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0"/>
          <w:szCs w:val="20"/>
        </w:rPr>
        <w:t xml:space="preserve">REMEMBER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ECC71"/>
          <w:sz w:val="20"/>
          <w:szCs w:val="20"/>
        </w:rPr>
        <w:t xml:space="preserve">IF YOUR TEAM HAS…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Cloud console ▸ search Colab Enterprise ▸ enable the APIs it asks for (twice is normal) ▸ My Notebooks ▸ Import ▸ source URL, and paste: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PASTE · the notebook's URL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https://raw.githubusercontent.com/haggman/A4I2026-demo-orbital-conjunction/main/notebooks/demo_01_load_explore.ipynb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▸ open it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Ready, and two links: http://0.0.0.0:8000/dev-ui/?app=cymbal_ops and http://0.0.0.0:8080.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GitHub: https://github.com/haggman/A4I2026-demo-orbital-conjunction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 (from page 1)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The start block's 8000 link (click it in Cloud Shell): the ADK web UI, cymbal_ops picked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The start block's 8080 link: the console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the "This one has been solved for you" box.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box's table: the five build-path steps, each with the folder that solves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Scroll to Why this one matters: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This is the far end of the path, not the bar. A working agent in adk web is a good finish. A team with a front-end developer and time to spare can get this far.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Someone at home in SQL or pandas: the data lane. We picked public orbital data; your challenge loads its own, and you can bring any dataset that serves your user and clears the license bar.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 Python developer and someone who writes clear instructions: the agent lane. This is the core every team should reach.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Someone who knows the problem domain: they decide what the custom tool judges. Your challenge's differentiator is the one thing judges will look for; don't leave it for last.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9AA4B2" w:sz="12"/>
              <w:left w:val="single" w:color="9AA4B2" w:sz="12"/>
              <w:bottom w:val="single" w:color="9AA4B2" w:sz="12"/>
              <w:right w:val="single" w:color="9AA4B2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AA4B2"/>
                <w:sz w:val="18"/>
                <w:szCs w:val="18"/>
              </w:rPr>
              <w:t xml:space="preserve">WHAT THEY'RE LOOKING AT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 Run: Google runs your container for you, no servers to manage.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cymbal-ops: the same agent as step 3, plus the ADK web UI, packaged as a container by adk deploy.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URL: where it answers on the internet.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Require authentication: only signed-in people with access can reach it. The agent can run code and query BigQuery; an open URL on a slide is an invitation.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Minimum instances 1: one copy always running, so the first request after a quiet hour doesn't wait for a cold start.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Revision: each deploy is a new version; Cloud Run can roll back to any of them.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 and Authentication: Require authentication. Minimum instances 1 is in the revision's details; if it isn't quick to find, just say it.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instance kept warm.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Today we demo from Cloud Shell: with the clock running, local keeps it simple. In real life you'd test the deployed copy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Whoever owns the agent deploys it early, so the front end isn't blocked. One command.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9AA4B2" w:sz="12"/>
              <w:left w:val="single" w:color="9AA4B2" w:sz="12"/>
              <w:bottom w:val="single" w:color="9AA4B2" w:sz="12"/>
              <w:right w:val="single" w:color="9AA4B2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AA4B2"/>
                <w:sz w:val="18"/>
                <w:szCs w:val="18"/>
              </w:rPr>
              <w:t xml:space="preserve">THE PURPLE AGENT CARD, TOP TO BOTTOM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Watcher's line: why it woke the agent. 18 h out (tracking as good as it gets, still time to burn cheaply), worst case 1 in 10,000, tracking fresh.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assess_conjunction (our tool): the facts from BigQuery; is the tracking fresh, can the debris dodge (no); stages the case in the sandbox.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run_in_sandbox: the agent's own Python, run in the Agent Runtime code sandbox. Sizes the burn at 04:00 (0.0181 m/s) and noon (0.0343 m/s).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maneuver_cost ×2: each burn in days of satellite life: 1.54 vs 2.92.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build_assessment: writes it up, re-reading every fact from BigQuery.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Then: the agent's words · the bold summary · the write-up (click to open) · Approve / Hold · how long it took (about 23 s).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ECC71" w:sz="12"/>
              <w:left w:val="single" w:color="2ECC71" w:sz="12"/>
              <w:bottom w:val="single" w:color="2ECC71" w:sz="12"/>
              <w:right w:val="single" w:color="2ECC7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8"/>
                <w:szCs w:val="18"/>
              </w:rPr>
              <w:t xml:space="preserve">IF YOUR TEAM HAS…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 web developer with time: a custom face like this. Without one, the ADK web UI is a legitimate finish; say why you chose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2026-10-09T21:21:54.092Z</dcterms:created>
  <dcterms:modified xsi:type="dcterms:W3CDTF">2026-10-09T21:21:54.093Z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