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Mathematical</w:t>
      </w:r>
      <w:r>
        <w:t xml:space="preserve"> </w:t>
      </w:r>
      <w:r>
        <w:t xml:space="preserve">Notations</w:t>
      </w:r>
      <w:r>
        <w:t xml:space="preserve"> </w:t>
      </w:r>
      <w:r>
        <w:t xml:space="preserve">in</w:t>
      </w:r>
      <w:r>
        <w:t xml:space="preserve"> </w:t>
      </w:r>
      <w:r>
        <w:t xml:space="preserve">MarkDoc</w:t>
      </w:r>
    </w:p>
    <w:p>
      <w:pPr>
        <w:pStyle w:val="Author"/>
      </w:pPr>
      <w:r>
        <w:t xml:space="preserve">E.</w:t>
      </w:r>
      <w:r>
        <w:t xml:space="preserve"> </w:t>
      </w:r>
      <w:r>
        <w:t xml:space="preserve">F.</w:t>
      </w:r>
      <w:r>
        <w:t xml:space="preserve"> </w:t>
      </w:r>
      <w:r>
        <w:t xml:space="preserve">Haghish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Aug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Use a single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sign for writing inline mathematical notations. For example,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ff"/>
            <m:supHide m:val="off"/>
          </m:naryPr>
          <m:e>
            <m:f>
              <m:fPr>
                <m:type m:val="bar"/>
              </m:fPr>
              <m:num>
                <m:sSup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(</m:t>
                    </m:r>
                    <m:r>
                      <m:rPr/>
                      <m:t>n</m:t>
                    </m:r>
                    <m:r>
                      <m:rPr/>
                      <m:t>)</m:t>
                    </m:r>
                  </m:sup>
                </m:sSup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)</m:t>
                </m:r>
              </m:num>
              <m:den>
                <m:r>
                  <m:rPr/>
                  <m:t>n</m:t>
                </m:r>
                <m:r>
                  <m:rPr/>
                  <m:t>!</m:t>
                </m:r>
              </m:den>
            </m:f>
          </m:e>
          <m:sub>
            <m:r>
              <m:rPr/>
              <m:t>n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  <m:r>
          <m:rPr/>
          <m:t>(</m:t>
        </m:r>
        <m:r>
          <m:rPr/>
          <m:t>x</m:t>
        </m:r>
        <m:r>
          <m:rPr/>
          <m:t>−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n</m:t>
            </m:r>
          </m:sup>
        </m:sSup>
      </m:oMath>
      <w:r>
        <w:t xml:space="preserve"> </w:t>
      </w:r>
      <w:r>
        <w:t xml:space="preserve">would be rendered inline</w:t>
      </w:r>
      <w:r>
        <w:t xml:space="preserve"> </w:t>
      </w:r>
      <w:r>
        <w:t xml:space="preserve">with the text paragraph. Use double dollar signs</w:t>
      </w:r>
      <w:r>
        <w:t xml:space="preserve"> </w:t>
      </w:r>
      <w:r>
        <w:t xml:space="preserve">“</w:t>
      </w:r>
      <w:r>
        <w:t xml:space="preserve">$$</w:t>
      </w:r>
      <w:r>
        <w:t xml:space="preserve">”</w:t>
      </w:r>
      <w:r>
        <w:t xml:space="preserve"> </w:t>
      </w:r>
      <w:r>
        <w:t xml:space="preserve">for placing the notations</w:t>
      </w:r>
      <w:r>
        <w:t xml:space="preserve"> </w:t>
      </w:r>
      <w:r>
        <w:t xml:space="preserve">on a separate lines: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numPr>
          <w:numId w:val="1001"/>
          <w:ilvl w:val="0"/>
        </w:numPr>
      </w:pPr>
      <w:r>
        <w:t xml:space="preserve">Since the notations appear in comments, they will not be interpreted by</w:t>
      </w:r>
      <w:r>
        <w:t xml:space="preserve"> </w:t>
      </w:r>
      <w:r>
        <w:t xml:space="preserve">Stata as global macros.</w:t>
      </w:r>
    </w:p>
    <w:p>
      <w:pPr>
        <w:numPr>
          <w:numId w:val="1001"/>
          <w:ilvl w:val="0"/>
        </w:numPr>
      </w:pPr>
      <w:r>
        <w:t xml:space="preserve">Place a backslash before the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if you are using them in the document, but</w:t>
      </w:r>
      <w:r>
        <w:t xml:space="preserve"> </w:t>
      </w:r>
      <w:r>
        <w:t xml:space="preserve">not for rendering mathematical notations. The backslash will not appear in the</w:t>
      </w:r>
      <w:r>
        <w:t xml:space="preserve"> </w:t>
      </w:r>
      <w:r>
        <w:t xml:space="preserve">dynamic document.</w:t>
      </w:r>
    </w:p>
    <w:p>
      <w:pPr>
        <w:numPr>
          <w:numId w:val="1001"/>
          <w:ilvl w:val="0"/>
        </w:numPr>
      </w:pPr>
      <w:r>
        <w:t xml:space="preserve">You can also write dynamic mathematical notations using the</w:t>
      </w:r>
      <w:r>
        <w:t xml:space="preserve"> </w:t>
      </w:r>
      <w:r>
        <w:rPr>
          <w:rStyle w:val="VerbatimChar"/>
          <w:b/>
        </w:rPr>
        <w:t xml:space="preserve">txt</w:t>
      </w:r>
      <w:r>
        <w:t xml:space="preserve"> </w:t>
      </w:r>
      <w:r>
        <w:t xml:space="preserve">command.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.  local a = 10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10</m:t>
          </m:r>
        </m:oMath>
      </m:oMathPara>
    </w:p>
    <w:p>
      <w:pPr>
        <w:pStyle w:val="BodyText"/>
      </w:pPr>
      <w:r>
        <w:t xml:space="preserve">Note that when you write inline mathematical notations, there should be</w:t>
      </w:r>
      <w:r>
        <w:t xml:space="preserve"> </w:t>
      </w:r>
      <w:r>
        <w:rPr>
          <w:b/>
        </w:rPr>
        <w:t xml:space="preserve">NO SPACE</w:t>
      </w:r>
      <w:r>
        <w:t xml:space="preserve"> </w:t>
      </w:r>
      <w:r>
        <w:t xml:space="preserve">between the dollar sign and the notation. However, if you are placing your</w:t>
      </w:r>
      <w:r>
        <w:t xml:space="preserve"> </w:t>
      </w:r>
      <w:r>
        <w:t xml:space="preserve">notations on a separate line, there should be no problem.</w:t>
      </w:r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e13f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0ff9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Mathematical Notations in MarkDoc</dc:title>
  <dc:creator>E. F. Haghish</dc:creator>
  <dcterms:created xsi:type="dcterms:W3CDTF">2016-08-21</dcterms:created>
  <dcterms:modified xsi:type="dcterms:W3CDTF">2016-08-21</dcterms:modified>
</cp:coreProperties>
</file>