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18ba6" w14:textId="3418ba6">
      <w:pPr>
        <w:pStyle w:val="Heading1"/>
        <w15:collapsed w:val="false"/>
      </w:pPr>
      <w:r>
        <w:t/>
      </w:r>
      <w:r>
        <w:t xml:space="preserve"/>
      </w:r>
      <w:r>
        <w:t xml:space="preserve">Title </w:t>
      </w:r>
    </w:p>
    <w:p>
      <w:pPr>
        <w:pStyle w:val="Heading2"/>
      </w:pPr>
      <w:r>
        <w:t/>
      </w:r>
      <w:r>
        <w:t xml:space="preserve"/>
      </w:r>
      <w:r>
        <w:t xml:space="preserve">subtitle </w:t>
      </w:r>
    </w:p>
    <w:tbl>
      <w:tblPr>
        <w:tblStyle w:val="TableGrid"/>
        <w:tblBorders>
          <w:top w:val="single" w:color="FFFFFF" w:shadow="false"/>
          <w:left w:val="single" w:color="FFFFFF" w:shadow="false"/>
          <w:bottom w:val="single" w:color="FFFFFF" w:shadow="false"/>
          <w:right w:val="single" w:color="FFFFFF" w:shadow="false"/>
          <w:insideH w:val="single" w:color="FFFFFF" w:shadow="false"/>
          <w:insideV w:val="single" w:color="FFFFFF" w:shadow="false"/>
        </w:tblBorders>
      </w:tblPr>
      <w:tblGrid>
        <w:gridCol w:w="9360"/>
      </w:tblGrid>
      <w:tr>
        <w:tc>
          <w:tcPr>
            <w:tcW w:w="9360" w:type="dxa"/>
            <w:tcBorders>
              <w:bottom w:val="single" w:color="DCDCDC"/>
            </w:tcBorders>
          </w:tcPr>
          <w:p>
            <w:pPr>
              <w:spacing w:after="0"/>
            </w:pPr>
            <w:r>
              <w:rPr>
                <w:color w:val="000000"/>
                <w:sz w:val="2"/>
              </w:rPr>
              <w:t xml:space="preserve"/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Tables </w:t>
      </w:r>
    </w:p>
    <w:p>
      <w:r>
        <w:t/>
      </w:r>
      <w:r>
        <w:t xml:space="preserve">Your </w:t>
      </w:r>
      <w:r>
        <w:t xml:space="preserve">documents, </w:t>
      </w:r>
      <w:r>
        <w:t xml:space="preserve">slides, </w:t>
      </w:r>
      <w:r>
        <w:t xml:space="preserve">and </w:t>
      </w:r>
      <w:r>
        <w:t xml:space="preserve">help </w:t>
      </w:r>
      <w:r>
        <w:t xml:space="preserve">files </w:t>
      </w:r>
      <w:r>
        <w:t xml:space="preserve">can </w:t>
      </w:r>
      <w:r>
        <w:t xml:space="preserve">include </w:t>
      </w:r>
      <w:r>
        <w:t xml:space="preserve">tables! </w:t>
      </w:r>
    </w:p>
    <w:tbl>
      <w:tblPr>
        <w:tblStyle w:val="TableGrid"/>
        <w:tblW w:w="0" w:type="auto"/>
        <w:tblBorders>
          <w:top w:val="single" w:color="FFFFFF" w:shadow="false"/>
          <w:left w:val="single" w:color="FFFFFF" w:shadow="false"/>
          <w:bottom w:val="single" w:color="FFFFFF" w:shadow="false"/>
          <w:right w:val="single" w:color="FFFFFF" w:shadow="false"/>
          <w:insideH w:val="single" w:color="FFFFFF" w:shadow="false"/>
          <w:insideV w:val="single" w:color="FFFFFF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Tables          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style of table       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Cool    </w:t>
            </w:r>
          </w:p>
        </w:tc>
        <w:tc>
          <w:tcPr>
            <w:tcW w:w="0" w:type="auto"/>
          </w:tcPr>
          <w:p>
            <w:pPr>
              <w:spacing w:after="0"/>
            </w:pPr>
          </w:p>
        </w:tc>
        <w:tc>
          <w:tcPr>
            <w:tcW w:w="0" w:type="auto"/>
          </w:tcPr>
          <w:p>
            <w:pPr>
              <w:spacing w:after="0"/>
            </w:pPr>
          </w:p>
        </w:tc>
      </w:tr>
      <w:tr>
        <w:tc>
          <w:p>
            <w:pPr>
              <w:spacing w:after="0"/>
            </w:pPr>
            <w:r>
              <w:t xml:space="preserve">col 3 is        </w:t>
            </w:r>
          </w:p>
        </w:tc>
        <w:tc>
          <w:p>
            <w:pPr>
              <w:spacing w:after="0"/>
            </w:pPr>
            <w:r>
              <w:t xml:space="preserve">right-aligned        </w:t>
            </w:r>
          </w:p>
        </w:tc>
        <w:tc>
          <w:p>
            <w:pPr>
              <w:spacing w:after="0"/>
            </w:pPr>
            <w:r>
              <w:t xml:space="preserve">$1600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col 2 is        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centered             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$12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r>
        <w:t/>
      </w:r>
      <w:r>
        <w:t xml:space="preserve">You </w:t>
      </w:r>
      <w:r>
        <w:t xml:space="preserve">can </w:t>
      </w:r>
      <w:r>
        <w:t xml:space="preserve">also </w:t>
      </w:r>
      <w:r>
        <w:t xml:space="preserve">create </w:t>
      </w:r>
      <w:r>
        <w:t xml:space="preserve">your </w:t>
      </w:r>
      <w:r>
        <w:t xml:space="preserve">tables </w:t>
      </w:r>
      <w:r>
        <w:t xml:space="preserve">online. </w:t>
      </w:r>
      <w:r>
        <w:t xml:space="preserve">The </w:t>
      </w:r>
      <w:r>
        <w:t xml:space="preserve">website </w:t>
      </w:r>
      <w:r>
        <w:t xml:space="preserve">mentioned </w:t>
      </w:r>
      <w:r>
        <w:t xml:space="preserve">below </w:t>
      </w:r>
      <w:r>
        <w:t xml:space="preserve">produces </w:t>
      </w:r>
      <w:r>
        <w:t xml:space="preserve">the </w:t>
      </w:r>
      <w:r>
        <w:t xml:space="preserve">format </w:t>
      </w:r>
      <w:r>
        <w:t xml:space="preserve">that </w:t>
      </w:r>
      <w:r>
        <w:t xml:space="preserve">is </w:t>
      </w:r>
      <w:r>
        <w:t xml:space="preserve">ideal </w:t>
      </w:r>
      <w:r>
        <w:t xml:space="preserve">for </w:t>
      </w:r>
      <w:r>
        <w:t xml:space="preserve">MarkDoc </w:t>
      </w:r>
    </w:p>
    <w:tbl>
      <w:tblPr>
        <w:tblStyle w:val="TableGrid"/>
        <w:tblW w:w="0" w:type="auto"/>
        <w:tblBorders>
          <w:top w:val="single" w:color="FFFFFF" w:shadow="false"/>
          <w:left w:val="single" w:color="FFFFFF" w:shadow="false"/>
          <w:bottom w:val="single" w:color="FFFFFF" w:shadow="false"/>
          <w:right w:val="single" w:color="FFFFFF" w:shadow="false"/>
          <w:insideH w:val="single" w:color="FFFFFF" w:shadow="false"/>
          <w:insideV w:val="single" w:color="FFFFFF" w:shadow="false"/>
        </w:tblBorders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Website        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URL                                         </w:t>
            </w:r>
          </w:p>
        </w:tc>
        <w:tc>
          <w:tcPr>
            <w:tcW w:w="0" w:type="auto"/>
          </w:tcPr>
          <w:p>
            <w:pPr>
              <w:spacing w:after="0"/>
            </w:pPr>
          </w:p>
        </w:tc>
        <w:tc>
          <w:tcPr>
            <w:tcW w:w="0" w:type="auto"/>
          </w:tcPr>
          <w:p>
            <w:pPr>
              <w:spacing w:after="0"/>
            </w:pPr>
          </w:p>
        </w:tc>
      </w:tr>
      <w:tr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Tables Generator 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https://www.tablesgenerator.com/markdown_tables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</w:p>
    <w:p>
      <w:pPr>
        <w:pStyle w:val="Heading1"/>
      </w:pPr>
      <w:r>
        <w:t/>
      </w:r>
      <w:r>
        <w:t xml:space="preserve"/>
      </w:r>
      <w:r>
        <w:t xml:space="preserve">Agenda </w:t>
      </w:r>
    </w:p>
    <w:p>
      <w:r>
        <w:t/>
      </w:r>
      <w:r>
        <w:t xml:space="preserve"/>
        <w:br w:type="textWrapping"/>
      </w:r>
      <w:r>
        <w:t xml:space="preserve">1. </w:t>
      </w:r>
      <w:r>
        <w:t xml:space="preserve">Introduction </w:t>
      </w:r>
      <w:r>
        <w:t xml:space="preserve"/>
        <w:br w:type="textWrapping"/>
      </w:r>
      <w:r>
        <w:t xml:space="preserve">2. </w:t>
      </w:r>
      <w:r>
        <w:t xml:space="preserve">Deep-dive </w:t>
      </w:r>
      <w:r>
        <w:t xml:space="preserve"/>
        <w:br w:type="textWrapping"/>
      </w:r>
      <w:r>
        <w:t xml:space="preserve">3. </w:t>
      </w:r>
      <w:r>
        <w:t xml:space="preserve">... </w:t>
      </w:r>
    </w:p>
    <w:p>
      <w:r>
        <w:t/>
      </w:r>
      <w:r>
        <w:t xml:space="preserve">or </w:t>
      </w:r>
      <w:r>
        <w:t xml:space="preserve">unordered </w:t>
      </w:r>
      <w:r>
        <w:t xml:space="preserve">list: </w:t>
      </w:r>
    </w:p>
    <w:p>
      <w:r>
        <w:t/>
      </w:r>
      <w:r>
        <w:t xml:space="preserve"/>
        <w:br w:type="textWrapping"/>
      </w:r>
      <w:r>
        <w:t xml:space="preserve">- </w:t>
      </w:r>
      <w:r>
        <w:t xml:space="preserve">Introduction </w:t>
      </w:r>
      <w:r>
        <w:t xml:space="preserve"/>
        <w:br w:type="textWrapping"/>
      </w:r>
      <w:r>
        <w:t xml:space="preserve">- </w:t>
      </w:r>
      <w:r>
        <w:t xml:space="preserve">Deep-dive </w:t>
      </w:r>
      <w:r>
        <w:t xml:space="preserve"/>
        <w:br w:type="textWrapping"/>
      </w:r>
      <w:r>
        <w:t xml:space="preserve">- </w:t>
      </w:r>
      <w:r>
        <w:t xml:space="preserve">... </w:t>
      </w:r>
    </w:p>
    <w:p>
      <w:pPr>
        <w:pStyle w:val="Heading2"/>
      </w:pPr>
      <w:r>
        <w:t/>
      </w:r>
      <w:r>
        <w:t xml:space="preserve"/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sysuse auto, clear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(1978 Automobile Data)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summarize price mpg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Variable |        Obs        Mean    Std. Dev.       Min        Max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-------------+---------------------------------------------------------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price |         74    6165.257    2949.496       3291      15906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mpg |         74     21.2973    5.785503         12         41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>This </w:t>
      </w:r>
      <w:r>
        <w:t xml:space="preserve">will </w:t>
      </w:r>
      <w:r>
        <w:t xml:space="preserve">start </w:t>
      </w:r>
      <w:r>
        <w:t xml:space="preserve">an </w:t>
      </w:r>
      <w:r>
        <w:rPr>
          <w:b w:val="true"/>
        </w:rPr>
        <w:t xml:space="preserve">asis </w:t>
      </w:r>
      <w:r>
        <w:t xml:space="preserve">mode, </w:t>
      </w:r>
      <w:r>
        <w:t xml:space="preserve">which </w:t>
      </w:r>
      <w:r>
        <w:t xml:space="preserve">remember, </w:t>
      </w:r>
      <w:r>
        <w:t xml:space="preserve">it </w:t>
      </w:r>
      <w:r>
        <w:t xml:space="preserve">does </w:t>
      </w:r>
      <w:r>
        <w:t xml:space="preserve">not </w:t>
      </w:r>
      <w:r>
        <w:t xml:space="preserve">recognize </w:t>
      </w:r>
      <w:r>
        <w:t xml:space="preserve">tabs </w:t>
      </w:r>
      <w:r>
        <w:t xml:space="preserve">. </w:t>
      </w:r>
      <w:r>
        <w:t xml:space="preserve">So </w:t>
      </w:r>
      <w:r>
        <w:t xml:space="preserve">until </w:t>
      </w:r>
      <w:r>
        <w:t xml:space="preserve">Stata </w:t>
      </w:r>
      <w:r>
        <w:t xml:space="preserve">fixes </w:t>
      </w:r>
      <w:r>
        <w:t xml:space="preserve">this </w:t>
      </w:r>
      <w:r>
        <w:t xml:space="preserve">problem, </w:t>
      </w:r>
      <w:r>
        <w:t xml:space="preserve">style </w:t>
      </w:r>
      <w:r>
        <w:t xml:space="preserve">your </w:t>
      </w:r>
      <w:r>
        <w:t xml:space="preserve">code </w:t>
      </w:r>
      <w:r>
        <w:t xml:space="preserve">with </w:t>
      </w:r>
      <w:r>
        <w:t xml:space="preserve">spaces </w:t>
      </w:r>
      <w:r>
        <w:t xml:space="preserve">rather </w:t>
      </w:r>
      <w:r>
        <w:t xml:space="preserve">than </w:t>
      </w:r>
      <w:r>
        <w:t xml:space="preserve">tabs.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color w:val="000000"/>
          <w:sz w:val="14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if main.r2.iseq(1) {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call main.master.enable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}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else {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call main.master.disable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}      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pPr>
        <w:pStyle w:val="Heading1"/>
      </w:pPr>
      <w:r>
        <w:t/>
      </w:r>
      <w:r>
        <w:t xml:space="preserve"/>
      </w:r>
      <w:r>
        <w:t xml:space="preserve">Introduction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reg price mpg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Source |       SS           df       MS      Number of obs   =        74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-------------+----------------------------------   F(1, 72)        =     20.26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Model |   139449474         1   139449474   Prob &gt; F        =    0.0000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Residual |   495615923        72  6883554.48   R-squared       =    0.2196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-------------+----------------------------------   Adj R-squared   =    0.2087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Total |   635065396        73  8699525.97   Root MSE        =    2623.7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------------------------------------------------------------------------------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price |      Coef.   Std. Err.      t    P&gt;|t|     [95% Conf. Interval]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-------------+----------------------------------------------------------------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mpg |  -238.8943   53.07669    -4.50   0.000    -344.7008   -133.0879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_cons |   11253.06   1170.813     9.61   0.000     8919.088    13587.03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------------------------------------------------------------------------------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pPr>
        <w:pStyle w:val="Heading3"/>
      </w:pPr>
      <w:r>
        <w:t/>
      </w:r>
      <w:r>
        <w:t xml:space="preserve"/>
      </w:r>
      <w:r>
        <w:t xml:space="preserve">Listing </w:t>
      </w:r>
      <w:r>
        <w:t xml:space="preserve">observations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list in 1/5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1. | make          | price | mpg | rep78 | headroom | trunk | weight | length | turn | displa~t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AMC Concord   | 4,099 |  22 |     3 |      2.5 |    11 |  2,930 |    186 |   40 |      121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|--------------------------------------------------------------------------------------------|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gear_r~o                   |                    foreign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    3.58                   |                   Domestic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2. | make          | price | mpg | rep78 | headroom | trunk | weight | length | turn | displa~t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AMC Pacer     | 4,749 |  17 |     3 |      3.0 |    11 |  3,350 |    173 |   40 |      258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|--------------------------------------------------------------------------------------------|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gear_r~o                   |                    foreign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    2.53                   |                   Domestic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3. | make          | price | mpg | rep78 | headroom | trunk | weight | length | turn | displa~t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AMC Spirit    | 3,799 |  22 |     . |      3.0 |    12 |  2,640 |    168 |   35 |      121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|--------------------------------------------------------------------------------------------|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gear_r~o                   |                    foreign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    3.08                   |                   Domestic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4. | make          | price | mpg | rep78 | headroom | trunk | weight | length | turn | displa~t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Buick Century | 4,816 |  20 |     3 |      4.5 |    16 |  3,250 |    196 |   40 |      196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|--------------------------------------------------------------------------------------------|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gear_r~o                   |                    foreign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    2.93                   |                   Domestic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5. | make          | price | mpg | rep78 | headroom | trunk | weight | length | turn | displa~t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Buick Electra | 7,827 |  15 |     4 |      4.0 |    20 |  4,080 |    222 |   43 |      350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|--------------------------------------------------------------------------------------------|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gear_r~o                   |                    foreign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|                      2.41                   |                   Domestic                   |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+--------------------------------------------------------------------------------------------+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