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0" distT="0" distL="0" distR="0">
            <wp:extent cx="4572000" cy="172821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2"/>
          <w:szCs w:val="42"/>
          <w:rtl w:val="0"/>
        </w:rPr>
        <w:t xml:space="preserve">Risk Assessment for Let’s Grow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All teachers to complete and send to Plunge Boom before visit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Date of Actors Visits for Let’s Grow: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Teachers Present during interactive performance: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Location in School of Performance: 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Teacher who is responsible/coordinating Let’s Grow programme: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Children have given/not given consent for photographs/film to be taken and used by Plunge Boom publically: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Comments if necessary_________________________________________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All teachers are required to check the babies and bottles before each unit deliver. 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8"/>
        <w:gridCol w:w="1848"/>
        <w:gridCol w:w="1848"/>
        <w:gridCol w:w="1849"/>
        <w:gridCol w:w="1849"/>
        <w:tblGridChange w:id="0">
          <w:tblGrid>
            <w:gridCol w:w="1848"/>
            <w:gridCol w:w="1848"/>
            <w:gridCol w:w="1848"/>
            <w:gridCol w:w="1849"/>
            <w:gridCol w:w="1849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Likelihood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Action Required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Complete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Small parts on characters become loose and a possible choking hazard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All ‘parts’ are as securely fastened as possible and checked before each performance/ unit delivery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Students to be supervised at all times with characters.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Bottles leaking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Bottles checked before each performance/ unit delivery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Teachers provided with glue gun to reseal bottles.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Students put characters dummies and bottles in own mouth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Students reminded before every performance /unit delivery this is not suitable.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Teachers close supervision.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Staff leave the session, leaving Plunge Boom Staff supervising students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All teachers reminded not to leave the session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If a teacher does leave a session, Plunge Boom staff will wait until their return. If there is 3 Plunge Boom staff, only one will leave to find teacher. No member of Plunge Boom staff will be left alone with a child/children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