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2454B" w14:textId="507A55A7" w:rsidR="00B34EF4" w:rsidRDefault="00B34EF4" w:rsidP="00B34EF4">
      <w:pPr>
        <w:rPr>
          <w:rFonts w:ascii="Bookman Old Style" w:eastAsia="Adobe Myungjo Std M" w:hAnsi="Bookman Old Style"/>
          <w:b/>
          <w:sz w:val="28"/>
        </w:rPr>
      </w:pPr>
      <w:r>
        <w:rPr>
          <w:rFonts w:ascii="Bookman Old Style" w:eastAsia="Adobe Myungjo Std M" w:hAnsi="Bookman Old Style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F0338" wp14:editId="7C7B34BC">
                <wp:simplePos x="0" y="0"/>
                <wp:positionH relativeFrom="margin">
                  <wp:align>left</wp:align>
                </wp:positionH>
                <wp:positionV relativeFrom="paragraph">
                  <wp:posOffset>483673</wp:posOffset>
                </wp:positionV>
                <wp:extent cx="5941155" cy="0"/>
                <wp:effectExtent l="0" t="19050" r="215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115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D7B96" id="Straight Connector 1" o:spid="_x0000_s1026" style="position:absolute;left:0;text-align:left;flip:y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38.1pt" to="467.8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" strokecolor="#0d0d0d [3069]" strokeweight="3pt">
                <v:stroke joinstyle="miter"/>
                <w10:wrap anchorx="margin"/>
              </v:line>
            </w:pict>
          </mc:Fallback>
        </mc:AlternateContent>
      </w:r>
      <w:r w:rsidR="0040790A">
        <w:rPr>
          <w:rFonts w:ascii="Bookman Old Style" w:eastAsia="Adobe Myungjo Std M" w:hAnsi="Bookman Old Style"/>
          <w:b/>
          <w:sz w:val="28"/>
        </w:rPr>
        <w:t>Identifying club convergence of r</w:t>
      </w:r>
      <w:r w:rsidRPr="00B34EF4">
        <w:rPr>
          <w:rFonts w:ascii="Bookman Old Style" w:eastAsia="Adobe Myungjo Std M" w:hAnsi="Bookman Old Style"/>
          <w:b/>
          <w:sz w:val="28"/>
        </w:rPr>
        <w:t>egional</w:t>
      </w:r>
      <w:r w:rsidR="00687DA4">
        <w:rPr>
          <w:rFonts w:ascii="Bookman Old Style" w:eastAsia="Adobe Myungjo Std M" w:hAnsi="Bookman Old Style"/>
          <w:b/>
          <w:sz w:val="28"/>
        </w:rPr>
        <w:t xml:space="preserve"> </w:t>
      </w:r>
      <w:r w:rsidR="0040790A">
        <w:rPr>
          <w:rFonts w:ascii="Bookman Old Style" w:eastAsia="Adobe Myungjo Std M" w:hAnsi="Bookman Old Style"/>
          <w:b/>
          <w:sz w:val="28"/>
        </w:rPr>
        <w:t>w</w:t>
      </w:r>
      <w:r w:rsidR="00687DA4">
        <w:rPr>
          <w:rFonts w:ascii="Bookman Old Style" w:eastAsia="Adobe Myungjo Std M" w:hAnsi="Bookman Old Style"/>
          <w:b/>
          <w:sz w:val="28"/>
        </w:rPr>
        <w:t>age</w:t>
      </w:r>
      <w:r w:rsidRPr="00B34EF4">
        <w:rPr>
          <w:rFonts w:ascii="Bookman Old Style" w:eastAsia="Adobe Myungjo Std M" w:hAnsi="Bookman Old Style"/>
          <w:b/>
          <w:sz w:val="28"/>
        </w:rPr>
        <w:t xml:space="preserve"> </w:t>
      </w:r>
      <w:r w:rsidR="0040790A">
        <w:rPr>
          <w:rFonts w:ascii="Bookman Old Style" w:eastAsia="Adobe Myungjo Std M" w:hAnsi="Bookman Old Style"/>
          <w:b/>
          <w:sz w:val="28"/>
        </w:rPr>
        <w:t>in Indonesia and</w:t>
      </w:r>
      <w:r w:rsidR="008712D7">
        <w:rPr>
          <w:rFonts w:ascii="Bookman Old Style" w:eastAsia="Adobe Myungjo Std M" w:hAnsi="Bookman Old Style"/>
          <w:b/>
          <w:sz w:val="28"/>
        </w:rPr>
        <w:t xml:space="preserve"> their</w:t>
      </w:r>
      <w:r w:rsidR="0040790A">
        <w:rPr>
          <w:rFonts w:ascii="Bookman Old Style" w:eastAsia="Adobe Myungjo Std M" w:hAnsi="Bookman Old Style"/>
          <w:b/>
          <w:sz w:val="28"/>
        </w:rPr>
        <w:t xml:space="preserve"> influencing factors</w:t>
      </w:r>
    </w:p>
    <w:p w14:paraId="69694A53" w14:textId="6F08BE46" w:rsidR="00B34EF4" w:rsidRPr="00B34EF4" w:rsidRDefault="00EB6E93" w:rsidP="00B34EF4">
      <w:pPr>
        <w:rPr>
          <w:rFonts w:ascii="Bookman Old Style" w:eastAsia="Adobe Myungjo Std M" w:hAnsi="Bookman Old Style"/>
          <w:b/>
          <w:sz w:val="24"/>
        </w:rPr>
      </w:pPr>
      <w:r w:rsidRPr="00B34EF4">
        <w:rPr>
          <w:rFonts w:ascii="Bookman Old Style" w:eastAsia="Adobe Myungjo Std M" w:hAnsi="Bookman Old Style"/>
          <w:sz w:val="20"/>
        </w:rPr>
        <w:t>Muhamad Rifki Maulana*</w:t>
      </w:r>
      <w:r>
        <w:rPr>
          <w:rFonts w:ascii="Bookman Old Style" w:eastAsia="Adobe Myungjo Std M" w:hAnsi="Bookman Old Style"/>
          <w:sz w:val="20"/>
        </w:rPr>
        <w:t xml:space="preserve">, </w:t>
      </w:r>
      <w:r w:rsidR="00B34EF4" w:rsidRPr="00B34EF4">
        <w:rPr>
          <w:rFonts w:ascii="Bookman Old Style" w:eastAsia="Adobe Myungjo Std M" w:hAnsi="Bookman Old Style"/>
          <w:sz w:val="20"/>
        </w:rPr>
        <w:t>Harry Aginta*</w:t>
      </w:r>
      <w:r>
        <w:rPr>
          <w:rFonts w:ascii="Bookman Old Style" w:eastAsia="Adobe Myungjo Std M" w:hAnsi="Bookman Old Style"/>
          <w:sz w:val="20"/>
        </w:rPr>
        <w:t>*</w:t>
      </w:r>
    </w:p>
    <w:p w14:paraId="4EE98304" w14:textId="6929A91A" w:rsidR="00EB6E93" w:rsidRPr="00B34EF4" w:rsidRDefault="00B34EF4" w:rsidP="00EB6E93">
      <w:pPr>
        <w:spacing w:after="0" w:line="240" w:lineRule="auto"/>
        <w:rPr>
          <w:rFonts w:ascii="Bookman Old Style" w:eastAsia="Adobe Myungjo Std M" w:hAnsi="Bookman Old Style"/>
          <w:i/>
          <w:sz w:val="16"/>
          <w:szCs w:val="18"/>
        </w:rPr>
      </w:pPr>
      <w:r w:rsidRPr="00B34EF4">
        <w:rPr>
          <w:rFonts w:ascii="Bookman Old Style" w:eastAsia="Adobe Myungjo Std M" w:hAnsi="Bookman Old Style"/>
          <w:i/>
          <w:sz w:val="16"/>
          <w:szCs w:val="18"/>
        </w:rPr>
        <w:t xml:space="preserve">*    </w:t>
      </w:r>
      <w:r w:rsidR="00EB6E93" w:rsidRPr="00B34EF4">
        <w:rPr>
          <w:rFonts w:ascii="Bookman Old Style" w:eastAsia="Adobe Myungjo Std M" w:hAnsi="Bookman Old Style"/>
          <w:i/>
          <w:sz w:val="16"/>
          <w:szCs w:val="18"/>
        </w:rPr>
        <w:t xml:space="preserve">Junior Economist </w:t>
      </w:r>
      <w:r w:rsidR="000A3382">
        <w:rPr>
          <w:rFonts w:ascii="Bookman Old Style" w:eastAsia="Adobe Myungjo Std M" w:hAnsi="Bookman Old Style"/>
          <w:i/>
          <w:sz w:val="16"/>
          <w:szCs w:val="18"/>
        </w:rPr>
        <w:t>of</w:t>
      </w:r>
      <w:r w:rsidR="00EB6E93" w:rsidRPr="00B34EF4">
        <w:rPr>
          <w:rFonts w:ascii="Bookman Old Style" w:eastAsia="Adobe Myungjo Std M" w:hAnsi="Bookman Old Style"/>
          <w:i/>
          <w:sz w:val="16"/>
          <w:szCs w:val="18"/>
        </w:rPr>
        <w:t xml:space="preserve"> Bank of Indonesia East Kalimantan Representative Office</w:t>
      </w:r>
    </w:p>
    <w:p w14:paraId="07554A91" w14:textId="11DD6CE8" w:rsidR="00B34EF4" w:rsidRPr="00B34EF4" w:rsidRDefault="00EB6E93" w:rsidP="00B34EF4">
      <w:pPr>
        <w:spacing w:after="0" w:line="240" w:lineRule="auto"/>
        <w:rPr>
          <w:rFonts w:ascii="Bookman Old Style" w:eastAsia="Adobe Myungjo Std M" w:hAnsi="Bookman Old Style"/>
          <w:i/>
          <w:sz w:val="16"/>
          <w:szCs w:val="18"/>
        </w:rPr>
      </w:pPr>
      <w:r>
        <w:rPr>
          <w:rFonts w:ascii="Bookman Old Style" w:eastAsia="Adobe Myungjo Std M" w:hAnsi="Bookman Old Style"/>
          <w:i/>
          <w:sz w:val="16"/>
          <w:szCs w:val="18"/>
        </w:rPr>
        <w:t xml:space="preserve">**  </w:t>
      </w:r>
      <w:r w:rsidR="00B34EF4" w:rsidRPr="00B34EF4">
        <w:rPr>
          <w:rFonts w:ascii="Bookman Old Style" w:eastAsia="Adobe Myungjo Std M" w:hAnsi="Bookman Old Style"/>
          <w:i/>
          <w:sz w:val="16"/>
          <w:szCs w:val="18"/>
        </w:rPr>
        <w:t xml:space="preserve">Senior Economist </w:t>
      </w:r>
      <w:r w:rsidR="000A3382">
        <w:rPr>
          <w:rFonts w:ascii="Bookman Old Style" w:eastAsia="Adobe Myungjo Std M" w:hAnsi="Bookman Old Style"/>
          <w:i/>
          <w:sz w:val="16"/>
          <w:szCs w:val="18"/>
        </w:rPr>
        <w:t>of</w:t>
      </w:r>
      <w:r w:rsidR="00B34EF4" w:rsidRPr="00B34EF4">
        <w:rPr>
          <w:rFonts w:ascii="Bookman Old Style" w:eastAsia="Adobe Myungjo Std M" w:hAnsi="Bookman Old Style"/>
          <w:i/>
          <w:sz w:val="16"/>
          <w:szCs w:val="18"/>
        </w:rPr>
        <w:t xml:space="preserve"> Bank of Indonesia and </w:t>
      </w:r>
      <w:r>
        <w:rPr>
          <w:rFonts w:ascii="Bookman Old Style" w:eastAsia="Adobe Myungjo Std M" w:hAnsi="Bookman Old Style"/>
          <w:i/>
          <w:sz w:val="16"/>
          <w:szCs w:val="18"/>
        </w:rPr>
        <w:t xml:space="preserve">PhD student </w:t>
      </w:r>
      <w:r w:rsidR="000A3382">
        <w:rPr>
          <w:rFonts w:ascii="Bookman Old Style" w:eastAsia="Adobe Myungjo Std M" w:hAnsi="Bookman Old Style"/>
          <w:i/>
          <w:sz w:val="16"/>
          <w:szCs w:val="18"/>
        </w:rPr>
        <w:t>at</w:t>
      </w:r>
      <w:r w:rsidR="00B34EF4" w:rsidRPr="00B34EF4">
        <w:rPr>
          <w:rFonts w:ascii="Bookman Old Style" w:eastAsia="Adobe Myungjo Std M" w:hAnsi="Bookman Old Style"/>
          <w:i/>
          <w:sz w:val="16"/>
          <w:szCs w:val="18"/>
        </w:rPr>
        <w:t xml:space="preserve"> Nagoya Universi</w:t>
      </w:r>
      <w:r>
        <w:rPr>
          <w:rFonts w:ascii="Bookman Old Style" w:eastAsia="Adobe Myungjo Std M" w:hAnsi="Bookman Old Style"/>
          <w:i/>
          <w:sz w:val="16"/>
          <w:szCs w:val="18"/>
        </w:rPr>
        <w:t>ty</w:t>
      </w:r>
    </w:p>
    <w:p w14:paraId="40AA897D" w14:textId="27566E08" w:rsidR="00B34EF4" w:rsidRDefault="00B34EF4" w:rsidP="00B97059">
      <w:pPr>
        <w:rPr>
          <w:rFonts w:ascii="Bookman Old Style" w:eastAsia="Adobe Myungjo Std M" w:hAnsi="Bookman Old Style"/>
          <w:i/>
          <w:sz w:val="18"/>
          <w:szCs w:val="18"/>
        </w:rPr>
      </w:pPr>
    </w:p>
    <w:p w14:paraId="696959F2" w14:textId="77777777" w:rsidR="00B34EF4" w:rsidRPr="00B34EF4" w:rsidRDefault="00B34EF4" w:rsidP="00B34EF4">
      <w:pPr>
        <w:jc w:val="center"/>
        <w:rPr>
          <w:rFonts w:ascii="Bookman Old Style" w:eastAsia="Adobe Myungjo Std M" w:hAnsi="Bookman Old Style"/>
          <w:b/>
          <w:szCs w:val="18"/>
        </w:rPr>
      </w:pPr>
      <w:r w:rsidRPr="00B34EF4">
        <w:rPr>
          <w:rFonts w:ascii="Bookman Old Style" w:eastAsia="Adobe Myungjo Std M" w:hAnsi="Bookman Old Style"/>
          <w:b/>
          <w:szCs w:val="18"/>
        </w:rPr>
        <w:t>A B S T R A C T</w:t>
      </w:r>
    </w:p>
    <w:p w14:paraId="1D785E8A" w14:textId="77777777" w:rsidR="00E45402" w:rsidRDefault="00E45402" w:rsidP="00687DA4">
      <w:pPr>
        <w:spacing w:after="0" w:line="360" w:lineRule="auto"/>
        <w:jc w:val="both"/>
        <w:rPr>
          <w:rFonts w:eastAsia="Adobe Myungjo Std M" w:cstheme="minorHAnsi"/>
          <w:sz w:val="18"/>
          <w:szCs w:val="18"/>
        </w:rPr>
      </w:pPr>
    </w:p>
    <w:p w14:paraId="3EA0D95B" w14:textId="7DD31E5A" w:rsidR="00B73AC5" w:rsidRDefault="006E36B5" w:rsidP="00687DA4">
      <w:pPr>
        <w:spacing w:after="0" w:line="360" w:lineRule="auto"/>
        <w:jc w:val="both"/>
      </w:pPr>
      <w:r>
        <w:t xml:space="preserve">Empirically testing for convergence across regions within a country has become a central topic in the regional growth literature. </w:t>
      </w:r>
      <w:r w:rsidR="00853726">
        <w:t>Unlike national economies, the administrative territories within a country are more likely</w:t>
      </w:r>
      <w:r w:rsidR="00F3216C">
        <w:t xml:space="preserve"> to</w:t>
      </w:r>
      <w:r w:rsidR="00853726">
        <w:t xml:space="preserve"> </w:t>
      </w:r>
      <w:r w:rsidR="006D1A9E">
        <w:t xml:space="preserve">converge since they </w:t>
      </w:r>
      <w:r w:rsidR="00853726">
        <w:t xml:space="preserve">share common preferences, technologies and institutions. </w:t>
      </w:r>
      <w:r w:rsidR="00E11B9C">
        <w:t xml:space="preserve">For Indonesia, </w:t>
      </w:r>
      <w:r w:rsidR="00E11B9C">
        <w:t>concern about regional inequality</w:t>
      </w:r>
      <w:r w:rsidR="00DF5B58">
        <w:t xml:space="preserve"> and convergence</w:t>
      </w:r>
      <w:r w:rsidR="00E11B9C">
        <w:t xml:space="preserve"> </w:t>
      </w:r>
      <w:r w:rsidR="00344CBC">
        <w:t xml:space="preserve">has been raised decades ago and </w:t>
      </w:r>
      <w:r w:rsidR="00E11B9C">
        <w:t>became greater since the implementation of decentralization policy in 2000</w:t>
      </w:r>
      <w:r w:rsidR="00E11B9C">
        <w:t>.</w:t>
      </w:r>
      <w:r w:rsidR="00C316BD">
        <w:t xml:space="preserve"> </w:t>
      </w:r>
      <w:r w:rsidR="00E11B9C">
        <w:t>A</w:t>
      </w:r>
      <w:r w:rsidR="00853726">
        <w:t xml:space="preserve"> </w:t>
      </w:r>
      <w:r w:rsidR="00B73AC5">
        <w:t>large body of research has</w:t>
      </w:r>
      <w:r w:rsidR="00A15AEF">
        <w:t xml:space="preserve"> investigated regional inequality of socio-economic outcomes across provinces using various convergence approaches (see for example Esmara 1975; </w:t>
      </w:r>
      <w:r w:rsidR="00A34472">
        <w:t>Akita and Lukman 1995</w:t>
      </w:r>
      <w:r w:rsidR="00A34472">
        <w:t xml:space="preserve">; </w:t>
      </w:r>
      <w:r w:rsidR="00A15AEF">
        <w:t xml:space="preserve">Garcia and Soelistianingsih 1998; </w:t>
      </w:r>
      <w:r w:rsidR="004828F6">
        <w:t>Hill et al</w:t>
      </w:r>
      <w:r w:rsidR="00A15AEF">
        <w:t xml:space="preserve"> 2008; Kurniawan et al 2019, Mendez and Kataoka 2020</w:t>
      </w:r>
      <w:r w:rsidR="001074B1">
        <w:t>, Aginta et al 2021</w:t>
      </w:r>
      <w:r w:rsidR="00A15AEF">
        <w:t xml:space="preserve">). </w:t>
      </w:r>
      <w:r w:rsidR="00B73AC5">
        <w:t>Most of the studies argue that the large socio-economic disparities among regions in Indonesia are due to larger unequal economic activities, public infrastructure availability as well as resource endowment</w:t>
      </w:r>
      <w:r w:rsidR="00A15AEF">
        <w:t>.</w:t>
      </w:r>
      <w:r w:rsidR="00B73AC5">
        <w:t xml:space="preserve"> </w:t>
      </w:r>
    </w:p>
    <w:p w14:paraId="09AC9B71" w14:textId="400B1825" w:rsidR="00687DA4" w:rsidRPr="00DC621B" w:rsidRDefault="0040790A" w:rsidP="007016B9">
      <w:pPr>
        <w:spacing w:after="0" w:line="360" w:lineRule="auto"/>
        <w:jc w:val="both"/>
      </w:pPr>
      <w:r>
        <w:t>Despite numerous studies on regional incom</w:t>
      </w:r>
      <w:r w:rsidR="002A519B">
        <w:t>e</w:t>
      </w:r>
      <w:r>
        <w:t xml:space="preserve"> convergence, little is known about regional wage convergence in Indonesia. </w:t>
      </w:r>
      <w:r w:rsidR="00842C3E">
        <w:t>In fact, as predicted by theory</w:t>
      </w:r>
      <w:r w:rsidR="00E11B9C">
        <w:t>, spatial differences in relative factor endowments are likely to exist</w:t>
      </w:r>
      <w:r w:rsidR="00842C3E">
        <w:t xml:space="preserve"> in highly diverse nation like Indonesia,</w:t>
      </w:r>
      <w:r w:rsidR="00E11B9C">
        <w:t xml:space="preserve"> which in turn explains spatial disparities in wages</w:t>
      </w:r>
      <w:r w:rsidR="00842C3E">
        <w:t xml:space="preserve"> and</w:t>
      </w:r>
      <w:r w:rsidR="00E11B9C">
        <w:t xml:space="preserve"> prices. </w:t>
      </w:r>
      <w:r w:rsidR="00E405DB">
        <w:t>Moreover,</w:t>
      </w:r>
      <w:r w:rsidR="009F059C">
        <w:t xml:space="preserve"> regional labor regulation might be </w:t>
      </w:r>
      <w:r w:rsidR="00C73418">
        <w:t xml:space="preserve">partially </w:t>
      </w:r>
      <w:r w:rsidR="009F059C">
        <w:t xml:space="preserve">controlled by local </w:t>
      </w:r>
      <w:r w:rsidR="00CA0D00">
        <w:t>government agencies</w:t>
      </w:r>
      <w:r w:rsidR="009F059C">
        <w:t xml:space="preserve"> since the </w:t>
      </w:r>
      <w:r w:rsidR="00CA0D00">
        <w:t>state authorities</w:t>
      </w:r>
      <w:r w:rsidR="009F059C">
        <w:t xml:space="preserve"> and budget are more distributed to provincial government following the decentralization policy. </w:t>
      </w:r>
      <w:r w:rsidR="00597168">
        <w:t>Departing from these backgrounds,</w:t>
      </w:r>
      <w:r w:rsidR="00687DA4" w:rsidRPr="00DC621B">
        <w:t xml:space="preserve"> this paper </w:t>
      </w:r>
      <w:r w:rsidR="004053BF">
        <w:t>aims</w:t>
      </w:r>
      <w:r w:rsidR="00687DA4" w:rsidRPr="00DC621B">
        <w:t xml:space="preserve"> to empirically </w:t>
      </w:r>
      <w:r w:rsidR="00EA155C">
        <w:t xml:space="preserve">evaluate regional wage convergence </w:t>
      </w:r>
      <w:r w:rsidR="00587EAC">
        <w:t>of</w:t>
      </w:r>
      <w:r w:rsidR="00687DA4" w:rsidRPr="00DC621B">
        <w:t xml:space="preserve"> </w:t>
      </w:r>
      <w:r w:rsidR="00FD24B1" w:rsidRPr="00DC621B">
        <w:t xml:space="preserve">34 </w:t>
      </w:r>
      <w:r w:rsidR="00687DA4" w:rsidRPr="00DC621B">
        <w:t>Indonesia</w:t>
      </w:r>
      <w:r w:rsidR="00FD24B1" w:rsidRPr="00DC621B">
        <w:t>n</w:t>
      </w:r>
      <w:r w:rsidR="00687DA4" w:rsidRPr="00DC621B">
        <w:t xml:space="preserve"> </w:t>
      </w:r>
      <w:r w:rsidR="00FD24B1" w:rsidRPr="00DC621B">
        <w:t>province</w:t>
      </w:r>
      <w:r w:rsidR="00EA155C">
        <w:t>s.</w:t>
      </w:r>
      <w:r w:rsidR="00687DA4" w:rsidRPr="00DC621B">
        <w:t xml:space="preserve"> To </w:t>
      </w:r>
      <w:r w:rsidR="00EA155C">
        <w:t xml:space="preserve">achieve </w:t>
      </w:r>
      <w:r w:rsidR="006575AF">
        <w:t>th</w:t>
      </w:r>
      <w:r w:rsidR="004C5DD3">
        <w:t>is</w:t>
      </w:r>
      <w:r w:rsidR="00EA155C">
        <w:t xml:space="preserve"> goal</w:t>
      </w:r>
      <w:r w:rsidR="00687DA4" w:rsidRPr="00DC621B">
        <w:t xml:space="preserve">, we </w:t>
      </w:r>
      <w:r w:rsidR="00FD24B1" w:rsidRPr="00DC621B">
        <w:t>implement a</w:t>
      </w:r>
      <w:r w:rsidR="00687DA4" w:rsidRPr="00DC621B">
        <w:t xml:space="preserve"> two-step procedure</w:t>
      </w:r>
      <w:r w:rsidR="00FD24B1" w:rsidRPr="00DC621B">
        <w:t>.</w:t>
      </w:r>
      <w:r w:rsidR="00687DA4" w:rsidRPr="00DC621B">
        <w:t xml:space="preserve"> </w:t>
      </w:r>
      <w:r w:rsidR="00FD24B1" w:rsidRPr="00DC621B">
        <w:t xml:space="preserve">First, we </w:t>
      </w:r>
      <w:r w:rsidR="00687DA4" w:rsidRPr="00DC621B">
        <w:t xml:space="preserve">identify groups of regions that converge to the same steady state level </w:t>
      </w:r>
      <w:r w:rsidR="00FD24B1" w:rsidRPr="00DC621B">
        <w:t xml:space="preserve">using </w:t>
      </w:r>
      <w:r w:rsidR="00E05033">
        <w:t xml:space="preserve">the </w:t>
      </w:r>
      <w:r w:rsidR="00FD24B1" w:rsidRPr="00DC621B">
        <w:t xml:space="preserve">club convergence approach developed by Phillips and Sul (2007, 2009). Second, following previous literature, </w:t>
      </w:r>
      <w:r w:rsidR="00687DA4" w:rsidRPr="00DC621B">
        <w:t xml:space="preserve">we </w:t>
      </w:r>
      <w:r w:rsidR="00FD24B1" w:rsidRPr="00DC621B">
        <w:t xml:space="preserve">apply </w:t>
      </w:r>
      <w:r w:rsidR="00F85833">
        <w:t xml:space="preserve">an </w:t>
      </w:r>
      <w:r w:rsidR="00FD24B1" w:rsidRPr="00DC621B">
        <w:t xml:space="preserve">ordered logit model to investigate the influencing factors of club formation. </w:t>
      </w:r>
      <w:r w:rsidR="00832872">
        <w:t>As a proxy of regional wage, w</w:t>
      </w:r>
      <w:r w:rsidR="00153300" w:rsidRPr="00DC621B">
        <w:t>e use</w:t>
      </w:r>
      <w:r w:rsidR="00F01D39">
        <w:t xml:space="preserve"> </w:t>
      </w:r>
      <w:r w:rsidR="004A16B6">
        <w:t xml:space="preserve">provincial </w:t>
      </w:r>
      <w:r w:rsidR="00F01D39">
        <w:t xml:space="preserve">average of net </w:t>
      </w:r>
      <w:r w:rsidR="00070643">
        <w:t xml:space="preserve">nominal </w:t>
      </w:r>
      <w:r w:rsidR="004A16B6">
        <w:t>i</w:t>
      </w:r>
      <w:r w:rsidR="00F01D39">
        <w:t xml:space="preserve">ncome per </w:t>
      </w:r>
      <w:r w:rsidR="004A16B6">
        <w:t>m</w:t>
      </w:r>
      <w:r w:rsidR="00F01D39">
        <w:t>onth (</w:t>
      </w:r>
      <w:r w:rsidR="006529F7">
        <w:t xml:space="preserve">in </w:t>
      </w:r>
      <w:r w:rsidR="00F01D39">
        <w:t xml:space="preserve">thousand rupiahs) of </w:t>
      </w:r>
      <w:r w:rsidR="004A16B6">
        <w:t>e</w:t>
      </w:r>
      <w:r w:rsidR="00F01D39">
        <w:t xml:space="preserve">mployee and </w:t>
      </w:r>
      <w:r w:rsidR="004A16B6">
        <w:t>l</w:t>
      </w:r>
      <w:r w:rsidR="00F01D39">
        <w:t xml:space="preserve">aborer </w:t>
      </w:r>
      <w:r w:rsidR="00EE5C2F">
        <w:t>data</w:t>
      </w:r>
      <w:r w:rsidR="00F01D39">
        <w:t xml:space="preserve"> </w:t>
      </w:r>
      <w:r w:rsidR="00153300" w:rsidRPr="00DC621B">
        <w:t>over the period of 2008-2020 published by Indonesian Central Bureau of Statistics.</w:t>
      </w:r>
      <w:r w:rsidR="00070643">
        <w:t xml:space="preserve"> </w:t>
      </w:r>
      <w:r w:rsidR="006C414A">
        <w:t xml:space="preserve">By using nominal wage, we find two significant convergence clubs. </w:t>
      </w:r>
      <w:r w:rsidR="003C1987">
        <w:t xml:space="preserve">Then </w:t>
      </w:r>
      <w:r w:rsidR="00910021">
        <w:t xml:space="preserve">we </w:t>
      </w:r>
      <w:r w:rsidR="003C1987">
        <w:t>remove the effect of inflation on regional wage</w:t>
      </w:r>
      <w:r w:rsidR="00910021">
        <w:t xml:space="preserve"> by</w:t>
      </w:r>
      <w:r w:rsidR="00070643">
        <w:t xml:space="preserve"> convert</w:t>
      </w:r>
      <w:r w:rsidR="00910021">
        <w:t>ing</w:t>
      </w:r>
      <w:r w:rsidR="00070643">
        <w:t xml:space="preserve"> the data from nominal into real term using </w:t>
      </w:r>
      <w:r w:rsidR="00E405DB">
        <w:t xml:space="preserve">provincial Consumer </w:t>
      </w:r>
      <w:r w:rsidR="0021739F">
        <w:t>P</w:t>
      </w:r>
      <w:r w:rsidR="00E405DB">
        <w:t>rice Index</w:t>
      </w:r>
      <w:r w:rsidR="0021739F">
        <w:t xml:space="preserve"> (CPI)</w:t>
      </w:r>
      <w:r w:rsidR="00070643">
        <w:t xml:space="preserve"> of 200</w:t>
      </w:r>
      <w:r w:rsidR="0037089E">
        <w:t>5</w:t>
      </w:r>
      <w:r w:rsidR="00070643">
        <w:t xml:space="preserve"> as the base. </w:t>
      </w:r>
      <w:r w:rsidR="003C1987">
        <w:t>With real wage</w:t>
      </w:r>
      <w:r w:rsidR="004F538E">
        <w:t xml:space="preserve"> data</w:t>
      </w:r>
      <w:r w:rsidR="003C1987">
        <w:t>, we find</w:t>
      </w:r>
      <w:r w:rsidR="00153300" w:rsidRPr="00DC621B">
        <w:t xml:space="preserve"> three significant </w:t>
      </w:r>
      <w:r w:rsidR="00153300" w:rsidRPr="00DC621B">
        <w:lastRenderedPageBreak/>
        <w:t>convergence</w:t>
      </w:r>
      <w:r w:rsidR="007016B9" w:rsidRPr="00DC621B">
        <w:t xml:space="preserve"> clubs of regional wage</w:t>
      </w:r>
      <w:r w:rsidR="003C1987">
        <w:t>. Interestingly, the composition of the clubs by using real wage is very similar to the one we obtained by using nominal wage,</w:t>
      </w:r>
      <w:r w:rsidR="007016B9" w:rsidRPr="00DC621B">
        <w:t xml:space="preserve"> implying th</w:t>
      </w:r>
      <w:r w:rsidR="003C1987">
        <w:t>e</w:t>
      </w:r>
      <w:r w:rsidR="006C7984">
        <w:t xml:space="preserve"> existence of</w:t>
      </w:r>
      <w:r w:rsidR="003C1987">
        <w:t xml:space="preserve"> price-adjusted mechanism in regional </w:t>
      </w:r>
      <w:r w:rsidR="005B5F59">
        <w:t>wage</w:t>
      </w:r>
      <w:r w:rsidR="00832872">
        <w:t>s</w:t>
      </w:r>
      <w:r w:rsidR="003C1987">
        <w:t xml:space="preserve">. The presence of convergence clubs </w:t>
      </w:r>
      <w:r w:rsidR="005B5F59">
        <w:t>in</w:t>
      </w:r>
      <w:r w:rsidR="003C1987">
        <w:t xml:space="preserve"> </w:t>
      </w:r>
      <w:r w:rsidR="005E5122">
        <w:t xml:space="preserve">regional </w:t>
      </w:r>
      <w:r w:rsidR="003C1987">
        <w:t>wages suggests that</w:t>
      </w:r>
      <w:r w:rsidR="005B5F59">
        <w:t xml:space="preserve"> Indonesian provinces</w:t>
      </w:r>
      <w:r w:rsidR="007016B9" w:rsidRPr="00DC621B">
        <w:t xml:space="preserve"> form separate groups converging to their</w:t>
      </w:r>
      <w:r w:rsidR="007016B9" w:rsidRPr="00DC621B">
        <w:rPr>
          <w:rFonts w:hint="eastAsia"/>
        </w:rPr>
        <w:t xml:space="preserve"> </w:t>
      </w:r>
      <w:r w:rsidR="007016B9" w:rsidRPr="00DC621B">
        <w:t>own steady state paths.</w:t>
      </w:r>
      <w:r w:rsidR="00175703">
        <w:t xml:space="preserve"> </w:t>
      </w:r>
      <w:r w:rsidR="00687DA4" w:rsidRPr="00DC621B">
        <w:t>Furthermore,</w:t>
      </w:r>
      <w:r w:rsidR="00E169DD">
        <w:t xml:space="preserve"> we explain the influencing factors of club convergence formation.</w:t>
      </w:r>
      <w:r w:rsidR="00687DA4" w:rsidRPr="00DC621B">
        <w:t xml:space="preserve"> </w:t>
      </w:r>
      <w:r w:rsidR="00E169DD">
        <w:t>E</w:t>
      </w:r>
      <w:r w:rsidR="00687DA4" w:rsidRPr="00DC621B">
        <w:t xml:space="preserve">stimates from </w:t>
      </w:r>
      <w:r w:rsidR="00DB2081">
        <w:t xml:space="preserve">ordered </w:t>
      </w:r>
      <w:r w:rsidR="00687DA4" w:rsidRPr="00DC621B">
        <w:t xml:space="preserve">logit model </w:t>
      </w:r>
      <w:r w:rsidR="00244EB1">
        <w:t>inform that the formation of club convergence is significantly explained by</w:t>
      </w:r>
      <w:r w:rsidR="00416E13" w:rsidRPr="00DC621B">
        <w:t xml:space="preserve"> the following variables: </w:t>
      </w:r>
      <w:r w:rsidR="00687DA4" w:rsidRPr="00DC621B">
        <w:t xml:space="preserve">initial </w:t>
      </w:r>
      <w:r w:rsidR="00416E13" w:rsidRPr="00DC621B">
        <w:t>level of wage,</w:t>
      </w:r>
      <w:r w:rsidR="00687DA4" w:rsidRPr="00DC621B">
        <w:t xml:space="preserve"> </w:t>
      </w:r>
      <w:r w:rsidR="00416E13" w:rsidRPr="00DC621B">
        <w:t xml:space="preserve">share of employment on </w:t>
      </w:r>
      <w:r w:rsidR="00687DA4" w:rsidRPr="00DC621B">
        <w:t xml:space="preserve">manufacturing </w:t>
      </w:r>
      <w:r w:rsidR="00416E13" w:rsidRPr="00DC621B">
        <w:t>sector</w:t>
      </w:r>
      <w:r w:rsidR="00687DA4" w:rsidRPr="00DC621B">
        <w:t>, investment share</w:t>
      </w:r>
      <w:r w:rsidR="00416E13" w:rsidRPr="00DC621B">
        <w:t xml:space="preserve"> to GDP</w:t>
      </w:r>
      <w:r w:rsidR="00687DA4" w:rsidRPr="00DC621B">
        <w:t xml:space="preserve"> and labor force participation rate</w:t>
      </w:r>
      <w:r w:rsidR="00416E13" w:rsidRPr="00DC621B">
        <w:t>.</w:t>
      </w:r>
      <w:r w:rsidR="006F401A">
        <w:t xml:space="preserve"> Our findings support the evidence from most of club convergence studies that emphasize the role of initial condition and regional characteristics on the formation of club convergence. </w:t>
      </w:r>
    </w:p>
    <w:p w14:paraId="3DD40190" w14:textId="77777777" w:rsidR="00687DA4" w:rsidRDefault="00687DA4" w:rsidP="00146EB7">
      <w:pPr>
        <w:spacing w:after="0" w:line="240" w:lineRule="auto"/>
        <w:jc w:val="both"/>
        <w:rPr>
          <w:rFonts w:eastAsia="Adobe Myungjo Std M" w:cstheme="minorHAnsi"/>
          <w:sz w:val="18"/>
          <w:szCs w:val="18"/>
        </w:rPr>
      </w:pPr>
    </w:p>
    <w:p w14:paraId="094CBE0B" w14:textId="77777777" w:rsidR="00146EB7" w:rsidRPr="00B97059" w:rsidRDefault="00146EB7" w:rsidP="00146EB7">
      <w:pPr>
        <w:spacing w:after="0" w:line="240" w:lineRule="auto"/>
        <w:jc w:val="both"/>
        <w:rPr>
          <w:rFonts w:eastAsia="Adobe Myungjo Std M" w:cstheme="minorHAnsi"/>
          <w:sz w:val="20"/>
          <w:szCs w:val="18"/>
        </w:rPr>
      </w:pPr>
      <w:r w:rsidRPr="00B97059">
        <w:rPr>
          <w:rFonts w:eastAsia="Adobe Myungjo Std M" w:cstheme="minorHAnsi"/>
          <w:sz w:val="20"/>
          <w:szCs w:val="18"/>
        </w:rPr>
        <w:t>JEL Classifications:</w:t>
      </w:r>
    </w:p>
    <w:p w14:paraId="60235F78" w14:textId="16E8D692" w:rsidR="00146EB7" w:rsidRPr="00B97059" w:rsidRDefault="00B97059" w:rsidP="006D2FB2">
      <w:pPr>
        <w:jc w:val="both"/>
        <w:rPr>
          <w:rFonts w:eastAsia="Adobe Myungjo Std M" w:cstheme="minorHAnsi"/>
          <w:sz w:val="20"/>
          <w:szCs w:val="18"/>
        </w:rPr>
      </w:pPr>
      <w:r w:rsidRPr="00B97059">
        <w:rPr>
          <w:rFonts w:eastAsia="Adobe Myungjo Std M" w:cstheme="minorHAnsi"/>
          <w:sz w:val="20"/>
          <w:szCs w:val="18"/>
        </w:rPr>
        <w:t>E24, J31, J58</w:t>
      </w:r>
      <w:r>
        <w:rPr>
          <w:rFonts w:eastAsia="Adobe Myungjo Std M" w:cstheme="minorHAnsi"/>
          <w:sz w:val="20"/>
          <w:szCs w:val="18"/>
        </w:rPr>
        <w:t>, R11</w:t>
      </w:r>
    </w:p>
    <w:p w14:paraId="481276A1" w14:textId="77777777" w:rsidR="00146EB7" w:rsidRPr="009C408C" w:rsidRDefault="00146EB7" w:rsidP="006D2FB2">
      <w:pPr>
        <w:jc w:val="both"/>
        <w:rPr>
          <w:rFonts w:eastAsia="Adobe Myungjo Std M" w:cstheme="minorHAnsi"/>
          <w:sz w:val="20"/>
          <w:szCs w:val="18"/>
        </w:rPr>
      </w:pPr>
      <w:r w:rsidRPr="00B97059">
        <w:rPr>
          <w:rFonts w:eastAsia="Adobe Myungjo Std M" w:cstheme="minorHAnsi"/>
          <w:sz w:val="20"/>
          <w:szCs w:val="18"/>
        </w:rPr>
        <w:t>Keywords:</w:t>
      </w:r>
      <w:r w:rsidR="00687DA4" w:rsidRPr="00B97059">
        <w:rPr>
          <w:rFonts w:eastAsia="Adobe Myungjo Std M" w:cstheme="minorHAnsi"/>
          <w:sz w:val="20"/>
          <w:szCs w:val="18"/>
        </w:rPr>
        <w:t xml:space="preserve"> Regional Wage, Club Convergence, Labour Force, Log t test, Logit Model</w:t>
      </w:r>
    </w:p>
    <w:p w14:paraId="075DD7E2" w14:textId="77777777" w:rsidR="00703ECC" w:rsidRPr="00703ECC" w:rsidRDefault="00703ECC" w:rsidP="00B34EF4">
      <w:pPr>
        <w:jc w:val="center"/>
        <w:rPr>
          <w:rFonts w:ascii="Bookman Old Style" w:eastAsia="Adobe Myungjo Std M" w:hAnsi="Bookman Old Style"/>
          <w:sz w:val="18"/>
          <w:szCs w:val="18"/>
        </w:rPr>
      </w:pPr>
    </w:p>
    <w:p w14:paraId="362FA0F7" w14:textId="77777777" w:rsidR="00B34EF4" w:rsidRDefault="00B34EF4" w:rsidP="00687DA4">
      <w:pPr>
        <w:rPr>
          <w:rFonts w:ascii="Bookman Old Style" w:eastAsia="Adobe Myungjo Std M" w:hAnsi="Bookman Old Style"/>
          <w:i/>
          <w:sz w:val="18"/>
          <w:szCs w:val="18"/>
        </w:rPr>
      </w:pPr>
    </w:p>
    <w:p w14:paraId="5C3EEF7B" w14:textId="77777777" w:rsidR="00687DA4" w:rsidRDefault="00687DA4" w:rsidP="00687DA4">
      <w:pPr>
        <w:rPr>
          <w:rFonts w:ascii="Bookman Old Style" w:eastAsia="Adobe Myungjo Std M" w:hAnsi="Bookman Old Style"/>
          <w:i/>
          <w:sz w:val="18"/>
          <w:szCs w:val="18"/>
        </w:rPr>
      </w:pPr>
    </w:p>
    <w:p w14:paraId="75763405" w14:textId="77777777" w:rsidR="00687DA4" w:rsidRDefault="00687DA4" w:rsidP="00687DA4">
      <w:pPr>
        <w:rPr>
          <w:rFonts w:ascii="Bookman Old Style" w:eastAsia="Adobe Myungjo Std M" w:hAnsi="Bookman Old Style"/>
          <w:i/>
          <w:sz w:val="18"/>
          <w:szCs w:val="18"/>
        </w:rPr>
      </w:pPr>
    </w:p>
    <w:p w14:paraId="52B6AB10" w14:textId="77777777" w:rsidR="00687DA4" w:rsidRDefault="00687DA4" w:rsidP="00687DA4">
      <w:pPr>
        <w:rPr>
          <w:rFonts w:ascii="Bookman Old Style" w:eastAsia="Adobe Myungjo Std M" w:hAnsi="Bookman Old Style"/>
          <w:i/>
          <w:sz w:val="18"/>
          <w:szCs w:val="18"/>
        </w:rPr>
      </w:pPr>
    </w:p>
    <w:p w14:paraId="44CD5968" w14:textId="77777777" w:rsidR="00687DA4" w:rsidRDefault="00687DA4" w:rsidP="00687DA4">
      <w:pPr>
        <w:rPr>
          <w:rFonts w:ascii="Bookman Old Style" w:eastAsia="Adobe Myungjo Std M" w:hAnsi="Bookman Old Style"/>
          <w:i/>
          <w:sz w:val="18"/>
          <w:szCs w:val="18"/>
        </w:rPr>
      </w:pPr>
    </w:p>
    <w:p w14:paraId="14EBC765" w14:textId="77777777" w:rsidR="00687DA4" w:rsidRDefault="00687DA4" w:rsidP="00687DA4">
      <w:pPr>
        <w:rPr>
          <w:rFonts w:ascii="Bookman Old Style" w:eastAsia="Adobe Myungjo Std M" w:hAnsi="Bookman Old Style"/>
          <w:i/>
          <w:sz w:val="18"/>
          <w:szCs w:val="18"/>
        </w:rPr>
      </w:pPr>
    </w:p>
    <w:p w14:paraId="344D34A6" w14:textId="77777777" w:rsidR="00687DA4" w:rsidRDefault="00687DA4" w:rsidP="00687DA4">
      <w:pPr>
        <w:rPr>
          <w:rFonts w:ascii="Bookman Old Style" w:eastAsia="Adobe Myungjo Std M" w:hAnsi="Bookman Old Style"/>
          <w:i/>
          <w:sz w:val="18"/>
          <w:szCs w:val="18"/>
        </w:rPr>
      </w:pPr>
    </w:p>
    <w:p w14:paraId="10E99EAC" w14:textId="77777777" w:rsidR="00687DA4" w:rsidRDefault="00687DA4" w:rsidP="00687DA4">
      <w:pPr>
        <w:rPr>
          <w:rFonts w:ascii="Bookman Old Style" w:eastAsia="Adobe Myungjo Std M" w:hAnsi="Bookman Old Style"/>
          <w:i/>
          <w:sz w:val="18"/>
          <w:szCs w:val="18"/>
        </w:rPr>
      </w:pPr>
    </w:p>
    <w:p w14:paraId="6D78E235" w14:textId="77777777" w:rsidR="00687DA4" w:rsidRDefault="00687DA4" w:rsidP="00687DA4">
      <w:pPr>
        <w:rPr>
          <w:rFonts w:ascii="Bookman Old Style" w:eastAsia="Adobe Myungjo Std M" w:hAnsi="Bookman Old Style"/>
          <w:i/>
          <w:sz w:val="18"/>
          <w:szCs w:val="18"/>
        </w:rPr>
      </w:pPr>
    </w:p>
    <w:p w14:paraId="518AEE29" w14:textId="77777777" w:rsidR="00687DA4" w:rsidRDefault="00687DA4" w:rsidP="00687DA4">
      <w:pPr>
        <w:rPr>
          <w:rFonts w:ascii="Bookman Old Style" w:eastAsia="Adobe Myungjo Std M" w:hAnsi="Bookman Old Style"/>
          <w:i/>
          <w:sz w:val="18"/>
          <w:szCs w:val="18"/>
        </w:rPr>
      </w:pPr>
    </w:p>
    <w:p w14:paraId="6B35317C" w14:textId="78445497" w:rsidR="00687DA4" w:rsidRDefault="00687DA4" w:rsidP="00687DA4">
      <w:pPr>
        <w:rPr>
          <w:rFonts w:ascii="Bookman Old Style" w:eastAsia="Adobe Myungjo Std M" w:hAnsi="Bookman Old Style"/>
          <w:i/>
          <w:sz w:val="18"/>
          <w:szCs w:val="18"/>
        </w:rPr>
      </w:pPr>
    </w:p>
    <w:p w14:paraId="706E1BEA" w14:textId="4B31D1F9" w:rsidR="00B97059" w:rsidRDefault="00B97059" w:rsidP="00687DA4">
      <w:pPr>
        <w:rPr>
          <w:rFonts w:ascii="Bookman Old Style" w:eastAsia="Adobe Myungjo Std M" w:hAnsi="Bookman Old Style"/>
          <w:i/>
          <w:sz w:val="18"/>
          <w:szCs w:val="18"/>
        </w:rPr>
      </w:pPr>
    </w:p>
    <w:p w14:paraId="515121EF" w14:textId="308FBDEB" w:rsidR="00B97059" w:rsidRDefault="00B97059" w:rsidP="00687DA4">
      <w:pPr>
        <w:rPr>
          <w:rFonts w:ascii="Bookman Old Style" w:eastAsia="Adobe Myungjo Std M" w:hAnsi="Bookman Old Style"/>
          <w:i/>
          <w:sz w:val="18"/>
          <w:szCs w:val="18"/>
        </w:rPr>
      </w:pPr>
    </w:p>
    <w:p w14:paraId="1575B006" w14:textId="5EEE8CE0" w:rsidR="00B97059" w:rsidRDefault="00B97059" w:rsidP="00687DA4">
      <w:pPr>
        <w:rPr>
          <w:rFonts w:ascii="Bookman Old Style" w:eastAsia="Adobe Myungjo Std M" w:hAnsi="Bookman Old Style"/>
          <w:i/>
          <w:sz w:val="18"/>
          <w:szCs w:val="18"/>
        </w:rPr>
      </w:pPr>
    </w:p>
    <w:p w14:paraId="009F5E25" w14:textId="7CEB7313" w:rsidR="00B97059" w:rsidRDefault="00B97059" w:rsidP="00687DA4">
      <w:pPr>
        <w:rPr>
          <w:rFonts w:ascii="Bookman Old Style" w:eastAsia="Adobe Myungjo Std M" w:hAnsi="Bookman Old Style"/>
          <w:i/>
          <w:sz w:val="18"/>
          <w:szCs w:val="18"/>
        </w:rPr>
      </w:pPr>
    </w:p>
    <w:p w14:paraId="6FAAA499" w14:textId="00798157" w:rsidR="00B97059" w:rsidRDefault="00B97059" w:rsidP="00687DA4">
      <w:pPr>
        <w:rPr>
          <w:rFonts w:ascii="Bookman Old Style" w:eastAsia="Adobe Myungjo Std M" w:hAnsi="Bookman Old Style"/>
          <w:i/>
          <w:sz w:val="18"/>
          <w:szCs w:val="18"/>
        </w:rPr>
      </w:pPr>
    </w:p>
    <w:p w14:paraId="50638E8B" w14:textId="16603D39" w:rsidR="00B97059" w:rsidRDefault="00B97059" w:rsidP="00687DA4">
      <w:pPr>
        <w:rPr>
          <w:rFonts w:ascii="Bookman Old Style" w:eastAsia="Adobe Myungjo Std M" w:hAnsi="Bookman Old Style"/>
          <w:i/>
          <w:sz w:val="18"/>
          <w:szCs w:val="18"/>
        </w:rPr>
      </w:pPr>
    </w:p>
    <w:p w14:paraId="051960AB" w14:textId="399E3300" w:rsidR="00B97059" w:rsidRDefault="00B97059" w:rsidP="00687DA4">
      <w:pPr>
        <w:rPr>
          <w:rFonts w:ascii="Bookman Old Style" w:eastAsia="Adobe Myungjo Std M" w:hAnsi="Bookman Old Style"/>
          <w:i/>
          <w:sz w:val="18"/>
          <w:szCs w:val="18"/>
        </w:rPr>
      </w:pPr>
    </w:p>
    <w:p w14:paraId="0517474B" w14:textId="6916B5E0" w:rsidR="00B97059" w:rsidRDefault="00B97059" w:rsidP="00687DA4">
      <w:pPr>
        <w:rPr>
          <w:rFonts w:ascii="Bookman Old Style" w:eastAsia="Adobe Myungjo Std M" w:hAnsi="Bookman Old Style"/>
          <w:i/>
          <w:sz w:val="18"/>
          <w:szCs w:val="18"/>
        </w:rPr>
      </w:pPr>
    </w:p>
    <w:p w14:paraId="274C43F8" w14:textId="33D842A8" w:rsidR="00B97059" w:rsidRDefault="00B97059" w:rsidP="00687DA4">
      <w:pPr>
        <w:rPr>
          <w:rFonts w:ascii="Bookman Old Style" w:eastAsia="Adobe Myungjo Std M" w:hAnsi="Bookman Old Style"/>
          <w:i/>
          <w:sz w:val="18"/>
          <w:szCs w:val="18"/>
        </w:rPr>
      </w:pPr>
    </w:p>
    <w:p w14:paraId="0A81FE67" w14:textId="77777777" w:rsidR="00B97059" w:rsidRDefault="00B97059" w:rsidP="00687DA4">
      <w:pPr>
        <w:rPr>
          <w:rFonts w:ascii="Bookman Old Style" w:eastAsia="Adobe Myungjo Std M" w:hAnsi="Bookman Old Style"/>
          <w:i/>
          <w:sz w:val="18"/>
          <w:szCs w:val="18"/>
        </w:rPr>
      </w:pPr>
    </w:p>
    <w:p w14:paraId="72B85D9A" w14:textId="77777777" w:rsidR="00B34EF4" w:rsidRDefault="00B34EF4" w:rsidP="00B34EF4">
      <w:pPr>
        <w:jc w:val="center"/>
        <w:rPr>
          <w:rFonts w:ascii="Bookman Old Style" w:eastAsia="Adobe Myungjo Std M" w:hAnsi="Bookman Old Style"/>
          <w:i/>
          <w:sz w:val="18"/>
          <w:szCs w:val="18"/>
        </w:rPr>
      </w:pPr>
    </w:p>
    <w:p w14:paraId="25EBCB04" w14:textId="77777777" w:rsidR="00B34EF4" w:rsidRDefault="00B34EF4" w:rsidP="00B34EF4">
      <w:pPr>
        <w:jc w:val="center"/>
        <w:rPr>
          <w:rFonts w:ascii="Bookman Old Style" w:eastAsia="Adobe Myungjo Std M" w:hAnsi="Bookman Old Style"/>
          <w:i/>
          <w:sz w:val="18"/>
          <w:szCs w:val="18"/>
        </w:rPr>
      </w:pPr>
    </w:p>
    <w:p w14:paraId="61D82BD9" w14:textId="77777777" w:rsidR="00B34EF4" w:rsidRDefault="00B34EF4" w:rsidP="00B34EF4">
      <w:pPr>
        <w:jc w:val="center"/>
        <w:rPr>
          <w:rFonts w:ascii="Bookman Old Style" w:eastAsia="Adobe Myungjo Std M" w:hAnsi="Bookman Old Style"/>
          <w:i/>
          <w:sz w:val="18"/>
          <w:szCs w:val="18"/>
        </w:rPr>
      </w:pPr>
    </w:p>
    <w:p w14:paraId="3D17040A" w14:textId="77777777" w:rsidR="00B34EF4" w:rsidRDefault="00B34EF4" w:rsidP="00B34EF4">
      <w:pPr>
        <w:jc w:val="center"/>
        <w:rPr>
          <w:rFonts w:ascii="Bookman Old Style" w:eastAsia="Adobe Myungjo Std M" w:hAnsi="Bookman Old Style"/>
          <w:i/>
          <w:sz w:val="18"/>
          <w:szCs w:val="18"/>
        </w:rPr>
      </w:pPr>
    </w:p>
    <w:p w14:paraId="3702D62A" w14:textId="77777777" w:rsidR="00B34EF4" w:rsidRDefault="00B34EF4" w:rsidP="00B34EF4">
      <w:pPr>
        <w:pStyle w:val="ListParagraph"/>
        <w:numPr>
          <w:ilvl w:val="0"/>
          <w:numId w:val="1"/>
        </w:numPr>
        <w:ind w:left="0"/>
        <w:rPr>
          <w:rFonts w:ascii="Bookman Old Style" w:eastAsia="Adobe Myungjo Std M" w:hAnsi="Bookman Old Style"/>
          <w:b/>
          <w:szCs w:val="18"/>
        </w:rPr>
      </w:pPr>
      <w:r w:rsidRPr="00B34EF4">
        <w:rPr>
          <w:rFonts w:ascii="Bookman Old Style" w:eastAsia="Adobe Myungjo Std M" w:hAnsi="Bookman Old Style"/>
          <w:b/>
          <w:szCs w:val="18"/>
        </w:rPr>
        <w:t>Introduction</w:t>
      </w:r>
    </w:p>
    <w:p w14:paraId="02DEDDA2" w14:textId="77777777" w:rsidR="00B34EF4" w:rsidRDefault="00B34EF4" w:rsidP="00B34EF4">
      <w:pPr>
        <w:pStyle w:val="ListParagraph"/>
        <w:numPr>
          <w:ilvl w:val="0"/>
          <w:numId w:val="1"/>
        </w:numPr>
        <w:ind w:left="0"/>
        <w:rPr>
          <w:rFonts w:ascii="Bookman Old Style" w:eastAsia="Adobe Myungjo Std M" w:hAnsi="Bookman Old Style"/>
          <w:b/>
          <w:szCs w:val="18"/>
        </w:rPr>
      </w:pPr>
      <w:r>
        <w:rPr>
          <w:rFonts w:ascii="Bookman Old Style" w:eastAsia="Adobe Myungjo Std M" w:hAnsi="Bookman Old Style"/>
          <w:b/>
          <w:szCs w:val="18"/>
        </w:rPr>
        <w:t>Club Identification</w:t>
      </w:r>
    </w:p>
    <w:p w14:paraId="3AE93132" w14:textId="77777777" w:rsidR="00B34EF4" w:rsidRDefault="00B34EF4" w:rsidP="00B34EF4">
      <w:pPr>
        <w:rPr>
          <w:rFonts w:ascii="Bookman Old Style" w:eastAsia="Adobe Myungjo Std M" w:hAnsi="Bookman Old Style"/>
          <w:b/>
          <w:szCs w:val="18"/>
        </w:rPr>
      </w:pPr>
    </w:p>
    <w:p w14:paraId="1F111E7D" w14:textId="77777777" w:rsidR="00B34EF4" w:rsidRDefault="00B34EF4" w:rsidP="00B34EF4">
      <w:pPr>
        <w:rPr>
          <w:rFonts w:ascii="Bookman Old Style" w:eastAsia="Adobe Myungjo Std M" w:hAnsi="Bookman Old Style"/>
          <w:b/>
          <w:szCs w:val="18"/>
        </w:rPr>
      </w:pPr>
    </w:p>
    <w:p w14:paraId="6ECB6B49" w14:textId="77777777" w:rsidR="00B34EF4" w:rsidRPr="00B34EF4" w:rsidRDefault="008D44FF" w:rsidP="00B34EF4">
      <w:pPr>
        <w:rPr>
          <w:rFonts w:ascii="Bookman Old Style" w:eastAsia="Adobe Myungjo Std M" w:hAnsi="Bookman Old Style"/>
          <w:b/>
          <w:szCs w:val="18"/>
        </w:rPr>
      </w:pPr>
      <w:r w:rsidRPr="008D44FF">
        <w:rPr>
          <w:noProof/>
        </w:rPr>
        <w:drawing>
          <wp:inline distT="0" distB="0" distL="0" distR="0" wp14:anchorId="1DA315BF" wp14:editId="14860732">
            <wp:extent cx="5943188" cy="2281096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13" cy="2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FD379" w14:textId="77777777" w:rsidR="00B34EF4" w:rsidRDefault="00B34EF4" w:rsidP="00B34EF4">
      <w:pPr>
        <w:pStyle w:val="ListParagraph"/>
        <w:ind w:left="0"/>
        <w:rPr>
          <w:rFonts w:ascii="Bookman Old Style" w:eastAsia="Adobe Myungjo Std M" w:hAnsi="Bookman Old Style"/>
          <w:szCs w:val="18"/>
        </w:rPr>
      </w:pPr>
    </w:p>
    <w:p w14:paraId="01C0777E" w14:textId="77777777" w:rsidR="00B34EF4" w:rsidRPr="00B34EF4" w:rsidRDefault="00B34EF4" w:rsidP="00B34EF4">
      <w:pPr>
        <w:pStyle w:val="ListParagraph"/>
        <w:ind w:left="0"/>
        <w:rPr>
          <w:rFonts w:ascii="Bookman Old Style" w:eastAsia="Adobe Myungjo Std M" w:hAnsi="Bookman Old Style"/>
          <w:szCs w:val="18"/>
        </w:rPr>
      </w:pPr>
    </w:p>
    <w:p w14:paraId="4FB4C888" w14:textId="77777777" w:rsidR="00B34EF4" w:rsidRDefault="00B34EF4" w:rsidP="00B34EF4">
      <w:pPr>
        <w:jc w:val="center"/>
        <w:rPr>
          <w:rFonts w:ascii="Bookman Old Style" w:eastAsia="Adobe Myungjo Std M" w:hAnsi="Bookman Old Style"/>
          <w:i/>
          <w:sz w:val="18"/>
          <w:szCs w:val="18"/>
        </w:rPr>
      </w:pPr>
    </w:p>
    <w:p w14:paraId="657DE63E" w14:textId="77777777" w:rsidR="00B34EF4" w:rsidRDefault="00B34EF4" w:rsidP="00B34EF4">
      <w:pPr>
        <w:jc w:val="center"/>
        <w:rPr>
          <w:rFonts w:ascii="Bookman Old Style" w:eastAsia="Adobe Myungjo Std M" w:hAnsi="Bookman Old Style"/>
          <w:i/>
          <w:sz w:val="18"/>
          <w:szCs w:val="18"/>
        </w:rPr>
      </w:pPr>
    </w:p>
    <w:p w14:paraId="29F6CB64" w14:textId="77777777" w:rsidR="00B34EF4" w:rsidRDefault="00B34EF4" w:rsidP="00B34EF4">
      <w:pPr>
        <w:jc w:val="center"/>
        <w:rPr>
          <w:rFonts w:ascii="Bookman Old Style" w:eastAsia="Adobe Myungjo Std M" w:hAnsi="Bookman Old Style"/>
          <w:i/>
          <w:sz w:val="18"/>
          <w:szCs w:val="18"/>
        </w:rPr>
      </w:pPr>
    </w:p>
    <w:p w14:paraId="7BE58042" w14:textId="77777777" w:rsidR="00B34EF4" w:rsidRDefault="00B34EF4" w:rsidP="00B34EF4">
      <w:pPr>
        <w:jc w:val="center"/>
        <w:rPr>
          <w:rFonts w:ascii="Bookman Old Style" w:eastAsia="Adobe Myungjo Std M" w:hAnsi="Bookman Old Style"/>
          <w:i/>
          <w:sz w:val="18"/>
          <w:szCs w:val="18"/>
        </w:rPr>
      </w:pPr>
    </w:p>
    <w:p w14:paraId="2E766860" w14:textId="77777777" w:rsidR="00B34EF4" w:rsidRPr="00B34EF4" w:rsidRDefault="00B34EF4" w:rsidP="00B34EF4">
      <w:pPr>
        <w:jc w:val="center"/>
        <w:rPr>
          <w:rFonts w:ascii="Bookman Old Style" w:eastAsia="Adobe Myungjo Std M" w:hAnsi="Bookman Old Style"/>
          <w:b/>
          <w:sz w:val="24"/>
        </w:rPr>
      </w:pPr>
    </w:p>
    <w:sectPr w:rsidR="00B34EF4" w:rsidRPr="00B3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990445"/>
    <w:multiLevelType w:val="hybridMultilevel"/>
    <w:tmpl w:val="A58C8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AF"/>
    <w:rsid w:val="00070643"/>
    <w:rsid w:val="000805A8"/>
    <w:rsid w:val="000A3382"/>
    <w:rsid w:val="001074B1"/>
    <w:rsid w:val="00146EB7"/>
    <w:rsid w:val="00153300"/>
    <w:rsid w:val="00175703"/>
    <w:rsid w:val="0021739F"/>
    <w:rsid w:val="00244EB1"/>
    <w:rsid w:val="00270FF5"/>
    <w:rsid w:val="002A519B"/>
    <w:rsid w:val="0030204C"/>
    <w:rsid w:val="00344CBC"/>
    <w:rsid w:val="0037089E"/>
    <w:rsid w:val="003C1987"/>
    <w:rsid w:val="004053BF"/>
    <w:rsid w:val="0040790A"/>
    <w:rsid w:val="00416E13"/>
    <w:rsid w:val="00423971"/>
    <w:rsid w:val="00462907"/>
    <w:rsid w:val="004828F6"/>
    <w:rsid w:val="00486773"/>
    <w:rsid w:val="004A16B6"/>
    <w:rsid w:val="004C5DD3"/>
    <w:rsid w:val="004F514F"/>
    <w:rsid w:val="004F538E"/>
    <w:rsid w:val="005128F5"/>
    <w:rsid w:val="00526FEB"/>
    <w:rsid w:val="00562171"/>
    <w:rsid w:val="00587EAC"/>
    <w:rsid w:val="00597168"/>
    <w:rsid w:val="005B5F59"/>
    <w:rsid w:val="005C5EAF"/>
    <w:rsid w:val="005E5122"/>
    <w:rsid w:val="00621329"/>
    <w:rsid w:val="00633D61"/>
    <w:rsid w:val="00637F92"/>
    <w:rsid w:val="006529F7"/>
    <w:rsid w:val="006575AF"/>
    <w:rsid w:val="00687DA4"/>
    <w:rsid w:val="006C414A"/>
    <w:rsid w:val="006C7984"/>
    <w:rsid w:val="006D1A9E"/>
    <w:rsid w:val="006D2FB2"/>
    <w:rsid w:val="006E36B5"/>
    <w:rsid w:val="006F401A"/>
    <w:rsid w:val="007016B9"/>
    <w:rsid w:val="00703ECC"/>
    <w:rsid w:val="007F2DDA"/>
    <w:rsid w:val="00832872"/>
    <w:rsid w:val="00842C3E"/>
    <w:rsid w:val="00853726"/>
    <w:rsid w:val="008712D7"/>
    <w:rsid w:val="00880F2C"/>
    <w:rsid w:val="008D44FF"/>
    <w:rsid w:val="00910021"/>
    <w:rsid w:val="009B0895"/>
    <w:rsid w:val="009B10A8"/>
    <w:rsid w:val="009C408C"/>
    <w:rsid w:val="009F059C"/>
    <w:rsid w:val="00A15AEF"/>
    <w:rsid w:val="00A34472"/>
    <w:rsid w:val="00AA048F"/>
    <w:rsid w:val="00B3241A"/>
    <w:rsid w:val="00B34EF4"/>
    <w:rsid w:val="00B73AC5"/>
    <w:rsid w:val="00B92DC6"/>
    <w:rsid w:val="00B97059"/>
    <w:rsid w:val="00C136C0"/>
    <w:rsid w:val="00C316BD"/>
    <w:rsid w:val="00C73418"/>
    <w:rsid w:val="00CA0D00"/>
    <w:rsid w:val="00CF35FC"/>
    <w:rsid w:val="00D42CF6"/>
    <w:rsid w:val="00DB2081"/>
    <w:rsid w:val="00DC621B"/>
    <w:rsid w:val="00DF5B58"/>
    <w:rsid w:val="00E05033"/>
    <w:rsid w:val="00E11B9C"/>
    <w:rsid w:val="00E169DD"/>
    <w:rsid w:val="00E405DB"/>
    <w:rsid w:val="00E45402"/>
    <w:rsid w:val="00E47339"/>
    <w:rsid w:val="00E54DDC"/>
    <w:rsid w:val="00EA155C"/>
    <w:rsid w:val="00EB4A59"/>
    <w:rsid w:val="00EB6E93"/>
    <w:rsid w:val="00EC1ED7"/>
    <w:rsid w:val="00EC24E8"/>
    <w:rsid w:val="00EE5C2F"/>
    <w:rsid w:val="00F01D39"/>
    <w:rsid w:val="00F232B1"/>
    <w:rsid w:val="00F3216C"/>
    <w:rsid w:val="00F85833"/>
    <w:rsid w:val="00FD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3DE4E62F"/>
  <w15:chartTrackingRefBased/>
  <w15:docId w15:val="{2F0304DA-9CCA-4F2C-9FF9-4E00BAC7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9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Rifki Maulana</dc:creator>
  <cp:keywords/>
  <dc:description/>
  <cp:lastModifiedBy>Harry</cp:lastModifiedBy>
  <cp:revision>56</cp:revision>
  <dcterms:created xsi:type="dcterms:W3CDTF">2021-04-03T13:36:00Z</dcterms:created>
  <dcterms:modified xsi:type="dcterms:W3CDTF">2021-04-04T05:48:00Z</dcterms:modified>
</cp:coreProperties>
</file>