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Tamaño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SCEC-E01-A2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 Clasificación de Estilos de Conducción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SCEC-D01-A3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Inferior de Caja Electrónica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SCEC-D02-A3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Superior de Caja Electrónica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0F">
      <w:pPr>
        <w:ind w:left="283.46456692913375" w:firstLine="0"/>
        <w:contextualSpacing w:val="0"/>
        <w:rPr/>
      </w:pPr>
      <w:r w:rsidDel="00000000" w:rsidR="00000000" w:rsidRPr="00000000">
        <w:rPr>
          <w:rtl w:val="0"/>
        </w:rPr>
        <w:t xml:space="preserve">SCEC: Denominación para el proyecto Sistema de Clasificación de Estilos de Conducción</w:t>
      </w:r>
    </w:p>
    <w:p w:rsidR="00000000" w:rsidDel="00000000" w:rsidP="00000000" w:rsidRDefault="00000000" w:rsidRPr="00000000" w14:paraId="00000010">
      <w:pPr>
        <w:ind w:left="283.46456692913375" w:firstLine="0"/>
        <w:contextualSpacing w:val="0"/>
        <w:rPr/>
      </w:pPr>
      <w:r w:rsidDel="00000000" w:rsidR="00000000" w:rsidRPr="00000000">
        <w:rPr>
          <w:rtl w:val="0"/>
        </w:rPr>
        <w:t xml:space="preserve">Exx: Plano de ensamble con numeración xx</w:t>
      </w:r>
    </w:p>
    <w:p w:rsidR="00000000" w:rsidDel="00000000" w:rsidP="00000000" w:rsidRDefault="00000000" w:rsidRPr="00000000" w14:paraId="00000011">
      <w:pPr>
        <w:ind w:left="283.46456692913375" w:firstLine="0"/>
        <w:contextualSpacing w:val="0"/>
        <w:rPr/>
      </w:pPr>
      <w:r w:rsidDel="00000000" w:rsidR="00000000" w:rsidRPr="00000000">
        <w:rPr>
          <w:rtl w:val="0"/>
        </w:rPr>
        <w:t xml:space="preserve">Dyy: Plano de despiece con numeración yy</w:t>
      </w:r>
    </w:p>
    <w:p w:rsidR="00000000" w:rsidDel="00000000" w:rsidP="00000000" w:rsidRDefault="00000000" w:rsidRPr="00000000" w14:paraId="00000012">
      <w:pPr>
        <w:ind w:left="283.46456692913375" w:firstLine="0"/>
        <w:contextualSpacing w:val="0"/>
        <w:rPr/>
      </w:pPr>
      <w:r w:rsidDel="00000000" w:rsidR="00000000" w:rsidRPr="00000000">
        <w:rPr>
          <w:rtl w:val="0"/>
        </w:rPr>
        <w:t xml:space="preserve">Az: Tamaño de la lámina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