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员工培训制度</w:t>
      </w:r>
    </w:p>
    <w:p>
      <w:pPr>
        <w:pStyle w:val="Heading1"/>
      </w:pPr>
      <w:r>
        <w:t>第一章 总则</w:t>
      </w:r>
    </w:p>
    <w:p>
      <w:r>
        <w:t>第一条 为提升员工综合素质和业务能力，促进员工与公司共同发展，特制定本制度。</w:t>
      </w:r>
    </w:p>
    <w:p>
      <w:r>
        <w:t>第二条 本制度适用于公司全体正式员工，试用期员工参照执行。</w:t>
      </w:r>
    </w:p>
    <w:p>
      <w:pPr>
        <w:pStyle w:val="Heading1"/>
      </w:pPr>
      <w:r>
        <w:t>第二章 培训类型</w:t>
      </w:r>
    </w:p>
    <w:p>
      <w:pPr>
        <w:pStyle w:val="Heading2"/>
      </w:pPr>
      <w:r>
        <w:t>2.1 入职培训</w:t>
      </w:r>
    </w:p>
    <w:p>
      <w:r>
        <w:t>新员工入职后须参加为期3天的入职培训，内容包括：公司文化、规章制度、安全教育培训、岗位技能培训。入职培训考核不合格者，需在1周内补考，补考仍不合格者不予转正。</w:t>
      </w:r>
    </w:p>
    <w:p>
      <w:pPr>
        <w:pStyle w:val="Heading2"/>
      </w:pPr>
      <w:r>
        <w:t>2.2 在岗培训</w:t>
      </w:r>
    </w:p>
    <w:p>
      <w:r>
        <w:t>各部门每月至少组织1次专业培训，员工每年须完成不少于40学时的培训课程。培训形式包括内部讲座、外部培训、在线课程、技术分享会。</w:t>
      </w:r>
    </w:p>
    <w:p>
      <w:pPr>
        <w:pStyle w:val="Heading2"/>
      </w:pPr>
      <w:r>
        <w:t>2.3 外派培训</w:t>
      </w:r>
    </w:p>
    <w:p>
      <w:r>
        <w:t>员工参加外部付费培训的，需提前2周提交《外派培训申请表》，经部门负责人和人力资源部审批。培训费用超过5000元的，需签订《培训服务协议》，约定服务期。</w:t>
      </w:r>
    </w:p>
    <w:p>
      <w:pPr>
        <w:pStyle w:val="Heading1"/>
      </w:pPr>
      <w:r>
        <w:t>第三章 培训费用</w:t>
      </w:r>
    </w:p>
    <w:p>
      <w:r>
        <w:t>内部培训费用由公司承担。外部培训费用由公司承担80%，员工承担20%。取得相关证书的，员工承担部分可予以报销。</w:t>
      </w:r>
    </w:p>
    <w:p>
      <w:pPr>
        <w:pStyle w:val="Heading1"/>
      </w:pPr>
      <w:r>
        <w:t>第四章 培训考核</w:t>
      </w:r>
    </w:p>
    <w:p>
      <w:r>
        <w:t>每次培训结束后须进行考核，考核结果记入员工档案，作为晋升和绩效评定的参考依据。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