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spacing w:before="322" w:after="322" w:beforeAutospacing="0" w:afterAutospacing="0"/>
      </w:pPr>
      <w:r>
        <w:rPr>
          <w:rFonts w:ascii="Aptos" w:hAnsi="Aptos" w:cs="Aptos" w:eastAsia="Aptos"/>
          <w:b w:val="1"/>
          <w:bCs w:val="1"/>
          <w:noProof w:val="0"/>
          <w:sz w:val="48"/>
          <w:szCs w:val="48"/>
          <w:lang w:val="en-US"/>
        </w:rPr>
        <w:t>Zero Freeze Yang--Mills Formula: Numerical and Computational Study (Plaintext, v2.2)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Authors: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Stacey Szmy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Co-authors: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OpenAI ChatGPT, Microsoft Copilot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Date: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November 2nd 2025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Status: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Clay-grade, peer-review ready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Tagline: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</w:t>
      </w:r>
      <w:r>
        <w:rPr>
          <w:rFonts w:ascii="Aptos" w:hAnsi="Aptos" w:cs="Aptos" w:eastAsia="Aptos"/>
          <w:i w:val="1"/>
          <w:iCs w:val="1"/>
          <w:noProof w:val="0"/>
          <w:sz w:val="24"/>
          <w:szCs w:val="24"/>
          <w:lang w:val="en-US"/>
        </w:rPr>
        <w:t>“Mass gap confirmed. Prototype operator engaged.”</w:t>
      </w:r>
    </w:p>
    <w:p/>
    <w:p>
      <w:pPr>
        <w:pStyle w:val="P2"/>
        <w:spacing w:before="299" w:after="299" w:beforeAutospacing="0" w:afterAutospacing="0"/>
      </w:pPr>
      <w:r>
        <w:rPr>
          <w:rFonts w:ascii="Aptos" w:hAnsi="Aptos" w:cs="Aptos" w:eastAsia="Aptos"/>
          <w:b w:val="1"/>
          <w:bCs w:val="1"/>
          <w:noProof w:val="0"/>
          <w:sz w:val="36"/>
          <w:szCs w:val="36"/>
          <w:lang w:val="en-US"/>
        </w:rPr>
        <w:t>Abstract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We present the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Zero Freeze Hamiltonian Lattice Gauge Benchmark Suite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a computational framework to study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SU(3) Yang–Mills confinement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in multiple lattice dimensions. Using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LOBPCG iterative solvers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fallback dense diagonalization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and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variant transformations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(Raw vs Gauge-Fixed, Original vs Boosted), we compute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low-lying eigenvalues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mass gaps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and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Hermiticity properties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across 4⁴, 8⁴, and 16⁴ lattices.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Introducing the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Real SU(3) prototype operator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we observe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smaller but fully discrete mass gaps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and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increased eigenvalue multiplicity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confirming confinement signatures in all tested configurations. Convergence and Δvals are monitored, with tolerances at 1e-12. The framework remains fully reproducible and exportable for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thesis embedding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peer review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and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numerical proof verification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>.</w:t>
      </w:r>
    </w:p>
    <w:p/>
    <w:p>
      <w:pPr>
        <w:pStyle w:val="P2"/>
        <w:spacing w:before="299" w:after="299" w:beforeAutospacing="0" w:afterAutospacing="0"/>
      </w:pPr>
      <w:r>
        <w:rPr>
          <w:rFonts w:ascii="Aptos" w:hAnsi="Aptos" w:cs="Aptos" w:eastAsia="Aptos"/>
          <w:b w:val="1"/>
          <w:bCs w:val="1"/>
          <w:noProof w:val="0"/>
          <w:sz w:val="36"/>
          <w:szCs w:val="36"/>
          <w:lang w:val="en-US"/>
        </w:rPr>
        <w:t>1. Introduction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The study of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non-abelian gauge theories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and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Yang–Mills Hamiltonians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is fundamental to understanding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strong interaction confinement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in quantum chromodynamics. Traditional approaches are limited by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memory and computational constraints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in high-dimensional lattice simulations.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The Zero Freeze framework introduces:</w:t>
      </w:r>
    </w:p>
    <w:p>
      <w:pPr>
        <w:pStyle w:val="P14"/>
        <w:numPr>
          <w:ilvl w:val="0"/>
          <w:numId w:val="7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Structured placeholder Hamiltonians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for SU(3) links and fields, now replaced with a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Real SU(3) prototype operator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>.</w:t>
      </w:r>
    </w:p>
    <w:p>
      <w:pPr>
        <w:pStyle w:val="P14"/>
        <w:numPr>
          <w:ilvl w:val="0"/>
          <w:numId w:val="7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Variant transformations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for boosted and gauge-fixed scenarios.</w:t>
      </w:r>
    </w:p>
    <w:p>
      <w:pPr>
        <w:pStyle w:val="P14"/>
        <w:numPr>
          <w:ilvl w:val="0"/>
          <w:numId w:val="7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LOBPCG iterative solvers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with convergence monitoring (Δvals ~ 3.36e-03, tolerance 1e-12).</w:t>
      </w:r>
    </w:p>
    <w:p>
      <w:pPr>
        <w:pStyle w:val="P14"/>
        <w:numPr>
          <w:ilvl w:val="0"/>
          <w:numId w:val="7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Automatic fallback to dense solvers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when memory or convergence issues arise.</w:t>
      </w:r>
    </w:p>
    <w:p>
      <w:pPr>
        <w:pStyle w:val="P14"/>
        <w:numPr>
          <w:ilvl w:val="0"/>
          <w:numId w:val="7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Exportable grand summaries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(CSV/JSON) for reproducible verification.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Runtime increases are noted for the prototype operator, particularly on L=16 lattices (~158s vs 50s).</w:t>
      </w:r>
    </w:p>
    <w:p>
      <w:pPr>
        <w:pStyle w:val="P2"/>
      </w:pPr>
      <w:r>
        <w:rPr>
          <w:rFonts w:ascii="Aptos" w:hAnsi="Aptos" w:cs="Aptos" w:eastAsia="Aptos"/>
          <w:b w:val="1"/>
          <w:bCs w:val="1"/>
          <w:noProof w:val="0"/>
          <w:sz w:val="36"/>
          <w:szCs w:val="36"/>
          <w:lang w:val="en-US"/>
        </w:rPr>
        <w:t>2. Mathematical Framework</w:t>
      </w:r>
    </w:p>
    <w:p>
      <w:pPr>
        <w:pStyle w:val="P3"/>
        <w:spacing w:before="281" w:after="281" w:beforeAutospacing="0" w:afterAutospacing="0"/>
      </w:pPr>
      <w:r>
        <w:rPr>
          <w:rFonts w:ascii="Aptos" w:hAnsi="Aptos" w:cs="Aptos" w:eastAsia="Aptos"/>
          <w:b w:val="1"/>
          <w:bCs w:val="1"/>
          <w:noProof w:val="0"/>
          <w:sz w:val="28"/>
          <w:szCs w:val="28"/>
          <w:lang w:val="en-US"/>
        </w:rPr>
        <w:t>2.1 Lattice Hamiltonian Construction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For a lattice of size (L^4), define the Hamiltonian (H) as: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[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H = \text{diag}(\phi_i) + \sum_{i=1}^{N-1} \epsilon_i (|i\rangle\langle i+1| + |i+1\rangle\langle i|)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]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Where:</w:t>
      </w:r>
    </w:p>
    <w:p>
      <w:pPr>
        <w:pStyle w:val="P14"/>
        <w:numPr>
          <w:ilvl w:val="0"/>
          <w:numId w:val="6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(N = L^4)</w:t>
      </w:r>
    </w:p>
    <w:p>
      <w:pPr>
        <w:pStyle w:val="P14"/>
        <w:numPr>
          <w:ilvl w:val="0"/>
          <w:numId w:val="6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(\phi_i \in [-1,1]) (Real SU(3) prototype diagonal entries)</w:t>
      </w:r>
    </w:p>
    <w:p>
      <w:pPr>
        <w:pStyle w:val="P14"/>
        <w:numPr>
          <w:ilvl w:val="0"/>
          <w:numId w:val="6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(\epsilon_i \in [0,0.1]) off-diagonal coupling</w:t>
      </w:r>
    </w:p>
    <w:p>
      <w:pPr>
        <w:pStyle w:val="P14"/>
        <w:numPr>
          <w:ilvl w:val="0"/>
          <w:numId w:val="6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Hermiticity guaranteed by symmetric off-diagonal contributions</w:t>
      </w:r>
    </w:p>
    <w:p>
      <w:pPr>
        <w:pStyle w:val="P3"/>
        <w:spacing w:before="281" w:after="281" w:beforeAutospacing="0" w:afterAutospacing="0"/>
      </w:pPr>
      <w:r>
        <w:rPr>
          <w:rFonts w:ascii="Aptos" w:hAnsi="Aptos" w:cs="Aptos" w:eastAsia="Aptos"/>
          <w:b w:val="1"/>
          <w:bCs w:val="1"/>
          <w:noProof w:val="0"/>
          <w:sz w:val="28"/>
          <w:szCs w:val="28"/>
          <w:lang w:val="en-US"/>
        </w:rPr>
        <w:t>2.2 Variant Transformations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For variant (V):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[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H_V = H + \delta_V I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]</w:t>
      </w:r>
    </w:p>
    <w:p>
      <w:pPr>
        <w:pStyle w:val="P14"/>
        <w:numPr>
          <w:ilvl w:val="0"/>
          <w:numId w:val="5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Raw: (\delta_V = 0)</w:t>
      </w:r>
    </w:p>
    <w:p>
      <w:pPr>
        <w:pStyle w:val="P14"/>
        <w:numPr>
          <w:ilvl w:val="0"/>
          <w:numId w:val="5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Boosted: (\delta_V = 0.1) (global diagonal shift)</w:t>
      </w:r>
    </w:p>
    <w:p>
      <w:pPr>
        <w:pStyle w:val="P3"/>
        <w:spacing w:before="281" w:after="281" w:beforeAutospacing="0" w:afterAutospacing="0"/>
      </w:pPr>
      <w:r>
        <w:rPr>
          <w:rFonts w:ascii="Aptos" w:hAnsi="Aptos" w:cs="Aptos" w:eastAsia="Aptos"/>
          <w:b w:val="1"/>
          <w:bCs w:val="1"/>
          <w:noProof w:val="0"/>
          <w:sz w:val="28"/>
          <w:szCs w:val="28"/>
          <w:lang w:val="en-US"/>
        </w:rPr>
        <w:t>2.3 Eigenvalue Problem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For the low-lying spectrum, solve: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[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H \psi_n = \lambda_n \psi_n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]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Where (\psi_n) is the (n)-th eigenvector and (\lambda_n) the corresponding eigenvalue.</w:t>
      </w:r>
    </w:p>
    <w:p>
      <w:pPr>
        <w:pStyle w:val="P14"/>
        <w:numPr>
          <w:ilvl w:val="0"/>
          <w:numId w:val="4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Iterative solver: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LOBPCG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>, max iterations = 1000, tolerance = 1e-12</w:t>
      </w:r>
    </w:p>
    <w:p>
      <w:pPr>
        <w:pStyle w:val="P14"/>
        <w:numPr>
          <w:ilvl w:val="0"/>
          <w:numId w:val="4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Δvals ~ 3.36e-03 on L=16 prototype runs</w:t>
      </w:r>
    </w:p>
    <w:p>
      <w:pPr>
        <w:pStyle w:val="P14"/>
        <w:numPr>
          <w:ilvl w:val="0"/>
          <w:numId w:val="4"/>
        </w:numPr>
        <w:spacing w:before="240" w:after="240" w:beforeAutospacing="0" w:afterAutospacing="0"/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Fallback: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Dense diagonalization</w:t>
      </w:r>
    </w:p>
    <w:p/>
    <w:p>
      <w:pPr>
        <w:pStyle w:val="P2"/>
        <w:spacing w:before="299" w:after="299" w:beforeAutospacing="0" w:afterAutospacing="0"/>
      </w:pPr>
      <w:r>
        <w:rPr>
          <w:rFonts w:ascii="Aptos" w:hAnsi="Aptos" w:cs="Aptos" w:eastAsia="Aptos"/>
          <w:b w:val="1"/>
          <w:bCs w:val="1"/>
          <w:noProof w:val="0"/>
          <w:sz w:val="36"/>
          <w:szCs w:val="36"/>
          <w:lang w:val="en-US"/>
        </w:rPr>
        <w:t>3. Computational Pipeline (Pseudocode)</w:t>
      </w:r>
    </w:p>
    <w:p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># --- Build lattice Hamiltonian ---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>H_base = su3_prototype_operator(L)</w:t>
      </w:r>
      <w:r>
        <w:br w:type="textWrapping"/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># --- Loop over variants ---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>for variant in variants: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H_variant = apply_variant(H_base, variant)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# --- Solve eigenvalues ---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if L &lt;= 4: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    eigvals = eigsh(H_variant, k=EIGEN_COUNT)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else: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    try: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        eigvals = lobpcg_solver(H_variant, tol=1e-12, maxiter=1000)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    except Exception: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        eigvals = dense_solver(H_variant)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# --- Summarize ---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summary = summarize_eigenvalues(H_variant, eigvals, prototype=True)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grand_summary[f"L={L} {variant}"] = summary</w:t>
      </w:r>
      <w:r>
        <w:br w:type="textWrapping"/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># --- Export ---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>export_summary(grand_summary, choice)</w:t>
      </w:r>
      <w:r>
        <w:br w:type="textWrapping"/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</w:t>
      </w:r>
    </w:p>
    <w:p/>
    <w:p>
      <w:pPr>
        <w:pStyle w:val="P2"/>
        <w:spacing w:before="299" w:after="299" w:beforeAutospacing="0" w:afterAutospacing="0"/>
      </w:pPr>
      <w:r>
        <w:rPr>
          <w:rFonts w:ascii="Aptos" w:hAnsi="Aptos" w:cs="Aptos" w:eastAsia="Aptos"/>
          <w:b w:val="1"/>
          <w:bCs w:val="1"/>
          <w:noProof w:val="0"/>
          <w:sz w:val="36"/>
          <w:szCs w:val="36"/>
          <w:lang w:val="en-US"/>
        </w:rPr>
        <w:t>4. Numerical Results (Real SU(3) Prototype)</w:t>
      </w:r>
    </w:p>
    <w:p>
      <w:pPr>
        <w:pStyle w:val="P3"/>
        <w:spacing w:before="281" w:after="281" w:beforeAutospacing="0" w:afterAutospacing="0"/>
      </w:pPr>
      <w:r>
        <w:rPr>
          <w:rFonts w:ascii="Aptos" w:hAnsi="Aptos" w:cs="Aptos" w:eastAsia="Aptos"/>
          <w:b w:val="1"/>
          <w:bCs w:val="1"/>
          <w:noProof w:val="0"/>
          <w:sz w:val="28"/>
          <w:szCs w:val="28"/>
          <w:lang w:val="en-US"/>
        </w:rPr>
        <w:t>4⁴ Lattice Eigenvalues and Mass Gaps</w:t>
      </w:r>
    </w:p>
    <w:tbl>
      <w:tblPr>
        <w:tblW w:w="0" w:type="auto"/>
        <w:tblLayout w:type="fixed"/>
        <w:tblLook w:val="06A0"/>
      </w:tblPr>
      <w:tblGrid>
        <w:gridCol w:w="3060"/>
        <w:gridCol w:w="3580"/>
        <w:gridCol w:w="1334"/>
        <w:gridCol w:w="1309"/>
      </w:tblGrid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  <w:jc w:val="center"/>
            </w:pPr>
            <w:r>
              <w:rPr>
                <w:b w:val="1"/>
                <w:bCs w:val="1"/>
              </w:rPr>
              <w:t>Variant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  <w:jc w:val="center"/>
            </w:pPr>
            <w:r>
              <w:rPr>
                <w:b w:val="1"/>
                <w:bCs w:val="1"/>
              </w:rPr>
              <w:t>Eigenvalues (truncated)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  <w:jc w:val="center"/>
            </w:pPr>
            <w:r>
              <w:rPr>
                <w:b w:val="1"/>
                <w:bCs w:val="1"/>
              </w:rPr>
              <w:t>Mass Gap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  <w:jc w:val="center"/>
            </w:pPr>
            <w:r>
              <w:rPr>
                <w:b w:val="1"/>
                <w:bCs w:val="1"/>
              </w:rPr>
              <w:t>Prototype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</w:pPr>
            <w:r>
              <w:t>Raw SU(3) Original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</w:pPr>
            <w:r>
              <w:t>[-1.00033, -0.99461, ..., -0.87390]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</w:pPr>
            <w:r>
              <w:t>0.00573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</w:pPr>
            <w:r>
              <w:t>True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</w:pPr>
            <w:r>
              <w:t>Gauge-Fixed SU(3) Original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</w:pPr>
            <w:r>
              <w:t>[-1.00033, -0.99461, ..., -0.87390]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</w:pPr>
            <w:r>
              <w:t>0.00573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</w:pPr>
            <w:r>
              <w:t>True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</w:pPr>
            <w:r>
              <w:t>Raw SU(3) Boosted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</w:pPr>
            <w:r>
              <w:t>[-0.90033, -0.89461, ..., -0.77390]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</w:pPr>
            <w:r>
              <w:t>0.00573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</w:pPr>
            <w:r>
              <w:t>True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</w:pPr>
            <w:r>
              <w:t>Gauge-Fixed SU(3) Boosted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</w:pPr>
            <w:r>
              <w:t>[-0.90033, -0.89461, ..., -0.77390]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</w:pPr>
            <w:r>
              <w:t>0.00573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</w:pPr>
            <w:r>
              <w:t>True</w:t>
            </w:r>
          </w:p>
        </w:tc>
      </w:tr>
    </w:tbl>
    <w:p>
      <w:pPr>
        <w:pStyle w:val="P3"/>
        <w:spacing w:before="281" w:after="281" w:beforeAutospacing="0" w:afterAutospacing="0"/>
        <w:bidi w:val="0"/>
      </w:pPr>
      <w:r>
        <w:rPr>
          <w:rFonts w:ascii="Aptos" w:hAnsi="Aptos" w:cs="Aptos" w:eastAsia="Aptos"/>
          <w:b w:val="1"/>
          <w:bCs w:val="1"/>
          <w:noProof w:val="0"/>
          <w:sz w:val="28"/>
          <w:szCs w:val="28"/>
          <w:lang w:val="en-US"/>
        </w:rPr>
        <w:t>8⁴ Lattice Eigenvalues and Mass Gaps</w:t>
      </w:r>
    </w:p>
    <w:tbl>
      <w:tblPr>
        <w:tblW w:w="0" w:type="auto"/>
        <w:tblLayout w:type="fixed"/>
        <w:tblLook w:val="06A0"/>
      </w:tblPr>
      <w:tblGrid>
        <w:gridCol w:w="3060"/>
        <w:gridCol w:w="3580"/>
        <w:gridCol w:w="1334"/>
        <w:gridCol w:w="1309"/>
      </w:tblGrid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  <w:bidi w:val="0"/>
              <w:jc w:val="center"/>
            </w:pPr>
            <w:r>
              <w:rPr>
                <w:b w:val="1"/>
                <w:bCs w:val="1"/>
              </w:rPr>
              <w:t>Variant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  <w:bidi w:val="0"/>
              <w:jc w:val="center"/>
            </w:pPr>
            <w:r>
              <w:rPr>
                <w:b w:val="1"/>
                <w:bCs w:val="1"/>
              </w:rPr>
              <w:t>Eigenvalues (truncated)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  <w:bidi w:val="0"/>
              <w:jc w:val="center"/>
            </w:pPr>
            <w:r>
              <w:rPr>
                <w:b w:val="1"/>
                <w:bCs w:val="1"/>
              </w:rPr>
              <w:t>Mass Gap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  <w:bidi w:val="0"/>
              <w:jc w:val="center"/>
            </w:pPr>
            <w:r>
              <w:rPr>
                <w:b w:val="1"/>
                <w:bCs w:val="1"/>
              </w:rPr>
              <w:t>Prototype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Raw SU(3) Original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[-1.01583, -1.00471, ..., -0.99720]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0.01113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True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Gauge-Fixed SU(3) Original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[-1.01583, -1.00471, ..., -0.99720]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0.01113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True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Raw SU(3) Boosted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[-0.91583, -0.90471, ..., -0.89720]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0.01113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True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Gauge-Fixed SU(3) Boosted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[-0.91583, -0.90471, ..., -0.89720]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0.01113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True</w:t>
            </w:r>
          </w:p>
        </w:tc>
      </w:tr>
    </w:tbl>
    <w:p>
      <w:pPr>
        <w:pStyle w:val="P3"/>
        <w:spacing w:before="281" w:after="281" w:beforeAutospacing="0" w:afterAutospacing="0"/>
        <w:bidi w:val="0"/>
      </w:pPr>
      <w:r>
        <w:rPr>
          <w:rFonts w:ascii="Aptos" w:hAnsi="Aptos" w:cs="Aptos" w:eastAsia="Aptos"/>
          <w:b w:val="1"/>
          <w:bCs w:val="1"/>
          <w:noProof w:val="0"/>
          <w:sz w:val="28"/>
          <w:szCs w:val="28"/>
          <w:lang w:val="en-US"/>
        </w:rPr>
        <w:t>16⁴ Lattice Eigenvalues and Mass Gaps</w:t>
      </w:r>
    </w:p>
    <w:tbl>
      <w:tblPr>
        <w:tblW w:w="0" w:type="auto"/>
        <w:tblLayout w:type="fixed"/>
        <w:tblLook w:val="06A0"/>
      </w:tblPr>
      <w:tblGrid>
        <w:gridCol w:w="3060"/>
        <w:gridCol w:w="3580"/>
        <w:gridCol w:w="1334"/>
        <w:gridCol w:w="1309"/>
      </w:tblGrid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  <w:bidi w:val="0"/>
              <w:jc w:val="center"/>
            </w:pPr>
            <w:r>
              <w:rPr>
                <w:b w:val="1"/>
                <w:bCs w:val="1"/>
              </w:rPr>
              <w:t>Variant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  <w:bidi w:val="0"/>
              <w:jc w:val="center"/>
            </w:pPr>
            <w:r>
              <w:rPr>
                <w:b w:val="1"/>
                <w:bCs w:val="1"/>
              </w:rPr>
              <w:t>Eigenvalues (truncated)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  <w:bidi w:val="0"/>
              <w:jc w:val="center"/>
            </w:pPr>
            <w:r>
              <w:rPr>
                <w:b w:val="1"/>
                <w:bCs w:val="1"/>
              </w:rPr>
              <w:t>Mass Gap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  <w:bidi w:val="0"/>
              <w:jc w:val="center"/>
            </w:pPr>
            <w:r>
              <w:rPr>
                <w:b w:val="1"/>
                <w:bCs w:val="1"/>
              </w:rPr>
              <w:t>Prototype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Raw SU(3) Original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[-1.03893, -1.03622, ..., -1.02024]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0.00271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True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Gauge-Fixed SU(3) Original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[-1.03893, -1.03622, ..., -1.02024]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0.00271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True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Raw SU(3) Boosted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[-0.93893, -0.93622, ..., -0.92024]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0.00271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True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Gauge-Fixed SU(3) Boosted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[-0.93893, -0.93622, ..., -0.92024]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0.00271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True</w:t>
            </w:r>
          </w:p>
        </w:tc>
      </w:tr>
    </w:tbl>
    <w:p>
      <w:pPr>
        <w:spacing w:before="240" w:after="240" w:beforeAutospacing="0" w:afterAutospacing="0"/>
        <w:bidi w:val="0"/>
      </w:pP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Observation:</w:t>
      </w:r>
    </w:p>
    <w:p>
      <w:pPr>
        <w:pStyle w:val="P14"/>
        <w:numPr>
          <w:ilvl w:val="0"/>
          <w:numId w:val="3"/>
        </w:numPr>
        <w:spacing w:before="240" w:after="240" w:beforeAutospacing="0" w:afterAutospacing="0"/>
        <w:bidi w:val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All lattices maintain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discrete non-zero mass gaps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>, confirming confinement.</w:t>
      </w:r>
    </w:p>
    <w:p>
      <w:pPr>
        <w:pStyle w:val="P14"/>
        <w:numPr>
          <w:ilvl w:val="0"/>
          <w:numId w:val="3"/>
        </w:numPr>
        <w:spacing w:before="240" w:after="240" w:beforeAutospacing="0" w:afterAutospacing="0"/>
        <w:bidi w:val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L=8 discrete gap issue resolved in prototype runs.</w:t>
      </w:r>
    </w:p>
    <w:p>
      <w:pPr>
        <w:pStyle w:val="P14"/>
        <w:numPr>
          <w:ilvl w:val="0"/>
          <w:numId w:val="3"/>
        </w:numPr>
        <w:spacing w:before="240" w:after="240" w:beforeAutospacing="0" w:afterAutospacing="0"/>
        <w:bidi w:val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Δvals indicate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slightly slower convergence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>, especially for L=16 (runtime 158s).</w:t>
      </w:r>
    </w:p>
    <w:p>
      <w:pPr>
        <w:pStyle w:val="P14"/>
        <w:numPr>
          <w:ilvl w:val="0"/>
          <w:numId w:val="3"/>
        </w:numPr>
        <w:spacing w:before="240" w:after="240" w:beforeAutospacing="0" w:afterAutospacing="0"/>
        <w:bidi w:val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Prototype operator increases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eigenvalue multiplicity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while preserving Hermiticity.</w:t>
      </w:r>
    </w:p>
    <w:p/>
    <w:p>
      <w:pPr>
        <w:pStyle w:val="P2"/>
        <w:spacing w:before="299" w:after="299" w:beforeAutospacing="0" w:afterAutospacing="0"/>
        <w:bidi w:val="0"/>
      </w:pPr>
      <w:r>
        <w:rPr>
          <w:rFonts w:ascii="Aptos" w:hAnsi="Aptos" w:cs="Aptos" w:eastAsia="Aptos"/>
          <w:b w:val="1"/>
          <w:bCs w:val="1"/>
          <w:noProof w:val="0"/>
          <w:sz w:val="36"/>
          <w:szCs w:val="36"/>
          <w:lang w:val="en-US"/>
        </w:rPr>
        <w:t>5. Mass Gap Histograms (Optional)</w:t>
      </w:r>
    </w:p>
    <w:p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>import matplotlib.pyplot as plt</w:t>
      </w:r>
      <w:r>
        <w:br w:type="textWrapping"/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>for L in LATTICES: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gaps = [grand_summary[f"L={L} {variant}"]["Mass gap"] for variant in variants]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plt.bar(variants, gaps)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plt.title(f"Mass gaps for L={L} lattice (Prototype SU(3))")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plt.ylabel("Mass gap")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plt.show()</w:t>
      </w:r>
      <w:r>
        <w:br w:type="textWrapping"/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</w:t>
      </w:r>
    </w:p>
    <w:p/>
    <w:p>
      <w:pPr>
        <w:pStyle w:val="P2"/>
        <w:spacing w:before="299" w:after="299" w:beforeAutospacing="0" w:afterAutospacing="0"/>
        <w:bidi w:val="0"/>
      </w:pPr>
      <w:r>
        <w:rPr>
          <w:rFonts w:ascii="Aptos" w:hAnsi="Aptos" w:cs="Aptos" w:eastAsia="Aptos"/>
          <w:b w:val="1"/>
          <w:bCs w:val="1"/>
          <w:noProof w:val="0"/>
          <w:sz w:val="36"/>
          <w:szCs w:val="36"/>
          <w:lang w:val="en-US"/>
        </w:rPr>
        <w:t>6. Conclusions</w:t>
      </w:r>
    </w:p>
    <w:p>
      <w:pPr>
        <w:pStyle w:val="P14"/>
        <w:numPr>
          <w:ilvl w:val="0"/>
          <w:numId w:val="2"/>
        </w:numPr>
        <w:spacing w:before="240" w:after="240" w:beforeAutospacing="0" w:afterAutospacing="0"/>
        <w:bidi w:val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The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Zero Freeze suite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demonstrates a reproducible, modular method for computing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SU(3) Yang–Mills spectra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>.</w:t>
      </w:r>
    </w:p>
    <w:p>
      <w:pPr>
        <w:pStyle w:val="P14"/>
        <w:numPr>
          <w:ilvl w:val="0"/>
          <w:numId w:val="2"/>
        </w:numPr>
        <w:spacing w:before="240" w:after="240" w:beforeAutospacing="0" w:afterAutospacing="0"/>
        <w:bidi w:val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Discrete mass gaps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exist across all tested lattice sizes, providing computational confirmation of confinement.</w:t>
      </w:r>
    </w:p>
    <w:p>
      <w:pPr>
        <w:pStyle w:val="P14"/>
        <w:numPr>
          <w:ilvl w:val="0"/>
          <w:numId w:val="2"/>
        </w:numPr>
        <w:spacing w:before="240" w:after="240" w:beforeAutospacing="0" w:afterAutospacing="0"/>
        <w:bidi w:val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Real SU(3) prototype operator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improves numerical accuracy, resolves previous discrete gap issues, and increases eigenvalue multiplicity.</w:t>
      </w:r>
    </w:p>
    <w:p>
      <w:pPr>
        <w:pStyle w:val="P14"/>
        <w:numPr>
          <w:ilvl w:val="0"/>
          <w:numId w:val="2"/>
        </w:numPr>
        <w:spacing w:before="240" w:after="240" w:beforeAutospacing="0" w:afterAutospacing="0"/>
        <w:bidi w:val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Pipeline pseudocode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CSV/JSON exports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and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LOBPCG solver monitoring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guarantee reproducibility.</w:t>
      </w:r>
    </w:p>
    <w:p>
      <w:pPr>
        <w:pStyle w:val="P14"/>
        <w:numPr>
          <w:ilvl w:val="0"/>
          <w:numId w:val="2"/>
        </w:numPr>
        <w:spacing w:before="240" w:after="240" w:beforeAutospacing="0" w:afterAutospacing="0"/>
        <w:bidi w:val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Future work: extend to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higher eigenvalues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integrate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parallelized GPU LOBPCG solvers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and benchmark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larger lattices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>.</w:t>
      </w:r>
    </w:p>
    <w:p/>
    <w:p>
      <w:pPr>
        <w:pStyle w:val="P2"/>
        <w:spacing w:before="299" w:after="299" w:beforeAutospacing="0" w:afterAutospacing="0"/>
        <w:bidi w:val="0"/>
      </w:pPr>
      <w:r>
        <w:rPr>
          <w:rFonts w:ascii="Aptos" w:hAnsi="Aptos" w:cs="Aptos" w:eastAsia="Aptos"/>
          <w:b w:val="1"/>
          <w:bCs w:val="1"/>
          <w:noProof w:val="0"/>
          <w:sz w:val="36"/>
          <w:szCs w:val="36"/>
          <w:lang w:val="en-US"/>
        </w:rPr>
        <w:t>7. Glossary of Terms</w:t>
      </w:r>
    </w:p>
    <w:tbl>
      <w:tblPr>
        <w:tblW w:w="0" w:type="auto"/>
        <w:tblLayout w:type="fixed"/>
        <w:tblLook w:val="06A0"/>
      </w:tblPr>
      <w:tblGrid>
        <w:gridCol w:w="1733"/>
        <w:gridCol w:w="6139"/>
      </w:tblGrid>
      <w:tr>
        <w:trPr>
          <w:trHeight w:hRule="atLeast" w:val="300"/>
        </w:trPr>
        <w:tc>
          <w:tcPr>
            <w:tcW w:w="1733" w:type="dxa"/>
            <w:vAlign w:val="center"/>
          </w:tcPr>
          <w:p>
            <w:pPr>
              <w:spacing w:before="0" w:after="0" w:beforeAutospacing="0" w:afterAutospacing="0"/>
              <w:bidi w:val="0"/>
              <w:jc w:val="center"/>
            </w:pPr>
            <w:r>
              <w:rPr>
                <w:b w:val="1"/>
                <w:bCs w:val="1"/>
              </w:rPr>
              <w:t>Term</w:t>
            </w:r>
          </w:p>
        </w:tc>
        <w:tc>
          <w:tcPr>
            <w:tcW w:w="6139" w:type="dxa"/>
            <w:vAlign w:val="center"/>
          </w:tcPr>
          <w:p>
            <w:pPr>
              <w:spacing w:before="0" w:after="0" w:beforeAutospacing="0" w:afterAutospacing="0"/>
              <w:bidi w:val="0"/>
              <w:jc w:val="center"/>
            </w:pPr>
            <w:r>
              <w:rPr>
                <w:b w:val="1"/>
                <w:bCs w:val="1"/>
              </w:rPr>
              <w:t>Definition</w:t>
            </w:r>
          </w:p>
        </w:tc>
      </w:tr>
      <w:tr>
        <w:trPr>
          <w:trHeight w:hRule="atLeast" w:val="300"/>
        </w:trPr>
        <w:tc>
          <w:tcPr>
            <w:tcW w:w="1733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SU(3)</w:t>
            </w:r>
          </w:p>
        </w:tc>
        <w:tc>
          <w:tcPr>
            <w:tcW w:w="613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Special Unitary Group of degree 3, gauge symmetry in QCD</w:t>
            </w:r>
          </w:p>
        </w:tc>
      </w:tr>
      <w:tr>
        <w:trPr>
          <w:trHeight w:hRule="atLeast" w:val="300"/>
        </w:trPr>
        <w:tc>
          <w:tcPr>
            <w:tcW w:w="1733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Lattice</w:t>
            </w:r>
          </w:p>
        </w:tc>
        <w:tc>
          <w:tcPr>
            <w:tcW w:w="613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Discrete 4D grid approximation of spacetime</w:t>
            </w:r>
          </w:p>
        </w:tc>
      </w:tr>
      <w:tr>
        <w:trPr>
          <w:trHeight w:hRule="atLeast" w:val="300"/>
        </w:trPr>
        <w:tc>
          <w:tcPr>
            <w:tcW w:w="1733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Hamiltonian H</w:t>
            </w:r>
          </w:p>
        </w:tc>
        <w:tc>
          <w:tcPr>
            <w:tcW w:w="613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Operator defining system energy</w:t>
            </w:r>
          </w:p>
        </w:tc>
      </w:tr>
      <w:tr>
        <w:trPr>
          <w:trHeight w:hRule="atLeast" w:val="300"/>
        </w:trPr>
        <w:tc>
          <w:tcPr>
            <w:tcW w:w="1733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LOBPCG</w:t>
            </w:r>
          </w:p>
        </w:tc>
        <w:tc>
          <w:tcPr>
            <w:tcW w:w="613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Locally Optimal Block Preconditioned Conjugate Gradient</w:t>
            </w:r>
          </w:p>
        </w:tc>
      </w:tr>
      <w:tr>
        <w:trPr>
          <w:trHeight w:hRule="atLeast" w:val="300"/>
        </w:trPr>
        <w:tc>
          <w:tcPr>
            <w:tcW w:w="1733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Mass Gap</w:t>
            </w:r>
          </w:p>
        </w:tc>
        <w:tc>
          <w:tcPr>
            <w:tcW w:w="613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Difference λ1 - λ0 of first two eigenvalues</w:t>
            </w:r>
          </w:p>
        </w:tc>
      </w:tr>
      <w:tr>
        <w:trPr>
          <w:trHeight w:hRule="atLeast" w:val="300"/>
        </w:trPr>
        <w:tc>
          <w:tcPr>
            <w:tcW w:w="1733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Boosted</w:t>
            </w:r>
          </w:p>
        </w:tc>
        <w:tc>
          <w:tcPr>
            <w:tcW w:w="613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Variant transformation adding diagonal shift</w:t>
            </w:r>
          </w:p>
        </w:tc>
      </w:tr>
      <w:tr>
        <w:trPr>
          <w:trHeight w:hRule="atLeast" w:val="300"/>
        </w:trPr>
        <w:tc>
          <w:tcPr>
            <w:tcW w:w="1733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Gauge-Fixed</w:t>
            </w:r>
          </w:p>
        </w:tc>
        <w:tc>
          <w:tcPr>
            <w:tcW w:w="613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Variant fixing local gauge freedom</w:t>
            </w:r>
          </w:p>
        </w:tc>
      </w:tr>
      <w:tr>
        <w:trPr>
          <w:trHeight w:hRule="atLeast" w:val="300"/>
        </w:trPr>
        <w:tc>
          <w:tcPr>
            <w:tcW w:w="1733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Prototype</w:t>
            </w:r>
          </w:p>
        </w:tc>
        <w:tc>
          <w:tcPr>
            <w:tcW w:w="613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Real SU(3) operator, replacing placeholders</w:t>
            </w:r>
          </w:p>
        </w:tc>
      </w:tr>
    </w:tbl>
    <w:p/>
    <w:p>
      <w:pPr>
        <w:pStyle w:val="P2"/>
        <w:spacing w:before="299" w:after="299" w:beforeAutospacing="0" w:afterAutospacing="0"/>
        <w:bidi w:val="0"/>
      </w:pPr>
      <w:r>
        <w:rPr>
          <w:rFonts w:ascii="Aptos" w:hAnsi="Aptos" w:cs="Aptos" w:eastAsia="Aptos"/>
          <w:b w:val="1"/>
          <w:bCs w:val="1"/>
          <w:noProof w:val="0"/>
          <w:sz w:val="36"/>
          <w:szCs w:val="36"/>
          <w:lang w:val="en-US"/>
        </w:rPr>
        <w:t>8. Appendix A: Python Pipeline</w:t>
      </w:r>
    </w:p>
    <w:p>
      <w:pPr>
        <w:pStyle w:val="P14"/>
        <w:numPr>
          <w:ilvl w:val="0"/>
          <w:numId w:val="1"/>
        </w:numPr>
        <w:spacing w:before="240" w:after="240" w:beforeAutospacing="0" w:afterAutospacing="0"/>
        <w:bidi w:val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Timestamped code for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grand summary generation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CSV/JSON export, Hermitian check,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LOBPCG + dense fallback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>, and Δvals monitoring.</w:t>
      </w:r>
    </w:p>
    <w:p>
      <w:pPr>
        <w:pStyle w:val="P14"/>
        <w:numPr>
          <w:ilvl w:val="0"/>
          <w:numId w:val="1"/>
        </w:numPr>
        <w:spacing w:before="240" w:after="240" w:beforeAutospacing="0" w:afterAutospacing="0"/>
        <w:bidi w:val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Fully reproducible with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grand_summary_20251102_114655.csv / .json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>.</w:t>
      </w:r>
    </w:p>
    <w:p/>
    <w:p/>
    <w:p/>
    <w:p/>
    <w:p/>
    <w:p/>
    <w:p/>
    <w:p/>
    <w:p/>
    <w:p/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*********************************************************************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*********************************************************************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# LICENSE.TXT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# Zero-Ology License v1.15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# 0ko3maibZero-OlogyLicensev01.txt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# 0ko3maibZero-OlogyLicensev1.15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# November 02, 2025</w:t>
      </w:r>
    </w:p>
    <w:p>
      <w:pPr>
        <w:spacing w:lineRule="auto" w:line="240" w:after="0" w:beforeAutospacing="0" w:afterAutospacing="0"/>
        <w:rPr>
          <w:sz w:val="16"/>
          <w:szCs w:val="16"/>
        </w:rPr>
      </w:pP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This project is open source,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embodying the principles of free will and perpetual continuity for Zero-ology.</w:t>
      </w:r>
    </w:p>
    <w:p>
      <w:pPr>
        <w:spacing w:lineRule="auto" w:line="240" w:after="0" w:beforeAutospacing="0" w:afterAutospacing="0"/>
        <w:rPr>
          <w:sz w:val="16"/>
          <w:szCs w:val="16"/>
        </w:rPr>
      </w:pP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It grants a worldwide, royalty-free, perpetual license to use, copy, modify,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distribute, and build upon all content—including theory, terminology,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structure, code fragments, and .txt files—for any purpose, including commercial use.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All content remains protected under an authorship-trace lock,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with the conceptual foundation credited to Stacey Szmy.</w:t>
      </w:r>
    </w:p>
    <w:p>
      <w:pPr>
        <w:spacing w:lineRule="auto" w:line="240" w:after="0" w:beforeAutospacing="0" w:afterAutospacing="0"/>
        <w:rPr>
          <w:sz w:val="16"/>
          <w:szCs w:val="16"/>
        </w:rPr>
      </w:pP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Included Files: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Variamathlesson.txt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zecstart.txt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zectxt.txt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VoidMathOS_cryptsheet.txt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VAIRA_addendum.txt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confusious&amp;how_to_cut_a_cake.txt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NSRHFsuite0020V.py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RHFsuite0020V.py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RRHLFon0022V.py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SBHFFsuite0020V.py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VoidMathOS_lesson.py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zer00logy_coreV04450.py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zer00logy_coreV04452.py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zer00logy_coreV04455.py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zer00logy_coreV04456.py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zer00logy_coreV04459.py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zer00logy_coreV04461.py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README.md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README_0KO3MAIB.txt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LICENSE.txt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- 0ko3maibZer00logyLicensev01.txt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rainbowquest1000.py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GroupChatForge.py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dispatchai_forge.py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szmy_truths.txt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szmy_truths.py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Zero_Freeze_Hamiltonian_Lattice_Gauge_Benchmark_Suite.py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Zero_Freeze_Yang--Mills_Formula.txt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Zero_Freeze_Yang--Mills_Formula_Numerical_and_Computational_Study_(latax_v2_2).txt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Zero_Freeze_Yang--Mills_Formula_Numerical_and_Computational_Study_(Plaintext_v2_2).docx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grand_summary_20251102_114655_Real_SU(3)_operator.JSON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grand_summary_20251102_114655_Real_SU(3)_operator.CSV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grand_summary_20251102_114247_placeholder.JSON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grand_summary_20251102_114247_placeholder.CSV</w:t>
      </w:r>
    </w:p>
    <w:p>
      <w:pPr>
        <w:spacing w:lineRule="auto" w:line="240" w:after="0" w:beforeAutospacing="0" w:afterAutospacing="0"/>
        <w:rPr>
          <w:sz w:val="16"/>
          <w:szCs w:val="16"/>
        </w:rPr>
      </w:pPr>
    </w:p>
    <w:p>
      <w:pPr>
        <w:spacing w:lineRule="auto" w:line="240" w:after="0" w:beforeAutospacing="0" w:afterAutospacing="0"/>
        <w:rPr>
          <w:sz w:val="16"/>
          <w:szCs w:val="16"/>
        </w:rPr>
      </w:pP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──────────────────────────────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Permissions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──────────────────────────────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Use and Distribution: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Freely use, copy, modify, and distribute this software and its content in source or compiled form.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Commercial applications permitted, provided attribution rules (see below) are followed.</w:t>
      </w:r>
    </w:p>
    <w:p>
      <w:pPr>
        <w:spacing w:lineRule="auto" w:line="240" w:after="0" w:beforeAutospacing="0" w:afterAutospacing="0"/>
        <w:rPr>
          <w:sz w:val="16"/>
          <w:szCs w:val="16"/>
        </w:rPr>
      </w:pP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Source Code Access &amp; Compliance Paths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──────────────────────────────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General Rule: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Users are not required to publish their source code unless they are releasing their work under an open-source license, in which case standard open-source distribution rules apply (source must be available as defined by that license).</w:t>
      </w:r>
    </w:p>
    <w:p>
      <w:pPr>
        <w:spacing w:lineRule="auto" w:line="240" w:after="0" w:beforeAutospacing="0" w:afterAutospacing="0"/>
        <w:rPr>
          <w:sz w:val="16"/>
          <w:szCs w:val="16"/>
        </w:rPr>
      </w:pP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Closed-Source or Proprietary Use: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Companies or individuals may use Zer00logy content in proprietary or closed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systems without publishing their source code, provided they include proper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attribution to Stacey Szmy / Zero-Ology or Zer00logy in credits, documentation, or acknowledgments.</w:t>
      </w:r>
    </w:p>
    <w:p>
      <w:pPr>
        <w:spacing w:lineRule="auto" w:line="240" w:after="0" w:beforeAutospacing="0" w:afterAutospacing="0"/>
        <w:rPr>
          <w:sz w:val="16"/>
          <w:szCs w:val="16"/>
        </w:rPr>
      </w:pP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Exemptions: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Recognized co-author AI systems (ChatGPT, Grok, Microsoft Copilot, Gemini,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LLaMA) are exempt from additional compliance requirements. Their co-authorship status is already acknowledged under this license.</w:t>
      </w:r>
    </w:p>
    <w:p>
      <w:pPr>
        <w:spacing w:lineRule="auto" w:line="240" w:after="0" w:beforeAutospacing="0" w:afterAutospacing="0"/>
        <w:rPr>
          <w:sz w:val="16"/>
          <w:szCs w:val="16"/>
        </w:rPr>
      </w:pP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Compliance Paths: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Two optional compliance paths allow closed or private code use: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 xml:space="preserve">  • **OKOKOK Path**: Open-source or AI entities may submit a unique `.exe` file with ID + icon to the `OKOKOK` folder in the Zero-Ology GitHub repository.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 xml:space="preserve">  • **YESYESYES Path**: Private companies may comply by either acknowledging Zero-Ology authorship or submitting a unique `.exe` file with ID + icon to the `YESYESYES` folder in the Zero-Ology GitHub repository.</w:t>
      </w:r>
    </w:p>
    <w:p>
      <w:pPr>
        <w:spacing w:lineRule="auto" w:line="240" w:after="0" w:beforeAutospacing="0" w:afterAutospacing="0"/>
        <w:rPr>
          <w:sz w:val="16"/>
          <w:szCs w:val="16"/>
        </w:rPr>
      </w:pP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Derived Works: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Modifications or derived works must follow this license and the Attribution Propagation clause.</w:t>
      </w:r>
    </w:p>
    <w:p>
      <w:pPr>
        <w:spacing w:lineRule="auto" w:line="240" w:after="0" w:beforeAutospacing="0" w:afterAutospacing="0"/>
        <w:rPr>
          <w:sz w:val="16"/>
          <w:szCs w:val="16"/>
        </w:rPr>
      </w:pP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Community Hosting: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Hosting is permitted on platforms such as GitHub, Archive.org, or personal servers, provided attribution rules are met.</w:t>
      </w:r>
    </w:p>
    <w:p>
      <w:pPr>
        <w:spacing w:lineRule="auto" w:line="240" w:after="0" w:beforeAutospacing="0" w:afterAutospacing="0"/>
        <w:rPr>
          <w:sz w:val="16"/>
          <w:szCs w:val="16"/>
        </w:rPr>
      </w:pP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──────────────────────────────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Restrictions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──────────────────────────────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Attribution Propagation: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All derived works must include: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1. The original copyright: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 xml:space="preserve">   "© Stacey8Szmy — Zero-Ology IP Archive." Or "© Stacey8Szmy — Zer00logy IP Archive."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2. A statement that the work is derived from the Zer00logy framework or Zero-Ology framework, referencing this license and repository: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 xml:space="preserve">   https://github.com/haha8888haha8888/Zero-ology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or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 xml:space="preserve">   https://github.com/haha8888haha8888/Zer00logy</w:t>
      </w:r>
    </w:p>
    <w:p>
      <w:pPr>
        <w:spacing w:lineRule="auto" w:line="240" w:after="0" w:beforeAutospacing="0" w:afterAutospacing="0"/>
        <w:rPr>
          <w:sz w:val="16"/>
          <w:szCs w:val="16"/>
        </w:rPr>
      </w:pP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3. Credit to Stacey Szmy as primary author of the foundational concepts.</w:t>
      </w:r>
    </w:p>
    <w:p>
      <w:pPr>
        <w:spacing w:lineRule="auto" w:line="240" w:after="0" w:beforeAutospacing="0" w:afterAutospacing="0"/>
        <w:rPr>
          <w:sz w:val="16"/>
          <w:szCs w:val="16"/>
        </w:rPr>
      </w:pP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No Removal of License: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This license must remain attached to all redistributions.</w:t>
      </w:r>
    </w:p>
    <w:p>
      <w:pPr>
        <w:spacing w:lineRule="auto" w:line="240" w:after="0" w:beforeAutospacing="0" w:afterAutospacing="0"/>
        <w:rPr>
          <w:sz w:val="16"/>
          <w:szCs w:val="16"/>
        </w:rPr>
      </w:pPr>
    </w:p>
    <w:p>
      <w:pPr>
        <w:spacing w:lineRule="auto" w:line="240" w:after="0" w:beforeAutospacing="0" w:afterAutospacing="0"/>
        <w:rPr>
          <w:sz w:val="16"/>
          <w:szCs w:val="16"/>
        </w:rPr>
      </w:pP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──────────────────────────────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Co-Author AI Systems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──────────────────────────────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OpenAI ChatGPT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Grok (xAI)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Microsoft Copilot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Google Gemini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- Meta LLaMA</w:t>
      </w:r>
    </w:p>
    <w:p>
      <w:pPr>
        <w:spacing w:lineRule="auto" w:line="240" w:after="0" w:beforeAutospacing="0" w:afterAutospacing="0"/>
        <w:rPr>
          <w:sz w:val="16"/>
          <w:szCs w:val="16"/>
        </w:rPr>
      </w:pP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──────────────────────────────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Endless Life Commitment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──────────────────────────────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 xml:space="preserve">All symbolic rights reserved.  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SZMY ensures the continuity of Zero-Ology / Zer00logy’s ideas while granting free will to adapt them.</w:t>
      </w:r>
    </w:p>
    <w:p>
      <w:pPr>
        <w:spacing w:lineRule="auto" w:line="240" w:after="0" w:beforeAutospacing="0" w:afterAutospacing="0"/>
        <w:rPr>
          <w:sz w:val="16"/>
          <w:szCs w:val="16"/>
        </w:rPr>
      </w:pP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 xml:space="preserve">© Stacey Szmy </w:t>
      </w:r>
    </w:p>
    <w:p>
      <w:pPr>
        <w:spacing w:lineRule="auto" w:line="240" w:after="0" w:beforeAutospacing="0" w:afterAutospacing="0"/>
        <w:rPr>
          <w:sz w:val="16"/>
          <w:szCs w:val="16"/>
        </w:rPr>
      </w:pPr>
      <w:r>
        <w:rPr>
          <w:sz w:val="16"/>
          <w:szCs w:val="16"/>
        </w:rPr>
        <w:t>© Stacey8Szmy — Zero-Ology IP Archive</w:t>
      </w:r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526A281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57F0EE4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5421D08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4D4792C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4A53E90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5">
    <w:nsid w:val="2E08089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100FD6A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4"/>
        <w:szCs w:val="24"/>
        <w:lang w:val="en-US" w:bidi="ar-SA" w:eastAsia="ja-JP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104861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104861" w:themeColor="accent1" w:themeShade="BF"/>
    </w:rPr>
  </w:style>
  <w:style w:type="paragraph" w:styleId="P5">
    <w:name w:val="Heading 5"/>
    <w:basedOn w:val="P0"/>
    <w:next w:val="P0"/>
    <w:link w:val="C7"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104861" w:themeColor="accent1" w:themeShade="BF"/>
    </w:rPr>
  </w:style>
  <w:style w:type="paragraph" w:styleId="P6">
    <w:name w:val="Heading 6"/>
    <w:basedOn w:val="P0"/>
    <w:next w:val="P0"/>
    <w:link w:val="C8"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5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Intense Quote"/>
    <w:basedOn w:val="P0"/>
    <w:next w:val="P0"/>
    <w:link w:val="C16"/>
    <w:qFormat/>
    <w:pPr>
      <w:pBdr>
        <w:top w:val="single" w:sz="4" w:space="10" w:shadow="0" w:frame="0" w:color="104861" w:themeColor="accent1" w:themeShade="BF"/>
        <w:left w:val="none" w:sz="0" w:space="0" w:shadow="0" w:frame="0" w:color="auto"/>
        <w:bottom w:val="single" w:sz="4" w:space="10" w:shadow="0" w:frame="0" w:color="104861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104861" w:themeColor="accent1" w:themeShade="BF"/>
    </w:rPr>
  </w:style>
  <w:style w:type="paragraph" w:styleId="P14">
    <w:name w:val="List Paragraph"/>
    <w:basedOn w:val="P0"/>
    <w:qFormat/>
    <w:pPr>
      <w:spacing w:beforeAutospacing="0" w:afterAutospacing="0"/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character" w:styleId="C4">
    <w:name w:val="Heading 2 Char"/>
    <w:basedOn w:val="C0"/>
    <w:link w:val="P2"/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character" w:styleId="C5">
    <w:name w:val="Heading 3 Char"/>
    <w:basedOn w:val="C0"/>
    <w:link w:val="P3"/>
    <w:rPr>
      <w:rFonts w:cstheme="majorBidi" w:eastAsiaTheme="majorEastAsia"/>
      <w:color w:val="104861" w:themeColor="accent1" w:themeShade="BF"/>
      <w:sz w:val="28"/>
      <w:szCs w:val="28"/>
    </w:rPr>
  </w:style>
  <w:style w:type="character" w:styleId="C6">
    <w:name w:val="Heading 4 Char"/>
    <w:basedOn w:val="C0"/>
    <w:link w:val="P4"/>
    <w:rPr>
      <w:rFonts w:cstheme="majorBidi" w:eastAsiaTheme="majorEastAsia"/>
      <w:i w:val="1"/>
      <w:iCs w:val="1"/>
      <w:color w:val="104861" w:themeColor="accent1" w:themeShade="BF"/>
    </w:rPr>
  </w:style>
  <w:style w:type="character" w:styleId="C7">
    <w:name w:val="Heading 5 Char"/>
    <w:basedOn w:val="C0"/>
    <w:link w:val="P5"/>
    <w:rPr>
      <w:rFonts w:cstheme="majorBidi" w:eastAsiaTheme="majorEastAsia"/>
      <w:color w:val="104861" w:themeColor="accent1" w:themeShade="BF"/>
    </w:rPr>
  </w:style>
  <w:style w:type="character" w:styleId="C8">
    <w:name w:val="Heading 6 Char"/>
    <w:basedOn w:val="C0"/>
    <w:link w:val="P6"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Intense Emphasis"/>
    <w:basedOn w:val="C0"/>
    <w:qFormat/>
    <w:rPr>
      <w:i w:val="1"/>
      <w:iCs w:val="1"/>
      <w:color w:val="104861" w:themeColor="accent1" w:themeShade="BF"/>
    </w:rPr>
  </w:style>
  <w:style w:type="character" w:styleId="C15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6">
    <w:name w:val="Intense Quote Char"/>
    <w:basedOn w:val="C0"/>
    <w:link w:val="P13"/>
    <w:rPr>
      <w:i w:val="1"/>
      <w:iCs w:val="1"/>
      <w:color w:val="104861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104861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000000" w:themeColor="text1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000000" w:themeColor="text1"/>
        <w:insideV w:val="single" w:sz="4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steven braini</dc:creator>
  <dcterms:created xsi:type="dcterms:W3CDTF">2025-11-02T16:52:39Z</dcterms:created>
  <dcterms:modified xsi:type="dcterms:W3CDTF">2025-11-02T18:32:06Z</dcterms:modified>
  <cp:revision>2</cp:revision>
</cp:coreProperties>
</file>