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BAA9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  <w:bookmarkStart w:id="0" w:name="_GoBack"/>
      <w:bookmarkEnd w:id="0"/>
    </w:p>
    <w:p w14:paraId="2DA24011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0F9B5738" w14:textId="00FAB945" w:rsidR="00AD237F" w:rsidRPr="002136E0" w:rsidRDefault="00AD237F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  <w:r w:rsidRPr="002136E0">
        <w:rPr>
          <w:rFonts w:ascii="Times New Roman" w:eastAsia="標楷體" w:hAnsi="Times New Roman" w:cs="Times New Roman"/>
          <w:b/>
          <w:sz w:val="48"/>
        </w:rPr>
        <w:t>研究計畫書</w:t>
      </w:r>
    </w:p>
    <w:p w14:paraId="556DC83F" w14:textId="77777777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  <w:szCs w:val="32"/>
        </w:rPr>
        <w:t>研究題目：</w:t>
      </w:r>
      <w:r w:rsidRPr="002136E0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6FA80EF9" w14:textId="0DC27EA5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t>暫時想不到</w:t>
      </w:r>
    </w:p>
    <w:p w14:paraId="1D534A7D" w14:textId="6020F4E1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2136E0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t>申請人：劉宗妮</w:t>
      </w:r>
    </w:p>
    <w:p w14:paraId="5A299E56" w14:textId="134F1AF7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</w:p>
    <w:p w14:paraId="5E7F27AB" w14:textId="107FA197" w:rsidR="00D876CF" w:rsidRDefault="002264F4" w:rsidP="00D876C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6C6C5" wp14:editId="1F121227">
                <wp:simplePos x="0" y="0"/>
                <wp:positionH relativeFrom="column">
                  <wp:posOffset>-426720</wp:posOffset>
                </wp:positionH>
                <wp:positionV relativeFrom="paragraph">
                  <wp:posOffset>548640</wp:posOffset>
                </wp:positionV>
                <wp:extent cx="762000" cy="2438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08DAD" w14:textId="77777777" w:rsidR="002264F4" w:rsidRDefault="0022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C6C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33.6pt;margin-top:43.2pt;width:60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" fillcolor="white [3201]" stroked="f" strokeweight=".5pt">
                <v:textbox>
                  <w:txbxContent>
                    <w:p w14:paraId="16C08DAD" w14:textId="77777777" w:rsidR="002264F4" w:rsidRDefault="002264F4"/>
                  </w:txbxContent>
                </v:textbox>
              </v:shape>
            </w:pict>
          </mc:Fallback>
        </mc:AlternateContent>
      </w:r>
      <w:r w:rsidRPr="002136E0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0CA2" wp14:editId="5BE24E7D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5539105" cy="7604760"/>
                <wp:effectExtent l="0" t="0" r="4445" b="0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7604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kern w:val="2"/>
                                <w:sz w:val="24"/>
                                <w:szCs w:val="22"/>
                                <w:lang w:val="zh-TW"/>
                              </w:rPr>
                              <w:id w:val="4310136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14:paraId="73799AA5" w14:textId="77777777" w:rsidR="00090C44" w:rsidRPr="00D876CF" w:rsidRDefault="00090C44" w:rsidP="00090C44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  <w:sz w:val="44"/>
                                    <w:szCs w:val="44"/>
                                  </w:rPr>
                                </w:pPr>
                                <w:r w:rsidRPr="00D876CF">
                                  <w:rPr>
                                    <w:rFonts w:ascii="標楷體" w:eastAsia="標楷體" w:hAnsi="標楷體"/>
                                    <w:sz w:val="44"/>
                                    <w:szCs w:val="44"/>
                                    <w:lang w:val="zh-TW"/>
                                  </w:rPr>
                                  <w:t>目錄</w:t>
                                </w:r>
                              </w:p>
                              <w:p w14:paraId="1B2EA853" w14:textId="77777777" w:rsidR="00090C44" w:rsidRDefault="00090C44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42507608" w:history="1"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壹、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摘要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_Toc142507608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7FC3FB5" w14:textId="77777777" w:rsidR="00090C44" w:rsidRDefault="00075FB7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09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貳、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研究動機與目的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_Toc142507609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324EE80" w14:textId="77777777" w:rsidR="00090C44" w:rsidRDefault="00075FB7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10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文獻回顧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_Toc142507610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ADE85FB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1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一、環境品質監測與指標發展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_Toc142507611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5C6D416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2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二、非監督式分群法與資料融合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_Toc142507612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7C32B08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3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_Toc142507613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5569FFC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4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四、類別型資料的空間相依性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_Toc142507614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744445E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5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五、多時序趨勢檢驗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_Toc142507615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0FF7801" w14:textId="77777777" w:rsidR="00090C44" w:rsidRDefault="00075FB7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16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肆、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研究架構與方法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_Toc142507616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AB9E7F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7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一、研究資料與區域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_Toc142507617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EC49B3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8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二、環境資料前處理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_Toc142507618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8D43084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19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三、自組織映射神經網路演算法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_Toc142507619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F5625A6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20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四、類別空間自相關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_Toc142507620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6EF2826" w14:textId="77777777" w:rsidR="00090C44" w:rsidRDefault="00075FB7" w:rsidP="00090C44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2507621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</w:t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Mann-Kendall</w:t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趨勢檢驗法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_Toc142507621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FE40149" w14:textId="77777777" w:rsidR="00090C44" w:rsidRDefault="00075FB7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22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伍、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預期成果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_Toc142507622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912324D" w14:textId="77777777" w:rsidR="00090C44" w:rsidRDefault="00075FB7" w:rsidP="00090C4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2507623" w:history="1"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陸、</w:t>
                                  </w:r>
                                  <w:r w:rsidR="00090C4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090C44" w:rsidRPr="00024A85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參考文獻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_Toc142507623 \h </w:instrTex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090C4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4287DE6" w14:textId="6072B5E5" w:rsidR="00090C44" w:rsidRPr="00090C44" w:rsidRDefault="00090C44" w:rsidP="00D876CF">
                                <w:pPr>
                                  <w:rPr>
                                    <w:b/>
                                    <w:bCs/>
                                    <w:lang w:val="zh-TW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zh-TW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0CA2" id="文字方塊 14" o:spid="_x0000_s1027" type="#_x0000_t202" style="position:absolute;left:0;text-align:left;margin-left:0;margin-top:15.6pt;width:436.15pt;height:59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" fillcolor="window" stroked="f" strokeweight=".5pt">
                <v:textbox>
                  <w:txbxContent>
                    <w:sdt>
                      <w:sdtPr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kern w:val="2"/>
                          <w:sz w:val="24"/>
                          <w:szCs w:val="22"/>
                          <w:lang w:val="zh-TW"/>
                        </w:rPr>
                        <w:id w:val="43101368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14:paraId="73799AA5" w14:textId="77777777" w:rsidR="00090C44" w:rsidRPr="00D876CF" w:rsidRDefault="00090C44" w:rsidP="00090C44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  <w:sz w:val="44"/>
                              <w:szCs w:val="44"/>
                            </w:rPr>
                          </w:pPr>
                          <w:r w:rsidRPr="00D876CF">
                            <w:rPr>
                              <w:rFonts w:ascii="標楷體" w:eastAsia="標楷體" w:hAnsi="標楷體"/>
                              <w:sz w:val="44"/>
                              <w:szCs w:val="44"/>
                              <w:lang w:val="zh-TW"/>
                            </w:rPr>
                            <w:t>目錄</w:t>
                          </w:r>
                        </w:p>
                        <w:p w14:paraId="1B2EA853" w14:textId="77777777" w:rsidR="00090C44" w:rsidRDefault="00090C44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42507608" w:history="1"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壹、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摘要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_Toc142507608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7FC3FB5" w14:textId="77777777" w:rsidR="00090C44" w:rsidRDefault="00075FB7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09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貳、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研究動機與目的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_Toc142507609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324EE80" w14:textId="77777777" w:rsidR="00090C44" w:rsidRDefault="00075FB7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10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文獻回顧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_Toc142507610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ADE85FB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1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一、環境品質監測與指標發展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_Toc142507611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5C6D416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2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二、非監督式分群法與資料融合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_Toc142507612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7C32B08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3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_Toc142507613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5569FFC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4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四、類別型資料的空間相依性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_Toc142507614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744445E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5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五、多時序趨勢檢驗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_Toc142507615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0FF7801" w14:textId="77777777" w:rsidR="00090C44" w:rsidRDefault="00075FB7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16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肆、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研究架構與方法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_Toc142507616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AB9E7F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7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一、研究資料與區域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_Toc142507617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EC49B3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8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二、環境資料前處理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_Toc142507618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8D43084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19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三、自組織映射神經網路演算法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_Toc142507619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F5625A6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20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四、類別空間自相關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_Toc142507620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6EF2826" w14:textId="77777777" w:rsidR="00090C44" w:rsidRDefault="00075FB7" w:rsidP="00090C44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2507621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</w:t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Mann-Kendall</w:t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趨勢檢驗法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_Toc142507621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FE40149" w14:textId="77777777" w:rsidR="00090C44" w:rsidRDefault="00075FB7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22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伍、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預期成果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_Toc142507622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912324D" w14:textId="77777777" w:rsidR="00090C44" w:rsidRDefault="00075FB7" w:rsidP="00090C4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2507623" w:history="1"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陸、</w:t>
                            </w:r>
                            <w:r w:rsidR="00090C4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090C44" w:rsidRPr="00024A85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參考文獻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instrText xml:space="preserve"> PAGEREF _Toc142507623 \h </w:instrTex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090C4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4287DE6" w14:textId="6072B5E5" w:rsidR="00090C44" w:rsidRPr="00090C44" w:rsidRDefault="00090C44" w:rsidP="00D876CF">
                          <w:pPr>
                            <w:rPr>
                              <w:b/>
                              <w:bCs/>
                              <w:lang w:val="zh-TW"/>
                            </w:rPr>
                          </w:pPr>
                          <w:r>
                            <w:rPr>
                              <w:b/>
                              <w:bCs/>
                              <w:lang w:val="zh-TW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066FEE" w14:textId="7625E363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br w:type="page"/>
      </w:r>
    </w:p>
    <w:p w14:paraId="7B57603C" w14:textId="1DC2FF04" w:rsidR="00AD237F" w:rsidRPr="002136E0" w:rsidRDefault="00AD237F" w:rsidP="00D876CF">
      <w:pPr>
        <w:spacing w:afterLines="100" w:after="360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lastRenderedPageBreak/>
        <w:t>暫時想不到標題</w:t>
      </w:r>
    </w:p>
    <w:p w14:paraId="39E0F8DA" w14:textId="6C155F80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" w:name="_Toc142507425"/>
      <w:bookmarkStart w:id="2" w:name="_Toc142507586"/>
      <w:bookmarkStart w:id="3" w:name="_Toc142507608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摘要</w:t>
      </w:r>
      <w:bookmarkEnd w:id="1"/>
      <w:bookmarkEnd w:id="2"/>
      <w:bookmarkEnd w:id="3"/>
    </w:p>
    <w:p w14:paraId="733FE5E1" w14:textId="77777777" w:rsidR="00AD237F" w:rsidRPr="002136E0" w:rsidRDefault="00AD237F" w:rsidP="00AD237F">
      <w:pPr>
        <w:spacing w:line="276" w:lineRule="auto"/>
        <w:ind w:left="159"/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3F91AF6B" w14:textId="5CC2F112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4" w:name="_Toc142507426"/>
      <w:bookmarkStart w:id="5" w:name="_Toc142507587"/>
      <w:bookmarkStart w:id="6" w:name="_Toc142507609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研究動機與目的</w:t>
      </w:r>
      <w:bookmarkEnd w:id="4"/>
      <w:bookmarkEnd w:id="5"/>
      <w:bookmarkEnd w:id="6"/>
    </w:p>
    <w:p w14:paraId="48A9DF29" w14:textId="6B990BEC" w:rsidR="00AD237F" w:rsidRPr="00307A65" w:rsidRDefault="006B1932" w:rsidP="006B1932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因此本研究欲使</w:t>
      </w:r>
      <w:r w:rsidR="00307A65" w:rsidRPr="00307A65">
        <w:rPr>
          <w:rFonts w:ascii="Times New Roman" w:eastAsia="標楷體" w:hAnsi="Times New Roman" w:cs="Times New Roman" w:hint="eastAsia"/>
        </w:rPr>
        <w:t>用</w:t>
      </w:r>
      <w:r w:rsidR="00307A65" w:rsidRPr="00307A65">
        <w:rPr>
          <w:rFonts w:ascii="Times New Roman" w:eastAsia="標楷體" w:hAnsi="Times New Roman" w:cs="Times New Roman" w:hint="eastAsia"/>
        </w:rPr>
        <w:t>SOM</w:t>
      </w:r>
      <w:r w:rsidR="00307A65" w:rsidRPr="00307A65">
        <w:rPr>
          <w:rFonts w:ascii="Times New Roman" w:eastAsia="標楷體" w:hAnsi="Times New Roman" w:cs="Times New Roman" w:hint="eastAsia"/>
        </w:rPr>
        <w:t>進行</w:t>
      </w:r>
      <w:r w:rsidR="00307A65" w:rsidRPr="00307A65">
        <w:rPr>
          <w:rFonts w:ascii="Times New Roman" w:eastAsia="標楷體" w:hAnsi="Times New Roman" w:cs="Times New Roman" w:hint="eastAsia"/>
        </w:rPr>
        <w:t>pixel cluster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A31BE2">
        <w:rPr>
          <w:rFonts w:ascii="Times New Roman" w:eastAsia="標楷體" w:hAnsi="Times New Roman" w:cs="Times New Roman" w:hint="eastAsia"/>
          <w:color w:val="ED7D31" w:themeColor="accent2"/>
        </w:rPr>
        <w:t>各種環境因子</w:t>
      </w:r>
      <w:r w:rsidR="00D876CF">
        <w:rPr>
          <w:rFonts w:ascii="Times New Roman" w:eastAsia="標楷體" w:hAnsi="Times New Roman" w:cs="Times New Roman" w:hint="eastAsia"/>
        </w:rPr>
        <w:t>作為</w:t>
      </w:r>
      <w:r w:rsidR="00D876CF" w:rsidRPr="00307A65">
        <w:rPr>
          <w:rFonts w:ascii="Times New Roman" w:eastAsia="標楷體" w:hAnsi="Times New Roman" w:cs="Times New Roman" w:hint="eastAsia"/>
        </w:rPr>
        <w:t>自變數</w:t>
      </w:r>
      <w:r w:rsidR="00307A65" w:rsidRPr="00307A65">
        <w:rPr>
          <w:rFonts w:ascii="Times New Roman" w:eastAsia="標楷體" w:hAnsi="Times New Roman" w:cs="Times New Roman" w:hint="eastAsia"/>
        </w:rPr>
        <w:t>，針對各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集群進行質性分析，判斷出各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的特性。將分群的</w:t>
      </w:r>
      <w:r w:rsidR="00307A65" w:rsidRPr="00307A65">
        <w:rPr>
          <w:rFonts w:ascii="Times New Roman" w:eastAsia="標楷體" w:hAnsi="Times New Roman" w:cs="Times New Roman" w:hint="eastAsia"/>
        </w:rPr>
        <w:t>pixel</w:t>
      </w:r>
      <w:r w:rsidR="00307A65" w:rsidRPr="00307A65">
        <w:rPr>
          <w:rFonts w:ascii="Times New Roman" w:eastAsia="標楷體" w:hAnsi="Times New Roman" w:cs="Times New Roman" w:hint="eastAsia"/>
        </w:rPr>
        <w:t>重新映射回地理空間</w:t>
      </w:r>
      <w:r w:rsidR="003B3AA0">
        <w:rPr>
          <w:rFonts w:ascii="Times New Roman" w:eastAsia="標楷體" w:hAnsi="Times New Roman" w:cs="Times New Roman" w:hint="eastAsia"/>
        </w:rPr>
        <w:t>後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307A65">
        <w:rPr>
          <w:rFonts w:ascii="Times New Roman" w:eastAsia="標楷體" w:hAnsi="Times New Roman" w:cs="Times New Roman" w:hint="eastAsia"/>
        </w:rPr>
        <w:t>LICD</w:t>
      </w:r>
      <w:r w:rsidR="00307A65" w:rsidRPr="00307A65">
        <w:rPr>
          <w:rFonts w:ascii="Times New Roman" w:eastAsia="標楷體" w:hAnsi="Times New Roman" w:cs="Times New Roman" w:hint="eastAsia"/>
        </w:rPr>
        <w:t>對地理空間的類別資料進行分析，以此找出</w:t>
      </w:r>
      <w:r w:rsidR="00307A65" w:rsidRPr="00307A65">
        <w:rPr>
          <w:rFonts w:ascii="Times New Roman" w:eastAsia="標楷體" w:hAnsi="Times New Roman" w:cs="Times New Roman" w:hint="eastAsia"/>
        </w:rPr>
        <w:t>HH</w:t>
      </w:r>
      <w:r w:rsidR="00307A65" w:rsidRPr="00307A65">
        <w:rPr>
          <w:rFonts w:ascii="Times New Roman" w:eastAsia="標楷體" w:hAnsi="Times New Roman" w:cs="Times New Roman" w:hint="eastAsia"/>
        </w:rPr>
        <w:t>、</w:t>
      </w:r>
      <w:r w:rsidR="00307A65" w:rsidRPr="00307A65">
        <w:rPr>
          <w:rFonts w:ascii="Times New Roman" w:eastAsia="標楷體" w:hAnsi="Times New Roman" w:cs="Times New Roman" w:hint="eastAsia"/>
        </w:rPr>
        <w:t>LL</w:t>
      </w:r>
      <w:r w:rsidR="00307A65" w:rsidRPr="00307A65">
        <w:rPr>
          <w:rFonts w:ascii="Times New Roman" w:eastAsia="標楷體" w:hAnsi="Times New Roman" w:cs="Times New Roman" w:hint="eastAsia"/>
        </w:rPr>
        <w:t>等集群，再對此結果進行質性分析。</w:t>
      </w:r>
    </w:p>
    <w:p w14:paraId="46053F5C" w14:textId="2DE45918" w:rsidR="002136E0" w:rsidRPr="002136E0" w:rsidRDefault="00AD237F" w:rsidP="002136E0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7" w:name="_Toc142507427"/>
      <w:bookmarkStart w:id="8" w:name="_Toc142507588"/>
      <w:bookmarkStart w:id="9" w:name="_Toc142507610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文獻回顧</w:t>
      </w:r>
      <w:bookmarkEnd w:id="7"/>
      <w:bookmarkEnd w:id="8"/>
      <w:bookmarkEnd w:id="9"/>
    </w:p>
    <w:p w14:paraId="34602BED" w14:textId="7D2B37CF" w:rsidR="002136E0" w:rsidRPr="008B06C5" w:rsidRDefault="002136E0" w:rsidP="008B06C5">
      <w:pPr>
        <w:pStyle w:val="Web"/>
        <w:tabs>
          <w:tab w:val="left" w:pos="2490"/>
        </w:tabs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8"/>
        </w:rPr>
      </w:pPr>
      <w:bookmarkStart w:id="10" w:name="_Toc142507428"/>
      <w:bookmarkStart w:id="11" w:name="_Toc142507589"/>
      <w:bookmarkStart w:id="12" w:name="_Toc142507611"/>
      <w:r w:rsidRPr="008B06C5">
        <w:rPr>
          <w:rFonts w:ascii="Times New Roman" w:eastAsia="標楷體" w:hAnsi="Times New Roman" w:cs="Times New Roman"/>
          <w:kern w:val="2"/>
          <w:sz w:val="28"/>
          <w:szCs w:val="28"/>
        </w:rPr>
        <w:t>一、</w:t>
      </w:r>
      <w:bookmarkEnd w:id="10"/>
      <w:bookmarkEnd w:id="11"/>
      <w:bookmarkEnd w:id="12"/>
      <w:r w:rsidR="00B5241F">
        <w:rPr>
          <w:rFonts w:ascii="Times New Roman" w:eastAsia="標楷體" w:hAnsi="Times New Roman" w:cs="Times New Roman" w:hint="eastAsia"/>
          <w:kern w:val="2"/>
          <w:sz w:val="28"/>
          <w:szCs w:val="28"/>
        </w:rPr>
        <w:t>還要想資料來源</w:t>
      </w:r>
    </w:p>
    <w:p w14:paraId="5C1ED642" w14:textId="03F836B3" w:rsidR="002264F4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3" w:name="_Toc142507429"/>
      <w:bookmarkStart w:id="14" w:name="_Toc142507590"/>
      <w:bookmarkStart w:id="15" w:name="_Toc142507612"/>
      <w:r w:rsidRPr="008B06C5">
        <w:rPr>
          <w:rFonts w:ascii="Times New Roman" w:eastAsia="標楷體" w:hAnsi="Times New Roman" w:cs="Times New Roman"/>
          <w:sz w:val="28"/>
          <w:szCs w:val="28"/>
        </w:rPr>
        <w:t>二、非監督式</w:t>
      </w:r>
      <w:r w:rsidR="00B5241F">
        <w:rPr>
          <w:rFonts w:ascii="Times New Roman" w:eastAsia="標楷體" w:hAnsi="Times New Roman" w:cs="Times New Roman" w:hint="eastAsia"/>
          <w:sz w:val="28"/>
          <w:szCs w:val="28"/>
        </w:rPr>
        <w:t>學習</w:t>
      </w:r>
      <w:r w:rsidRPr="008B06C5">
        <w:rPr>
          <w:rFonts w:ascii="Times New Roman" w:eastAsia="標楷體" w:hAnsi="Times New Roman" w:cs="Times New Roman"/>
          <w:sz w:val="28"/>
          <w:szCs w:val="28"/>
        </w:rPr>
        <w:t>與資料融合</w:t>
      </w:r>
      <w:bookmarkEnd w:id="13"/>
      <w:bookmarkEnd w:id="14"/>
      <w:bookmarkEnd w:id="15"/>
    </w:p>
    <w:p w14:paraId="36A62517" w14:textId="5A0FB778" w:rsidR="002136E0" w:rsidRDefault="00B5241F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2264F4" w:rsidRPr="002264F4">
        <w:rPr>
          <w:rFonts w:ascii="Times New Roman" w:eastAsia="標楷體" w:hAnsi="Times New Roman" w:cs="Times New Roman" w:hint="eastAsia"/>
        </w:rPr>
        <w:t>非監督式</w:t>
      </w:r>
      <w:r>
        <w:rPr>
          <w:rFonts w:ascii="Times New Roman" w:eastAsia="標楷體" w:hAnsi="Times New Roman" w:cs="Times New Roman" w:hint="eastAsia"/>
        </w:rPr>
        <w:t>學習</w:t>
      </w:r>
      <w:r w:rsidR="002264F4" w:rsidRPr="002264F4">
        <w:rPr>
          <w:rFonts w:ascii="Times New Roman" w:eastAsia="標楷體" w:hAnsi="Times New Roman" w:cs="Times New Roman" w:hint="eastAsia"/>
        </w:rPr>
        <w:t>（</w:t>
      </w:r>
      <w:r w:rsidR="002264F4" w:rsidRPr="002264F4">
        <w:rPr>
          <w:rFonts w:ascii="Times New Roman" w:eastAsia="標楷體" w:hAnsi="Times New Roman" w:cs="Times New Roman" w:hint="eastAsia"/>
        </w:rPr>
        <w:t xml:space="preserve">Unsupervised </w:t>
      </w:r>
      <w:r>
        <w:rPr>
          <w:rFonts w:ascii="Times New Roman" w:eastAsia="標楷體" w:hAnsi="Times New Roman" w:cs="Times New Roman"/>
        </w:rPr>
        <w:t>Learning</w:t>
      </w:r>
      <w:r w:rsidR="002264F4" w:rsidRPr="002264F4">
        <w:rPr>
          <w:rFonts w:ascii="Times New Roman" w:eastAsia="標楷體" w:hAnsi="Times New Roman" w:cs="Times New Roman" w:hint="eastAsia"/>
        </w:rPr>
        <w:t>）</w:t>
      </w:r>
      <w:r w:rsidR="002264F4">
        <w:rPr>
          <w:rFonts w:ascii="Times New Roman" w:eastAsia="標楷體" w:hAnsi="Times New Roman" w:cs="Times New Roman" w:hint="eastAsia"/>
        </w:rPr>
        <w:t>為機器學習的分支，</w:t>
      </w:r>
      <w:r w:rsidR="002043FA">
        <w:rPr>
          <w:rFonts w:ascii="Times New Roman" w:eastAsia="標楷體" w:hAnsi="Times New Roman" w:cs="Times New Roman" w:hint="eastAsia"/>
        </w:rPr>
        <w:t>運</w:t>
      </w:r>
      <w:r w:rsidR="003A5B48">
        <w:rPr>
          <w:rFonts w:ascii="Times New Roman" w:eastAsia="標楷體" w:hAnsi="Times New Roman" w:cs="Times New Roman" w:hint="eastAsia"/>
        </w:rPr>
        <w:t>用於資料分群</w:t>
      </w:r>
    </w:p>
    <w:p w14:paraId="3818DC20" w14:textId="39D62FA4" w:rsidR="00B5241F" w:rsidRDefault="00B5241F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r>
        <w:rPr>
          <w:rFonts w:ascii="Times New Roman" w:eastAsia="標楷體" w:hAnsi="Times New Roman" w:cs="Times New Roman" w:hint="eastAsia"/>
        </w:rPr>
        <w:t>資料融合</w:t>
      </w:r>
      <w:r w:rsidR="003A5B48">
        <w:rPr>
          <w:rFonts w:ascii="Times New Roman" w:eastAsia="標楷體" w:hAnsi="Times New Roman" w:cs="Times New Roman" w:hint="eastAsia"/>
        </w:rPr>
        <w:t>(a</w:t>
      </w:r>
      <w:r w:rsidR="003A5B48">
        <w:rPr>
          <w:rFonts w:ascii="Times New Roman" w:eastAsia="標楷體" w:hAnsi="Times New Roman" w:cs="Times New Roman"/>
        </w:rPr>
        <w:t>sking</w:t>
      </w:r>
      <w:r w:rsidR="003A5B48">
        <w:rPr>
          <w:rFonts w:ascii="Times New Roman" w:eastAsia="標楷體" w:hAnsi="Times New Roman" w:cs="Times New Roman" w:hint="eastAsia"/>
        </w:rPr>
        <w:t>老師參考文獻</w:t>
      </w:r>
      <w:r w:rsidR="003A5B48">
        <w:rPr>
          <w:rFonts w:ascii="Times New Roman" w:eastAsia="標楷體" w:hAnsi="Times New Roman" w:cs="Times New Roman" w:hint="eastAsia"/>
        </w:rPr>
        <w:t>)</w:t>
      </w:r>
    </w:p>
    <w:p w14:paraId="1D9971D9" w14:textId="3ACA8E9D" w:rsidR="00B5241F" w:rsidRPr="002264F4" w:rsidRDefault="00B5241F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有些非監督式學習也能達成資料融合的效果，</w:t>
      </w:r>
      <w:r w:rsidR="003A5B48">
        <w:rPr>
          <w:rFonts w:ascii="Times New Roman" w:eastAsia="標楷體" w:hAnsi="Times New Roman" w:cs="Times New Roman" w:hint="eastAsia"/>
        </w:rPr>
        <w:t>(</w:t>
      </w:r>
      <w:r w:rsidR="003A5B48">
        <w:rPr>
          <w:rFonts w:ascii="Times New Roman" w:eastAsia="標楷體" w:hAnsi="Times New Roman" w:cs="Times New Roman" w:hint="eastAsia"/>
        </w:rPr>
        <w:t>帶出</w:t>
      </w:r>
      <w:proofErr w:type="spellStart"/>
      <w:r w:rsidR="003A5B48">
        <w:rPr>
          <w:rFonts w:ascii="Times New Roman" w:eastAsia="標楷體" w:hAnsi="Times New Roman" w:cs="Times New Roman" w:hint="eastAsia"/>
        </w:rPr>
        <w:t>s</w:t>
      </w:r>
      <w:r w:rsidR="003A5B48">
        <w:rPr>
          <w:rFonts w:ascii="Times New Roman" w:eastAsia="標楷體" w:hAnsi="Times New Roman" w:cs="Times New Roman"/>
        </w:rPr>
        <w:t>om</w:t>
      </w:r>
      <w:proofErr w:type="spellEnd"/>
      <w:r w:rsidR="003A5B48">
        <w:rPr>
          <w:rFonts w:ascii="Times New Roman" w:eastAsia="標楷體" w:hAnsi="Times New Roman" w:cs="Times New Roman" w:hint="eastAsia"/>
        </w:rPr>
        <w:t>的優點並說明其他人的應用</w:t>
      </w:r>
      <w:r w:rsidR="003A5B48">
        <w:rPr>
          <w:rFonts w:ascii="Times New Roman" w:eastAsia="標楷體" w:hAnsi="Times New Roman" w:cs="Times New Roman" w:hint="eastAsia"/>
        </w:rPr>
        <w:t>)</w:t>
      </w:r>
    </w:p>
    <w:p w14:paraId="5369E886" w14:textId="364CAC88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6" w:name="_Toc142507430"/>
      <w:bookmarkStart w:id="17" w:name="_Toc142507591"/>
      <w:bookmarkStart w:id="18" w:name="_Toc142507613"/>
      <w:r w:rsidRPr="008B06C5">
        <w:rPr>
          <w:rFonts w:ascii="Times New Roman" w:eastAsia="標楷體" w:hAnsi="Times New Roman" w:cs="Times New Roman"/>
          <w:sz w:val="28"/>
          <w:szCs w:val="28"/>
        </w:rPr>
        <w:t>三、</w:t>
      </w:r>
      <w:bookmarkStart w:id="19" w:name="_Hlk143164553"/>
      <w:r w:rsidRPr="008B06C5">
        <w:rPr>
          <w:rFonts w:ascii="Times New Roman" w:eastAsia="標楷體" w:hAnsi="Times New Roman" w:cs="Times New Roman"/>
          <w:sz w:val="28"/>
          <w:szCs w:val="28"/>
        </w:rPr>
        <w:t>自組織映射神經網路</w:t>
      </w:r>
      <w:bookmarkEnd w:id="16"/>
      <w:bookmarkEnd w:id="17"/>
      <w:bookmarkEnd w:id="18"/>
      <w:bookmarkEnd w:id="19"/>
    </w:p>
    <w:p w14:paraId="3683C08A" w14:textId="4EE67E47" w:rsidR="003A5B48" w:rsidRPr="003A5B48" w:rsidRDefault="00E23A96" w:rsidP="003A5B48">
      <w:pPr>
        <w:pStyle w:val="Web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不同分群方法中，</w:t>
      </w:r>
      <w:r w:rsidRPr="00E23A96">
        <w:rPr>
          <w:rFonts w:ascii="Times New Roman" w:eastAsia="標楷體" w:hAnsi="Times New Roman" w:cs="Times New Roman" w:hint="eastAsia"/>
        </w:rPr>
        <w:t>自組織映射神經網路</w:t>
      </w:r>
      <w:r>
        <w:rPr>
          <w:rFonts w:ascii="Times New Roman" w:eastAsia="標楷體" w:hAnsi="Times New Roman" w:cs="Times New Roman" w:hint="eastAsia"/>
        </w:rPr>
        <w:t>(</w:t>
      </w:r>
      <w:r w:rsidRPr="00E23A96">
        <w:rPr>
          <w:rFonts w:ascii="Times New Roman" w:eastAsia="標楷體" w:hAnsi="Times New Roman" w:cs="Times New Roman"/>
        </w:rPr>
        <w:t>Self-Organizing Map</w:t>
      </w:r>
      <w:r>
        <w:rPr>
          <w:rFonts w:ascii="Times New Roman" w:eastAsia="標楷體" w:hAnsi="Times New Roman" w:cs="Times New Roman" w:hint="eastAsia"/>
        </w:rPr>
        <w:t>)</w:t>
      </w:r>
    </w:p>
    <w:p w14:paraId="4081DCE8" w14:textId="09C80CF9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20" w:name="_Toc142507431"/>
      <w:bookmarkStart w:id="21" w:name="_Toc142507592"/>
      <w:bookmarkStart w:id="22" w:name="_Toc142507614"/>
      <w:r w:rsidRPr="008B06C5">
        <w:rPr>
          <w:rFonts w:ascii="Times New Roman" w:eastAsia="標楷體" w:hAnsi="Times New Roman" w:cs="Times New Roman"/>
          <w:sz w:val="28"/>
          <w:szCs w:val="28"/>
        </w:rPr>
        <w:t>四、</w:t>
      </w:r>
      <w:r w:rsidR="008B06C5" w:rsidRPr="008B06C5">
        <w:rPr>
          <w:rFonts w:ascii="Times New Roman" w:eastAsia="標楷體" w:hAnsi="Times New Roman" w:cs="Times New Roman"/>
          <w:sz w:val="28"/>
          <w:szCs w:val="28"/>
        </w:rPr>
        <w:t>類別型資料的空間相依性</w:t>
      </w:r>
      <w:bookmarkEnd w:id="20"/>
      <w:bookmarkEnd w:id="21"/>
      <w:bookmarkEnd w:id="22"/>
    </w:p>
    <w:p w14:paraId="5AA65152" w14:textId="72F4FF7A" w:rsidR="003B3AA0" w:rsidRPr="003B3AA0" w:rsidRDefault="003B3AA0" w:rsidP="003B3AA0">
      <w:pPr>
        <w:pStyle w:val="Web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0C7C9D">
        <w:rPr>
          <w:rFonts w:ascii="Times New Roman" w:eastAsia="標楷體" w:hAnsi="Times New Roman" w:cs="Times New Roman" w:hint="eastAsia"/>
        </w:rPr>
        <w:t>空間相依性是地理學研究中所關注的重點之一，常見的方法有以</w:t>
      </w:r>
      <w:proofErr w:type="gramStart"/>
      <w:r w:rsidR="000C7C9D">
        <w:rPr>
          <w:rFonts w:ascii="Times New Roman" w:eastAsia="標楷體" w:hAnsi="Times New Roman" w:cs="Times New Roman" w:hint="eastAsia"/>
        </w:rPr>
        <w:t>全域型分析</w:t>
      </w:r>
      <w:proofErr w:type="gramEnd"/>
      <w:r w:rsidR="000C7C9D">
        <w:rPr>
          <w:rFonts w:ascii="Times New Roman" w:eastAsia="標楷體" w:hAnsi="Times New Roman" w:cs="Times New Roman" w:hint="eastAsia"/>
        </w:rPr>
        <w:t>的空間自相關</w:t>
      </w:r>
      <w:r w:rsidR="000C7C9D">
        <w:rPr>
          <w:rFonts w:ascii="Times New Roman" w:eastAsia="標楷體" w:hAnsi="Times New Roman" w:cs="Times New Roman" w:hint="eastAsia"/>
        </w:rPr>
        <w:t>(G</w:t>
      </w:r>
      <w:r w:rsidR="000C7C9D">
        <w:rPr>
          <w:rFonts w:ascii="Times New Roman" w:eastAsia="標楷體" w:hAnsi="Times New Roman" w:cs="Times New Roman"/>
        </w:rPr>
        <w:t>lobal Moran</w:t>
      </w:r>
      <w:proofErr w:type="gramStart"/>
      <w:r w:rsidR="000C7C9D">
        <w:rPr>
          <w:rFonts w:ascii="Times New Roman" w:eastAsia="標楷體" w:hAnsi="Times New Roman" w:cs="Times New Roman"/>
        </w:rPr>
        <w:t>’</w:t>
      </w:r>
      <w:proofErr w:type="gramEnd"/>
      <w:r w:rsidR="000C7C9D">
        <w:rPr>
          <w:rFonts w:ascii="Times New Roman" w:eastAsia="標楷體" w:hAnsi="Times New Roman" w:cs="Times New Roman"/>
        </w:rPr>
        <w:t>s I</w:t>
      </w:r>
      <w:r w:rsidR="000C7C9D">
        <w:rPr>
          <w:rFonts w:ascii="Times New Roman" w:eastAsia="標楷體" w:hAnsi="Times New Roman" w:cs="Times New Roman" w:hint="eastAsia"/>
        </w:rPr>
        <w:t>)</w:t>
      </w:r>
      <w:r w:rsidR="000C7C9D">
        <w:rPr>
          <w:rFonts w:ascii="Times New Roman" w:eastAsia="標楷體" w:hAnsi="Times New Roman" w:cs="Times New Roman" w:hint="eastAsia"/>
        </w:rPr>
        <w:t>以及區域型的空間自相關</w:t>
      </w:r>
      <w:r w:rsidR="000C7C9D">
        <w:rPr>
          <w:rFonts w:ascii="Times New Roman" w:eastAsia="標楷體" w:hAnsi="Times New Roman" w:cs="Times New Roman" w:hint="eastAsia"/>
        </w:rPr>
        <w:t>(L</w:t>
      </w:r>
      <w:r w:rsidR="000C7C9D">
        <w:rPr>
          <w:rFonts w:ascii="Times New Roman" w:eastAsia="標楷體" w:hAnsi="Times New Roman" w:cs="Times New Roman"/>
        </w:rPr>
        <w:t>ocal Indicators of Spatial Association, LISA</w:t>
      </w:r>
      <w:r w:rsidR="000C7C9D">
        <w:rPr>
          <w:rFonts w:ascii="Times New Roman" w:eastAsia="標楷體" w:hAnsi="Times New Roman" w:cs="Times New Roman" w:hint="eastAsia"/>
        </w:rPr>
        <w:t>)</w:t>
      </w:r>
      <w:r w:rsidR="00320494">
        <w:rPr>
          <w:rFonts w:ascii="Times New Roman" w:eastAsia="標楷體" w:hAnsi="Times New Roman" w:cs="Times New Roman" w:hint="eastAsia"/>
        </w:rPr>
        <w:t>。前述方法適用於連續資料的計算，</w:t>
      </w:r>
      <w:r w:rsidR="00A854AA">
        <w:rPr>
          <w:rFonts w:ascii="Times New Roman" w:eastAsia="標楷體" w:hAnsi="Times New Roman" w:cs="Times New Roman" w:hint="eastAsia"/>
        </w:rPr>
        <w:t>而在</w:t>
      </w:r>
      <w:r w:rsidRPr="003B3AA0">
        <w:rPr>
          <w:rFonts w:ascii="Times New Roman" w:eastAsia="標楷體" w:hAnsi="Times New Roman" w:cs="Times New Roman" w:hint="eastAsia"/>
        </w:rPr>
        <w:t>分析類別資</w:t>
      </w:r>
      <w:r w:rsidRPr="003B3AA0">
        <w:rPr>
          <w:rFonts w:ascii="Times New Roman" w:eastAsia="標楷體" w:hAnsi="Times New Roman" w:cs="Times New Roman" w:hint="eastAsia"/>
        </w:rPr>
        <w:lastRenderedPageBreak/>
        <w:t>料</w:t>
      </w:r>
      <w:r w:rsidR="00320494">
        <w:rPr>
          <w:rFonts w:ascii="Times New Roman" w:eastAsia="標楷體" w:hAnsi="Times New Roman" w:cs="Times New Roman" w:hint="eastAsia"/>
        </w:rPr>
        <w:t>的空間自相關時</w:t>
      </w:r>
      <w:r w:rsidRPr="003B3AA0">
        <w:rPr>
          <w:rFonts w:ascii="Times New Roman" w:eastAsia="標楷體" w:hAnsi="Times New Roman" w:cs="Times New Roman" w:hint="eastAsia"/>
        </w:rPr>
        <w:t>，</w:t>
      </w:r>
      <w:bookmarkStart w:id="23" w:name="_Hlk143209173"/>
      <w:r w:rsidR="00320494">
        <w:rPr>
          <w:rFonts w:ascii="Times New Roman" w:eastAsia="標楷體" w:hAnsi="Times New Roman" w:cs="Times New Roman" w:hint="eastAsia"/>
        </w:rPr>
        <w:t>則使用</w:t>
      </w:r>
      <w:r w:rsidR="00A316E3">
        <w:rPr>
          <w:rFonts w:ascii="Times New Roman" w:eastAsia="標楷體" w:hAnsi="Times New Roman" w:cs="Times New Roman" w:hint="eastAsia"/>
        </w:rPr>
        <w:t>類別空間自相關</w:t>
      </w:r>
      <w:r w:rsidR="00A316E3">
        <w:rPr>
          <w:rFonts w:ascii="Times New Roman" w:eastAsia="標楷體" w:hAnsi="Times New Roman" w:cs="Times New Roman" w:hint="eastAsia"/>
        </w:rPr>
        <w:t>(</w:t>
      </w:r>
      <w:r w:rsidR="00A316E3">
        <w:rPr>
          <w:rFonts w:ascii="Times New Roman" w:eastAsia="標楷體" w:hAnsi="Times New Roman" w:cs="Times New Roman"/>
        </w:rPr>
        <w:t>L</w:t>
      </w:r>
      <w:r w:rsidRPr="003B3AA0">
        <w:rPr>
          <w:rFonts w:ascii="Times New Roman" w:eastAsia="標楷體" w:hAnsi="Times New Roman" w:cs="Times New Roman"/>
        </w:rPr>
        <w:t xml:space="preserve">ocal </w:t>
      </w:r>
      <w:r w:rsidR="00A316E3">
        <w:rPr>
          <w:rFonts w:ascii="Times New Roman" w:eastAsia="標楷體" w:hAnsi="Times New Roman" w:cs="Times New Roman"/>
        </w:rPr>
        <w:t>I</w:t>
      </w:r>
      <w:r w:rsidRPr="003B3AA0">
        <w:rPr>
          <w:rFonts w:ascii="Times New Roman" w:eastAsia="標楷體" w:hAnsi="Times New Roman" w:cs="Times New Roman"/>
        </w:rPr>
        <w:t xml:space="preserve">ndicators </w:t>
      </w:r>
      <w:r w:rsidR="00A316E3">
        <w:rPr>
          <w:rFonts w:ascii="Times New Roman" w:eastAsia="標楷體" w:hAnsi="Times New Roman" w:cs="Times New Roman"/>
        </w:rPr>
        <w:t>f</w:t>
      </w:r>
      <w:r w:rsidRPr="003B3AA0">
        <w:rPr>
          <w:rFonts w:ascii="Times New Roman" w:eastAsia="標楷體" w:hAnsi="Times New Roman" w:cs="Times New Roman"/>
        </w:rPr>
        <w:t xml:space="preserve">or </w:t>
      </w:r>
      <w:r w:rsidR="00A316E3">
        <w:rPr>
          <w:rFonts w:ascii="Times New Roman" w:eastAsia="標楷體" w:hAnsi="Times New Roman" w:cs="Times New Roman" w:hint="eastAsia"/>
        </w:rPr>
        <w:t>C</w:t>
      </w:r>
      <w:r w:rsidRPr="003B3AA0">
        <w:rPr>
          <w:rFonts w:ascii="Times New Roman" w:eastAsia="標楷體" w:hAnsi="Times New Roman" w:cs="Times New Roman"/>
        </w:rPr>
        <w:t xml:space="preserve">ategorical </w:t>
      </w:r>
      <w:r w:rsidR="00A316E3">
        <w:rPr>
          <w:rFonts w:ascii="Times New Roman" w:eastAsia="標楷體" w:hAnsi="Times New Roman" w:cs="Times New Roman" w:hint="eastAsia"/>
        </w:rPr>
        <w:t>D</w:t>
      </w:r>
      <w:r w:rsidRPr="003B3AA0">
        <w:rPr>
          <w:rFonts w:ascii="Times New Roman" w:eastAsia="標楷體" w:hAnsi="Times New Roman" w:cs="Times New Roman"/>
        </w:rPr>
        <w:t>ata</w:t>
      </w:r>
      <w:bookmarkEnd w:id="23"/>
      <w:r w:rsidR="000C7C9D">
        <w:rPr>
          <w:rFonts w:ascii="Times New Roman" w:eastAsia="標楷體" w:hAnsi="Times New Roman" w:cs="Times New Roman" w:hint="eastAsia"/>
        </w:rPr>
        <w:t>,</w:t>
      </w:r>
      <w:r w:rsidR="000C7C9D">
        <w:rPr>
          <w:rFonts w:ascii="Times New Roman" w:eastAsia="標楷體" w:hAnsi="Times New Roman" w:cs="Times New Roman"/>
        </w:rPr>
        <w:t xml:space="preserve"> </w:t>
      </w:r>
      <w:r w:rsidR="000C7C9D">
        <w:rPr>
          <w:rFonts w:ascii="Times New Roman" w:eastAsia="標楷體" w:hAnsi="Times New Roman" w:cs="Times New Roman" w:hint="eastAsia"/>
        </w:rPr>
        <w:t>LICD)</w:t>
      </w:r>
    </w:p>
    <w:p w14:paraId="36DA8584" w14:textId="27FE6ACF" w:rsidR="008B06C5" w:rsidRDefault="008B06C5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24" w:name="_Toc142507432"/>
      <w:bookmarkStart w:id="25" w:name="_Toc142507593"/>
      <w:bookmarkStart w:id="26" w:name="_Toc142507615"/>
      <w:r w:rsidRPr="008B06C5">
        <w:rPr>
          <w:rFonts w:ascii="Times New Roman" w:eastAsia="標楷體" w:hAnsi="Times New Roman" w:cs="Times New Roman"/>
          <w:sz w:val="28"/>
          <w:szCs w:val="28"/>
        </w:rPr>
        <w:t>五、多時序趨勢檢驗</w:t>
      </w:r>
      <w:bookmarkEnd w:id="24"/>
      <w:bookmarkEnd w:id="25"/>
      <w:bookmarkEnd w:id="26"/>
    </w:p>
    <w:p w14:paraId="66545679" w14:textId="7BB0FF66" w:rsidR="002043FA" w:rsidRPr="00D93F0B" w:rsidRDefault="00F05596" w:rsidP="002043FA">
      <w:pPr>
        <w:pStyle w:val="Web"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過去的研究大多僅專注於</w:t>
      </w:r>
      <w:r w:rsidR="00A31BE2">
        <w:rPr>
          <w:rFonts w:ascii="Times New Roman" w:eastAsia="標楷體" w:hAnsi="Times New Roman" w:cs="Times New Roman" w:hint="eastAsia"/>
        </w:rPr>
        <w:t>單一時間的</w:t>
      </w:r>
      <w:r>
        <w:rPr>
          <w:rFonts w:ascii="Times New Roman" w:eastAsia="標楷體" w:hAnsi="Times New Roman" w:cs="Times New Roman" w:hint="eastAsia"/>
        </w:rPr>
        <w:t>資料於空間上的分析與視覺化，然而</w:t>
      </w:r>
      <w:r w:rsidR="002043FA">
        <w:rPr>
          <w:rFonts w:ascii="Times New Roman" w:eastAsia="標楷體" w:hAnsi="Times New Roman" w:cs="Times New Roman" w:hint="eastAsia"/>
        </w:rPr>
        <w:t>地理資料</w:t>
      </w:r>
      <w:r>
        <w:rPr>
          <w:rFonts w:ascii="Times New Roman" w:eastAsia="標楷體" w:hAnsi="Times New Roman" w:cs="Times New Roman" w:hint="eastAsia"/>
        </w:rPr>
        <w:t>往往是大量且長時間性的</w:t>
      </w:r>
      <w:r w:rsidR="00C21690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近年來</w:t>
      </w:r>
      <w:r>
        <w:rPr>
          <w:rFonts w:ascii="Times New Roman" w:eastAsia="標楷體" w:hAnsi="Times New Roman" w:cs="Times New Roman" w:hint="eastAsia"/>
        </w:rPr>
        <w:t>將</w:t>
      </w:r>
      <w:r w:rsidR="00A31BE2">
        <w:rPr>
          <w:rFonts w:ascii="Times New Roman" w:eastAsia="標楷體" w:hAnsi="Times New Roman" w:cs="Times New Roman" w:hint="eastAsia"/>
        </w:rPr>
        <w:t>時間</w:t>
      </w:r>
      <w:r>
        <w:rPr>
          <w:rFonts w:ascii="Times New Roman" w:eastAsia="標楷體" w:hAnsi="Times New Roman" w:cs="Times New Roman" w:hint="eastAsia"/>
        </w:rPr>
        <w:t>維度納入</w:t>
      </w:r>
      <w:r w:rsidR="00A31BE2">
        <w:rPr>
          <w:rFonts w:ascii="Times New Roman" w:eastAsia="標楷體" w:hAnsi="Times New Roman" w:cs="Times New Roman" w:hint="eastAsia"/>
        </w:rPr>
        <w:t>研究</w:t>
      </w:r>
      <w:r w:rsidR="002A640A">
        <w:rPr>
          <w:rFonts w:ascii="Times New Roman" w:eastAsia="標楷體" w:hAnsi="Times New Roman" w:cs="Times New Roman" w:hint="eastAsia"/>
        </w:rPr>
        <w:t>、</w:t>
      </w:r>
      <w:r w:rsidR="00C21690">
        <w:rPr>
          <w:rFonts w:ascii="Times New Roman" w:eastAsia="標楷體" w:hAnsi="Times New Roman" w:cs="Times New Roman" w:hint="eastAsia"/>
        </w:rPr>
        <w:t>找尋時間序列上</w:t>
      </w:r>
      <w:r>
        <w:rPr>
          <w:rFonts w:ascii="Times New Roman" w:eastAsia="標楷體" w:hAnsi="Times New Roman" w:cs="Times New Roman" w:hint="eastAsia"/>
        </w:rPr>
        <w:t>的</w:t>
      </w:r>
      <w:r w:rsidR="00A31BE2" w:rsidRPr="00A31BE2">
        <w:rPr>
          <w:rFonts w:ascii="Times New Roman" w:eastAsia="標楷體" w:hAnsi="Times New Roman" w:cs="Times New Roman" w:hint="eastAsia"/>
          <w:color w:val="ED7D31" w:themeColor="accent2"/>
        </w:rPr>
        <w:t>趨勢</w:t>
      </w:r>
      <w:r>
        <w:rPr>
          <w:rFonts w:ascii="Times New Roman" w:eastAsia="標楷體" w:hAnsi="Times New Roman" w:cs="Times New Roman" w:hint="eastAsia"/>
        </w:rPr>
        <w:t>是</w:t>
      </w:r>
      <w:r w:rsidR="00C6429D">
        <w:rPr>
          <w:rFonts w:ascii="Times New Roman" w:eastAsia="標楷體" w:hAnsi="Times New Roman" w:cs="Times New Roman" w:hint="eastAsia"/>
        </w:rPr>
        <w:t>地理研究</w:t>
      </w:r>
      <w:r>
        <w:rPr>
          <w:rFonts w:ascii="Times New Roman" w:eastAsia="標楷體" w:hAnsi="Times New Roman" w:cs="Times New Roman" w:hint="eastAsia"/>
        </w:rPr>
        <w:t>的重要議題之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 w:rsidR="00C6429D">
        <w:rPr>
          <w:rFonts w:ascii="Times New Roman" w:eastAsia="標楷體" w:hAnsi="Times New Roman" w:cs="Times New Roman" w:hint="eastAsia"/>
        </w:rPr>
        <w:t>。</w:t>
      </w:r>
      <w:r w:rsidR="00100405" w:rsidRPr="00D93F0B">
        <w:rPr>
          <w:rFonts w:ascii="Times New Roman" w:eastAsia="標楷體" w:hAnsi="Times New Roman" w:cs="Times New Roman"/>
        </w:rPr>
        <w:t>Mann-Kendall</w:t>
      </w:r>
      <w:r w:rsidR="00D93F0B" w:rsidRPr="00D93F0B">
        <w:rPr>
          <w:rFonts w:ascii="Times New Roman" w:eastAsia="標楷體" w:hAnsi="Times New Roman" w:cs="Times New Roman" w:hint="eastAsia"/>
        </w:rPr>
        <w:t>趨勢檢驗</w:t>
      </w:r>
      <w:r w:rsidR="00D93F0B">
        <w:rPr>
          <w:rFonts w:ascii="Times New Roman" w:eastAsia="標楷體" w:hAnsi="Times New Roman" w:cs="Times New Roman" w:hint="eastAsia"/>
        </w:rPr>
        <w:t>是一種用於</w:t>
      </w:r>
    </w:p>
    <w:p w14:paraId="193A0AEE" w14:textId="01614110" w:rsidR="00AD237F" w:rsidRPr="008B06C5" w:rsidRDefault="00AD237F" w:rsidP="008B06C5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27" w:name="_Toc142507433"/>
      <w:bookmarkStart w:id="28" w:name="_Toc142507594"/>
      <w:bookmarkStart w:id="29" w:name="_Toc142507616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研究架構與方法</w:t>
      </w:r>
      <w:bookmarkEnd w:id="27"/>
      <w:bookmarkEnd w:id="28"/>
      <w:bookmarkEnd w:id="29"/>
    </w:p>
    <w:p w14:paraId="79A44526" w14:textId="02A492EA" w:rsidR="008B06C5" w:rsidRPr="00FE73C0" w:rsidRDefault="00FE73C0" w:rsidP="00FE73C0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2"/>
        </w:rPr>
      </w:pPr>
      <w:bookmarkStart w:id="30" w:name="_Toc142507434"/>
      <w:bookmarkStart w:id="31" w:name="_Toc142507595"/>
      <w:bookmarkStart w:id="32" w:name="_Toc142507617"/>
      <w:r w:rsidRPr="00FE73C0">
        <w:rPr>
          <w:rFonts w:ascii="Times New Roman" w:eastAsia="標楷體" w:hAnsi="Times New Roman" w:cs="Times New Roman"/>
          <w:kern w:val="2"/>
          <w:sz w:val="28"/>
          <w:szCs w:val="22"/>
        </w:rPr>
        <w:t>一、研究資料與區域</w:t>
      </w:r>
      <w:bookmarkEnd w:id="30"/>
      <w:bookmarkEnd w:id="31"/>
      <w:bookmarkEnd w:id="32"/>
    </w:p>
    <w:p w14:paraId="1DFA28AB" w14:textId="6AC89837" w:rsidR="00AD4A7C" w:rsidRPr="00FE73C0" w:rsidRDefault="00FE73C0">
      <w:pPr>
        <w:pStyle w:val="Web"/>
        <w:outlineLvl w:val="1"/>
        <w:rPr>
          <w:rFonts w:ascii="Times New Roman" w:eastAsia="標楷體" w:hAnsi="Times New Roman" w:cs="Times New Roman" w:hint="eastAsia"/>
          <w:sz w:val="28"/>
          <w:szCs w:val="28"/>
        </w:rPr>
      </w:pPr>
      <w:bookmarkStart w:id="33" w:name="_Toc142507435"/>
      <w:bookmarkStart w:id="34" w:name="_Toc142507596"/>
      <w:bookmarkStart w:id="35" w:name="_Toc142507618"/>
      <w:r w:rsidRPr="00FE73C0">
        <w:rPr>
          <w:rFonts w:ascii="Times New Roman" w:eastAsia="標楷體" w:hAnsi="Times New Roman" w:cs="Times New Roman"/>
          <w:sz w:val="28"/>
          <w:szCs w:val="28"/>
        </w:rPr>
        <w:t>二、環境資料前處理</w:t>
      </w:r>
      <w:bookmarkEnd w:id="33"/>
      <w:bookmarkEnd w:id="34"/>
      <w:bookmarkEnd w:id="35"/>
      <w:r w:rsidR="00AD4A7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有沒有要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PCA</w:t>
      </w:r>
      <w:r w:rsidR="00ED0484">
        <w:rPr>
          <w:rFonts w:ascii="Times New Roman" w:eastAsia="標楷體" w:hAnsi="Times New Roman" w:cs="Times New Roman" w:hint="eastAsia"/>
          <w:sz w:val="28"/>
          <w:szCs w:val="28"/>
        </w:rPr>
        <w:t>?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2FC406E4" w14:textId="6E223DB9" w:rsid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6" w:name="_Toc142507436"/>
      <w:bookmarkStart w:id="37" w:name="_Toc142507597"/>
      <w:bookmarkStart w:id="38" w:name="_Toc142507619"/>
      <w:r w:rsidRPr="00FE73C0">
        <w:rPr>
          <w:rFonts w:ascii="Times New Roman" w:eastAsia="標楷體" w:hAnsi="Times New Roman" w:cs="Times New Roman"/>
          <w:sz w:val="28"/>
          <w:szCs w:val="28"/>
        </w:rPr>
        <w:t>三、自組織映射神經網路演算法</w:t>
      </w:r>
      <w:bookmarkEnd w:id="36"/>
      <w:bookmarkEnd w:id="37"/>
      <w:bookmarkEnd w:id="38"/>
    </w:p>
    <w:p w14:paraId="32A6D154" w14:textId="3F30D19E" w:rsidR="00C21690" w:rsidRPr="00C21690" w:rsidRDefault="00C21690" w:rsidP="00C21690">
      <w:pPr>
        <w:pStyle w:val="Web"/>
        <w:ind w:firstLine="480"/>
        <w:rPr>
          <w:rFonts w:ascii="Times New Roman" w:eastAsia="標楷體" w:hAnsi="Times New Roman" w:cs="Times New Roman" w:hint="eastAsia"/>
        </w:rPr>
      </w:pPr>
      <w:r w:rsidRPr="00C21690">
        <w:rPr>
          <w:rFonts w:ascii="Times New Roman" w:eastAsia="標楷體" w:hAnsi="Times New Roman" w:cs="Times New Roman" w:hint="eastAsia"/>
        </w:rPr>
        <w:t>競爭學習演算法</w:t>
      </w:r>
    </w:p>
    <w:p w14:paraId="24042449" w14:textId="47104961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9" w:name="_Toc142507437"/>
      <w:bookmarkStart w:id="40" w:name="_Toc142507598"/>
      <w:bookmarkStart w:id="41" w:name="_Toc142507620"/>
      <w:r w:rsidRPr="00FE73C0">
        <w:rPr>
          <w:rFonts w:ascii="Times New Roman" w:eastAsia="標楷體" w:hAnsi="Times New Roman" w:cs="Times New Roman"/>
          <w:sz w:val="28"/>
          <w:szCs w:val="28"/>
        </w:rPr>
        <w:t>四、類別空間自相關</w:t>
      </w:r>
      <w:bookmarkEnd w:id="39"/>
      <w:bookmarkEnd w:id="40"/>
      <w:bookmarkEnd w:id="41"/>
    </w:p>
    <w:p w14:paraId="56DBE84D" w14:textId="1555EF47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42" w:name="_Toc142507438"/>
      <w:bookmarkStart w:id="43" w:name="_Toc142507599"/>
      <w:bookmarkStart w:id="44" w:name="_Toc142507621"/>
      <w:r w:rsidRPr="00FE73C0">
        <w:rPr>
          <w:rFonts w:ascii="Times New Roman" w:eastAsia="標楷體" w:hAnsi="Times New Roman" w:cs="Times New Roman"/>
          <w:sz w:val="28"/>
          <w:szCs w:val="28"/>
        </w:rPr>
        <w:t>五、</w:t>
      </w:r>
      <w:r w:rsidRPr="00FE73C0">
        <w:rPr>
          <w:rFonts w:ascii="Times New Roman" w:eastAsia="標楷體" w:hAnsi="Times New Roman" w:cs="Times New Roman"/>
          <w:sz w:val="28"/>
          <w:szCs w:val="28"/>
        </w:rPr>
        <w:t>Mann-Kendall</w:t>
      </w:r>
      <w:r w:rsidRPr="00FE73C0">
        <w:rPr>
          <w:rFonts w:ascii="Times New Roman" w:eastAsia="標楷體" w:hAnsi="Times New Roman" w:cs="Times New Roman"/>
          <w:sz w:val="28"/>
          <w:szCs w:val="28"/>
        </w:rPr>
        <w:t>趨勢檢驗法</w:t>
      </w:r>
      <w:bookmarkEnd w:id="42"/>
      <w:bookmarkEnd w:id="43"/>
      <w:bookmarkEnd w:id="44"/>
    </w:p>
    <w:p w14:paraId="50057167" w14:textId="3E69243B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45" w:name="_Toc142507439"/>
      <w:bookmarkStart w:id="46" w:name="_Toc142507600"/>
      <w:bookmarkStart w:id="47" w:name="_Toc142507622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預期成果</w:t>
      </w:r>
      <w:bookmarkEnd w:id="45"/>
      <w:bookmarkEnd w:id="46"/>
      <w:bookmarkEnd w:id="47"/>
    </w:p>
    <w:p w14:paraId="7BDC6550" w14:textId="77777777" w:rsidR="00AD237F" w:rsidRPr="002136E0" w:rsidRDefault="00AD237F" w:rsidP="00AD237F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 xml:space="preserve">    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本研究藉由實作出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模型，將其應用於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空品推估上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，並將其與原始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進行比較，以此來探討將時間維度納入模型推估時的優勢，預期成果如下：</w:t>
      </w:r>
    </w:p>
    <w:p w14:paraId="5127B9A7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透過時空帶寬優化方法，產製出研究區間內最佳的時空帶寬，並用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的建模。</w:t>
      </w:r>
    </w:p>
    <w:p w14:paraId="7C0A24CA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將時空維度納入模型推估，並將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進行模型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適配度比較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，以此探討時間維度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建模的優勢。</w:t>
      </w:r>
    </w:p>
    <w:p w14:paraId="7D422F63" w14:textId="177DE5DE" w:rsidR="0016225D" w:rsidRDefault="00AD237F" w:rsidP="00613F8B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48" w:name="_Toc142507440"/>
      <w:bookmarkStart w:id="49" w:name="_Toc142507601"/>
      <w:bookmarkStart w:id="50" w:name="_Toc142507623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參考文獻</w:t>
      </w:r>
      <w:bookmarkEnd w:id="48"/>
      <w:bookmarkEnd w:id="49"/>
      <w:bookmarkEnd w:id="50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 xml:space="preserve"> </w:t>
      </w:r>
    </w:p>
    <w:p w14:paraId="74386661" w14:textId="2256E858" w:rsidR="00320494" w:rsidRDefault="00320494" w:rsidP="00320494">
      <w:pPr>
        <w:pStyle w:val="Web"/>
        <w:spacing w:line="320" w:lineRule="exact"/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Carrer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Kossowski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M., Wilk,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Pietrzak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Bivand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S. (2021). The application of Local Indicators for Categorical Data (LICD) to explore spatial dependence in archaeological spaces.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Archaeological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105306.</w:t>
      </w:r>
    </w:p>
    <w:p w14:paraId="55C63712" w14:textId="53BC2731" w:rsidR="00613F8B" w:rsidRDefault="00613F8B" w:rsidP="00320494">
      <w:pPr>
        <w:pStyle w:val="Web"/>
        <w:spacing w:line="320" w:lineRule="exact"/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(1990). The self-organizing map. </w:t>
      </w:r>
      <w:bookmarkStart w:id="51" w:name="_Hlk143206027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</w:t>
      </w:r>
      <w:bookmarkEnd w:id="5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1464-1480</w:t>
      </w:r>
    </w:p>
    <w:p w14:paraId="53E844EC" w14:textId="42E33B65" w:rsidR="00613F8B" w:rsidRPr="00613F8B" w:rsidRDefault="00613F8B" w:rsidP="00320494">
      <w:pPr>
        <w:pStyle w:val="Web"/>
        <w:spacing w:line="320" w:lineRule="exact"/>
        <w:ind w:left="641" w:hangingChars="200" w:hanging="641"/>
        <w:rPr>
          <w:rFonts w:ascii="Times New Roman" w:eastAsia="標楷體" w:hAnsi="Times New Roman" w:cs="Times New Roman" w:hint="eastAsia"/>
          <w:b/>
          <w:bCs/>
          <w:kern w:val="2"/>
          <w:sz w:val="32"/>
        </w:rPr>
      </w:pPr>
    </w:p>
    <w:sectPr w:rsidR="00613F8B" w:rsidRPr="00613F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7C0C0" w14:textId="77777777" w:rsidR="00075FB7" w:rsidRDefault="00075FB7" w:rsidP="00FE73C0">
      <w:r>
        <w:separator/>
      </w:r>
    </w:p>
  </w:endnote>
  <w:endnote w:type="continuationSeparator" w:id="0">
    <w:p w14:paraId="65341EDA" w14:textId="77777777" w:rsidR="00075FB7" w:rsidRDefault="00075FB7" w:rsidP="00F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510784"/>
      <w:docPartObj>
        <w:docPartGallery w:val="Page Numbers (Bottom of Page)"/>
        <w:docPartUnique/>
      </w:docPartObj>
    </w:sdtPr>
    <w:sdtEndPr/>
    <w:sdtContent>
      <w:p w14:paraId="436B270F" w14:textId="4E7EFBDA" w:rsidR="00947A6F" w:rsidRDefault="00947A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E5FDEF" w14:textId="77777777" w:rsidR="00947A6F" w:rsidRDefault="00947A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77E9" w14:textId="77777777" w:rsidR="00075FB7" w:rsidRDefault="00075FB7" w:rsidP="00FE73C0">
      <w:r>
        <w:separator/>
      </w:r>
    </w:p>
  </w:footnote>
  <w:footnote w:type="continuationSeparator" w:id="0">
    <w:p w14:paraId="0A6E5A97" w14:textId="77777777" w:rsidR="00075FB7" w:rsidRDefault="00075FB7" w:rsidP="00FE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341"/>
    <w:multiLevelType w:val="hybridMultilevel"/>
    <w:tmpl w:val="B45E0ACA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FC1186"/>
    <w:multiLevelType w:val="hybridMultilevel"/>
    <w:tmpl w:val="DAA8E986"/>
    <w:lvl w:ilvl="0" w:tplc="9814B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A59C4"/>
    <w:multiLevelType w:val="hybridMultilevel"/>
    <w:tmpl w:val="07EC377C"/>
    <w:lvl w:ilvl="0" w:tplc="35F2E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A6810"/>
    <w:multiLevelType w:val="hybridMultilevel"/>
    <w:tmpl w:val="144CEA92"/>
    <w:lvl w:ilvl="0" w:tplc="0409000F">
      <w:start w:val="1"/>
      <w:numFmt w:val="decimal"/>
      <w:lvlText w:val="%1.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4" w15:restartNumberingAfterBreak="0">
    <w:nsid w:val="5E4B2E1D"/>
    <w:multiLevelType w:val="hybridMultilevel"/>
    <w:tmpl w:val="02D64C12"/>
    <w:lvl w:ilvl="0" w:tplc="C786033C">
      <w:start w:val="1"/>
      <w:numFmt w:val="ideographLegalTraditional"/>
      <w:lvlText w:val="%1、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5" w15:restartNumberingAfterBreak="0">
    <w:nsid w:val="70D43D3C"/>
    <w:multiLevelType w:val="hybridMultilevel"/>
    <w:tmpl w:val="22601FFA"/>
    <w:lvl w:ilvl="0" w:tplc="BC7693A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3EC2E9E8">
      <w:start w:val="1"/>
      <w:numFmt w:val="decimal"/>
      <w:lvlText w:val="(%2)"/>
      <w:lvlJc w:val="left"/>
      <w:pPr>
        <w:ind w:left="18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6" w15:restartNumberingAfterBreak="0">
    <w:nsid w:val="723A7332"/>
    <w:multiLevelType w:val="hybridMultilevel"/>
    <w:tmpl w:val="35F200A2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F"/>
    <w:rsid w:val="00015A2C"/>
    <w:rsid w:val="00075FB7"/>
    <w:rsid w:val="00090C44"/>
    <w:rsid w:val="000C7C9D"/>
    <w:rsid w:val="00100405"/>
    <w:rsid w:val="0015547A"/>
    <w:rsid w:val="0016225D"/>
    <w:rsid w:val="001B7EA3"/>
    <w:rsid w:val="002043FA"/>
    <w:rsid w:val="002136E0"/>
    <w:rsid w:val="002264F4"/>
    <w:rsid w:val="00235F0A"/>
    <w:rsid w:val="002A640A"/>
    <w:rsid w:val="00307A65"/>
    <w:rsid w:val="00320494"/>
    <w:rsid w:val="003A5B48"/>
    <w:rsid w:val="003B3AA0"/>
    <w:rsid w:val="00613F8B"/>
    <w:rsid w:val="006B1932"/>
    <w:rsid w:val="00735233"/>
    <w:rsid w:val="007A2E4D"/>
    <w:rsid w:val="00862946"/>
    <w:rsid w:val="008B06C5"/>
    <w:rsid w:val="008B15BC"/>
    <w:rsid w:val="00947A6F"/>
    <w:rsid w:val="009C73C4"/>
    <w:rsid w:val="009E52A8"/>
    <w:rsid w:val="00A316E3"/>
    <w:rsid w:val="00A31BE2"/>
    <w:rsid w:val="00A854AA"/>
    <w:rsid w:val="00AA39DE"/>
    <w:rsid w:val="00AD237F"/>
    <w:rsid w:val="00AD4A7C"/>
    <w:rsid w:val="00B5241F"/>
    <w:rsid w:val="00B5580A"/>
    <w:rsid w:val="00B779A2"/>
    <w:rsid w:val="00BC4E2C"/>
    <w:rsid w:val="00C042F2"/>
    <w:rsid w:val="00C21690"/>
    <w:rsid w:val="00C37187"/>
    <w:rsid w:val="00C63A23"/>
    <w:rsid w:val="00C6429D"/>
    <w:rsid w:val="00D248BD"/>
    <w:rsid w:val="00D876CF"/>
    <w:rsid w:val="00D93F0B"/>
    <w:rsid w:val="00E23A96"/>
    <w:rsid w:val="00ED0484"/>
    <w:rsid w:val="00F05596"/>
    <w:rsid w:val="00F13046"/>
    <w:rsid w:val="00F921B3"/>
    <w:rsid w:val="00FA7567"/>
    <w:rsid w:val="00FC0544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13EF"/>
  <w15:chartTrackingRefBased/>
  <w15:docId w15:val="{31DAB844-77A4-4715-A600-008F9EF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3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3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3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D237F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D237F"/>
    <w:pPr>
      <w:ind w:leftChars="200" w:left="480"/>
    </w:pPr>
  </w:style>
  <w:style w:type="character" w:styleId="a4">
    <w:name w:val="Hyperlink"/>
    <w:basedOn w:val="a0"/>
    <w:uiPriority w:val="99"/>
    <w:unhideWhenUsed/>
    <w:rsid w:val="00AD23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237F"/>
    <w:pPr>
      <w:ind w:leftChars="200" w:left="480"/>
    </w:pPr>
  </w:style>
  <w:style w:type="paragraph" w:styleId="Web">
    <w:name w:val="Normal (Web)"/>
    <w:basedOn w:val="a"/>
    <w:uiPriority w:val="99"/>
    <w:unhideWhenUsed/>
    <w:rsid w:val="00AD23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AD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73C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73C0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C054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C0544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659F-1A42-4525-96B2-98DC3DEA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11</cp:revision>
  <dcterms:created xsi:type="dcterms:W3CDTF">2023-08-08T15:07:00Z</dcterms:created>
  <dcterms:modified xsi:type="dcterms:W3CDTF">2023-08-18T03:16:00Z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7d2ccbea-6833-4248-adb3-de1247b1b306</vt:lpwstr>
  </property>
</Properties>
</file>