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淘淘商城</w:t>
      </w:r>
      <w:r>
        <w:rPr>
          <w:rFonts w:hint="eastAsia"/>
          <w:lang w:val="en-US" w:eastAsia="zh-CN"/>
        </w:rPr>
        <w:t>-商品规格参数保存说明</w:t>
      </w:r>
      <w:bookmarkStart w:id="0" w:name="_GoBack"/>
      <w:bookmarkEnd w:id="0"/>
    </w:p>
    <w:p>
      <w:pPr>
        <w:pStyle w:val="3"/>
        <w:numPr>
          <w:ilvl w:val="1"/>
          <w:numId w:val="0"/>
        </w:numPr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课程计划</w:t>
      </w:r>
    </w:p>
    <w:p>
      <w:pPr>
        <w:rPr>
          <w:rFonts w:hint="eastAsia" w:ascii="华文楷体" w:hAnsi="华文楷体" w:eastAsia="华文楷体" w:cs="华文楷体"/>
          <w:sz w:val="21"/>
          <w:szCs w:val="21"/>
          <w:lang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eastAsia="zh-CN"/>
        </w:rPr>
        <w:t>内容复习：</w:t>
      </w:r>
    </w:p>
    <w:p>
      <w:pPr>
        <w:numPr>
          <w:ilvl w:val="0"/>
          <w:numId w:val="2"/>
        </w:num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商品添加功能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商品类目的选择。easyUI异步tree的使用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图片上传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图片服务器。http服务、ftp服务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使用kindEditor的图片上传插件实现上传，返回结果是一个json形式的字符串。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富文本编辑器的使用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引用富文本编辑器的js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Jsp中添加一个textarea控件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基于textarea控件创建富文本编辑器。调用kindEditor的create方法。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表单提交前，需要把富文本编辑器的内容和textarea同步，Sync方法。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今天的内容：</w:t>
      </w:r>
    </w:p>
    <w:p>
      <w:pPr>
        <w:numPr>
          <w:ilvl w:val="0"/>
          <w:numId w:val="3"/>
        </w:num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商品描述的保存</w:t>
      </w:r>
    </w:p>
    <w:p>
      <w:pPr>
        <w:numPr>
          <w:ilvl w:val="0"/>
          <w:numId w:val="3"/>
        </w:num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商品规格的添加及使用</w:t>
      </w:r>
    </w:p>
    <w:p>
      <w:pPr>
        <w:numPr>
          <w:ilvl w:val="0"/>
          <w:numId w:val="4"/>
        </w:numPr>
        <w:ind w:firstLine="420" w:firstLineChars="0"/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使用多个表实现商品规格</w:t>
      </w:r>
    </w:p>
    <w:p>
      <w:pPr>
        <w:numPr>
          <w:ilvl w:val="0"/>
          <w:numId w:val="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使用模板实现商品规格</w:t>
      </w:r>
    </w:p>
    <w:p>
      <w:pPr>
        <w:pStyle w:val="3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商品描述的保存</w:t>
      </w:r>
    </w:p>
    <w:p>
      <w:pPr>
        <w:numPr>
          <w:ilvl w:val="0"/>
          <w:numId w:val="0"/>
        </w:numPr>
        <w:ind w:firstLine="420" w:firstLineChars="0"/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后台要接收前台页面提交的商品信息，及商品描述。商品信息保存还要保存商品描述。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数据库中商品信息和商品描述是分开存储的。</w:t>
      </w:r>
    </w:p>
    <w:p>
      <w:r>
        <w:drawing>
          <wp:inline distT="0" distB="0" distL="114300" distR="114300">
            <wp:extent cx="5039995" cy="2644775"/>
            <wp:effectExtent l="0" t="0" r="8255" b="3175"/>
            <wp:docPr id="4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44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Dao层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把商品描述信息保存到tb_item_desc表中。可以使用逆向工程生成的代码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Service层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接收商品描述调用dao把商品描述插入到表中。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参数：String 商品描述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返回值：TaotaoResult</w:t>
      </w:r>
    </w:p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noWrap w:val="0"/>
            <w:vAlign w:val="top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TaotaoResult createItem(TbItem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String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desc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)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highlight w:val="lightGray"/>
              </w:rPr>
              <w:t>Exception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sz w:val="15"/>
                <w:szCs w:val="15"/>
                <w:lang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//item补全</w:t>
            </w:r>
            <w:r>
              <w:rPr>
                <w:rFonts w:hint="eastAsia" w:ascii="Consolas" w:hAnsi="Consolas"/>
                <w:color w:val="3F7F5F"/>
                <w:sz w:val="15"/>
                <w:szCs w:val="15"/>
                <w:lang w:eastAsia="zh-CN"/>
              </w:rPr>
              <w:t>：</w:t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生成商品ID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Long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IDUtils.</w:t>
            </w:r>
            <w:r>
              <w:rPr>
                <w:rFonts w:hint="eastAsia" w:ascii="Consolas" w:hAnsi="Consolas" w:eastAsia="Consolas"/>
                <w:i/>
                <w:color w:val="000000"/>
                <w:sz w:val="15"/>
                <w:szCs w:val="15"/>
              </w:rPr>
              <w:t>genItemId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.setId(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 '商品状态，1-正常，2-下架，3-删除',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.setStatus((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.setCreated(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Date());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.setUpdated(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Date());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//插入到数据库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itemMapper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.insert(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hd w:val="clear" w:color="auto" w:fill="FFFF00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//添加商品描述信息</w:t>
            </w:r>
          </w:p>
          <w:p>
            <w:pPr>
              <w:shd w:val="clear" w:color="auto" w:fill="FFFF00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TaotaoResult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insertItemDesc(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desc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hd w:val="clear" w:color="auto" w:fill="FFFF00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.getStatus() != 200) {</w:t>
            </w:r>
          </w:p>
          <w:p>
            <w:pPr>
              <w:shd w:val="clear" w:color="auto" w:fill="FFFF00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  <w:highlight w:val="lightGray"/>
              </w:rPr>
              <w:t>throw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Exception();</w:t>
            </w:r>
          </w:p>
          <w:p>
            <w:pPr>
              <w:shd w:val="clear" w:color="auto" w:fill="FFFF00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TaotaoResult.</w:t>
            </w:r>
            <w:r>
              <w:rPr>
                <w:rFonts w:hint="eastAsia" w:ascii="Consolas" w:hAnsi="Consolas" w:eastAsia="Consolas"/>
                <w:i/>
                <w:color w:val="000000"/>
                <w:sz w:val="15"/>
                <w:szCs w:val="15"/>
              </w:rPr>
              <w:t>ok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* 添加商品描述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* </w:t>
            </w:r>
            <w:r>
              <w:rPr>
                <w:rFonts w:hint="eastAsia" w:ascii="Consolas" w:hAnsi="Consolas" w:eastAsia="Consolas"/>
                <w:color w:val="7F7F9F"/>
                <w:sz w:val="15"/>
                <w:szCs w:val="15"/>
              </w:rPr>
              <w:t>&lt;p&gt;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Title: insertItemDesc</w:t>
            </w:r>
            <w:r>
              <w:rPr>
                <w:rFonts w:hint="eastAsia" w:ascii="Consolas" w:hAnsi="Consolas" w:eastAsia="Consolas"/>
                <w:color w:val="7F7F9F"/>
                <w:sz w:val="15"/>
                <w:szCs w:val="15"/>
              </w:rPr>
              <w:t>&lt;/p&gt;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* </w:t>
            </w:r>
            <w:r>
              <w:rPr>
                <w:rFonts w:hint="eastAsia" w:ascii="Consolas" w:hAnsi="Consolas" w:eastAsia="Consolas"/>
                <w:color w:val="7F7F9F"/>
                <w:sz w:val="15"/>
                <w:szCs w:val="15"/>
              </w:rPr>
              <w:t>&lt;p&gt;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Description: </w:t>
            </w:r>
            <w:r>
              <w:rPr>
                <w:rFonts w:hint="eastAsia" w:ascii="Consolas" w:hAnsi="Consolas" w:eastAsia="Consolas"/>
                <w:color w:val="7F7F9F"/>
                <w:sz w:val="15"/>
                <w:szCs w:val="15"/>
              </w:rPr>
              <w:t>&lt;/p&gt;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5"/>
                <w:szCs w:val="15"/>
              </w:rPr>
              <w:t>@param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desc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TaotaoResult 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shd w:val="clear" w:color="auto" w:fill="FFFF00"/>
              </w:rPr>
              <w:t>insertItemDesc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(Long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String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desc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TbItemDesc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itemDesc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TbItemDesc();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itemDesc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.setItemId(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itemDesc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.setItemDesc(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desc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itemDesc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.setCreated(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Date());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itemDesc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.setUpdated(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Date());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itemDescMapper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.insert(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itemDesc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TaotaoResult.</w:t>
            </w:r>
            <w:r>
              <w:rPr>
                <w:rFonts w:hint="eastAsia" w:ascii="Consolas" w:hAnsi="Consolas" w:eastAsia="Consolas"/>
                <w:i/>
                <w:color w:val="000000"/>
                <w:sz w:val="15"/>
                <w:szCs w:val="15"/>
              </w:rPr>
              <w:t>ok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();</w:t>
            </w:r>
          </w:p>
          <w:p>
            <w:pPr>
              <w:rPr>
                <w:rFonts w:hint="eastAsia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Controller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接收商品描述信息。</w:t>
      </w:r>
    </w:p>
    <w:p>
      <w:r>
        <w:drawing>
          <wp:inline distT="0" distB="0" distL="114300" distR="114300">
            <wp:extent cx="5266690" cy="1029970"/>
            <wp:effectExtent l="0" t="0" r="10160" b="17780"/>
            <wp:docPr id="4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29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商品规格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什么是商品规格</w:t>
      </w:r>
    </w:p>
    <w:p>
      <w:r>
        <w:drawing>
          <wp:inline distT="0" distB="0" distL="114300" distR="114300">
            <wp:extent cx="5269865" cy="2826385"/>
            <wp:effectExtent l="0" t="0" r="6985" b="12065"/>
            <wp:docPr id="5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26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规格参数：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规格组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 xml:space="preserve">  |-规格项：规格值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规律：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1、同一类商品的规格项分组相同。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2、同一类商品的规格项目是相同的。规格项目是跟商品关联。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3、不同商品规格参数的值是不同的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实现方案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方案一：使用多个表来存储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每一类商品有多个分组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每个分组下有多个项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每个商品对应不同的规格参数</w:t>
      </w:r>
    </w:p>
    <w:p>
      <w:pPr>
        <w:jc w:val="center"/>
        <w:rPr>
          <w:rFonts w:hint="eastAsia"/>
          <w:lang w:eastAsia="zh-CN"/>
        </w:rPr>
      </w:pPr>
      <w:r>
        <w:drawing>
          <wp:inline distT="0" distB="0" distL="114300" distR="114300">
            <wp:extent cx="4350385" cy="6480175"/>
            <wp:effectExtent l="0" t="0" r="12065" b="15875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0385" cy="648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 w:ascii="华文楷体" w:hAnsi="华文楷体" w:eastAsia="华文楷体" w:cs="华文楷体"/>
          <w:lang w:eastAsia="zh-CN"/>
        </w:rPr>
      </w:pPr>
      <w:r>
        <w:rPr>
          <w:rFonts w:hint="eastAsia" w:ascii="华文楷体" w:hAnsi="华文楷体" w:eastAsia="华文楷体" w:cs="华文楷体"/>
          <w:lang w:eastAsia="zh-CN"/>
        </w:rPr>
        <w:t>使用二维表来维护规格数据</w:t>
      </w:r>
    </w:p>
    <w:p>
      <w:pPr>
        <w:jc w:val="center"/>
        <w:rPr>
          <w:rFonts w:hint="eastAsia" w:ascii="华文楷体" w:hAnsi="华文楷体" w:eastAsia="华文楷体" w:cs="华文楷体"/>
          <w:lang w:eastAsia="zh-CN"/>
        </w:rPr>
      </w:pPr>
      <w:r>
        <w:rPr>
          <w:rFonts w:hint="eastAsia" w:ascii="华文楷体" w:hAnsi="华文楷体" w:eastAsia="华文楷体" w:cs="华文楷体"/>
          <w:b/>
          <w:bCs/>
          <w:lang w:eastAsia="zh-CN"/>
        </w:rPr>
        <w:t>表一：规格组信息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216"/>
        <w:gridCol w:w="1100"/>
        <w:gridCol w:w="1362"/>
        <w:gridCol w:w="513"/>
        <w:gridCol w:w="29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</w:trPr>
        <w:tc>
          <w:tcPr>
            <w:tcW w:w="1420" w:type="dxa"/>
            <w:shd w:val="clear" w:color="auto" w:fill="0000FF"/>
            <w:noWrap w:val="0"/>
            <w:vAlign w:val="top"/>
          </w:tcPr>
          <w:p>
            <w:pPr>
              <w:jc w:val="center"/>
              <w:rPr>
                <w:rFonts w:hint="eastAsia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列名</w:t>
            </w:r>
          </w:p>
        </w:tc>
        <w:tc>
          <w:tcPr>
            <w:tcW w:w="1216" w:type="dxa"/>
            <w:shd w:val="clear" w:color="auto" w:fill="0000FF"/>
            <w:noWrap w:val="0"/>
            <w:vAlign w:val="top"/>
          </w:tcPr>
          <w:p>
            <w:pPr>
              <w:jc w:val="center"/>
              <w:rPr>
                <w:rFonts w:hint="eastAsia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类型</w:t>
            </w:r>
          </w:p>
        </w:tc>
        <w:tc>
          <w:tcPr>
            <w:tcW w:w="1100" w:type="dxa"/>
            <w:shd w:val="clear" w:color="auto" w:fill="0000FF"/>
            <w:noWrap w:val="0"/>
            <w:vAlign w:val="top"/>
          </w:tcPr>
          <w:p>
            <w:pPr>
              <w:jc w:val="center"/>
              <w:rPr>
                <w:rFonts w:hint="eastAsia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长度</w:t>
            </w:r>
          </w:p>
        </w:tc>
        <w:tc>
          <w:tcPr>
            <w:tcW w:w="1362" w:type="dxa"/>
            <w:shd w:val="clear" w:color="auto" w:fill="0000FF"/>
            <w:noWrap w:val="0"/>
            <w:vAlign w:val="top"/>
          </w:tcPr>
          <w:p>
            <w:pPr>
              <w:jc w:val="center"/>
              <w:rPr>
                <w:rFonts w:hint="eastAsia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可以</w:t>
            </w:r>
            <w:r>
              <w:rPr>
                <w:rFonts w:hint="eastAsia"/>
                <w:b/>
                <w:bCs/>
                <w:lang w:val="en-US" w:eastAsia="zh-CN"/>
              </w:rPr>
              <w:t>null</w:t>
            </w:r>
          </w:p>
        </w:tc>
        <w:tc>
          <w:tcPr>
            <w:tcW w:w="513" w:type="dxa"/>
            <w:shd w:val="clear" w:color="auto" w:fill="0000FF"/>
            <w:noWrap w:val="0"/>
            <w:vAlign w:val="top"/>
          </w:tcPr>
          <w:p>
            <w:pPr>
              <w:jc w:val="center"/>
              <w:rPr>
                <w:rFonts w:hint="eastAsia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键</w:t>
            </w:r>
          </w:p>
        </w:tc>
        <w:tc>
          <w:tcPr>
            <w:tcW w:w="2911" w:type="dxa"/>
            <w:shd w:val="clear" w:color="auto" w:fill="0000FF"/>
            <w:noWrap w:val="0"/>
            <w:vAlign w:val="top"/>
          </w:tcPr>
          <w:p>
            <w:pPr>
              <w:jc w:val="center"/>
              <w:rPr>
                <w:rFonts w:hint="eastAsia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noWrap w:val="0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</w:t>
            </w:r>
          </w:p>
        </w:tc>
        <w:tc>
          <w:tcPr>
            <w:tcW w:w="1216" w:type="dxa"/>
            <w:noWrap w:val="0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</w:t>
            </w:r>
          </w:p>
        </w:tc>
        <w:tc>
          <w:tcPr>
            <w:tcW w:w="1100" w:type="dxa"/>
            <w:noWrap w:val="0"/>
            <w:vAlign w:val="top"/>
          </w:tcPr>
          <w:p>
            <w:pPr>
              <w:rPr>
                <w:rFonts w:hint="eastAsia"/>
                <w:lang w:eastAsia="zh-CN"/>
              </w:rPr>
            </w:pPr>
          </w:p>
        </w:tc>
        <w:tc>
          <w:tcPr>
            <w:tcW w:w="1362" w:type="dxa"/>
            <w:noWrap w:val="0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否</w:t>
            </w:r>
          </w:p>
        </w:tc>
        <w:tc>
          <w:tcPr>
            <w:tcW w:w="513" w:type="dxa"/>
            <w:noWrap w:val="0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</w:t>
            </w:r>
          </w:p>
        </w:tc>
        <w:tc>
          <w:tcPr>
            <w:tcW w:w="2911" w:type="dxa"/>
            <w:noWrap w:val="0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主键（自增长）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noWrap w:val="0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group_name</w:t>
            </w:r>
          </w:p>
        </w:tc>
        <w:tc>
          <w:tcPr>
            <w:tcW w:w="1216" w:type="dxa"/>
            <w:noWrap w:val="0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varchar</w:t>
            </w:r>
          </w:p>
        </w:tc>
        <w:tc>
          <w:tcPr>
            <w:tcW w:w="1100" w:type="dxa"/>
            <w:noWrap w:val="0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</w:t>
            </w:r>
          </w:p>
        </w:tc>
        <w:tc>
          <w:tcPr>
            <w:tcW w:w="1362" w:type="dxa"/>
            <w:noWrap w:val="0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否</w:t>
            </w:r>
          </w:p>
        </w:tc>
        <w:tc>
          <w:tcPr>
            <w:tcW w:w="513" w:type="dxa"/>
            <w:noWrap w:val="0"/>
            <w:vAlign w:val="top"/>
          </w:tcPr>
          <w:p>
            <w:pPr>
              <w:rPr>
                <w:rFonts w:hint="eastAsia"/>
                <w:lang w:eastAsia="zh-CN"/>
              </w:rPr>
            </w:pPr>
          </w:p>
        </w:tc>
        <w:tc>
          <w:tcPr>
            <w:tcW w:w="2911" w:type="dxa"/>
            <w:noWrap w:val="0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规格分组名称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noWrap w:val="0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item_</w:t>
            </w:r>
            <w:r>
              <w:rPr>
                <w:rFonts w:hint="eastAsia"/>
                <w:lang w:val="en-US" w:eastAsia="zh-CN"/>
              </w:rPr>
              <w:t>cat_id</w:t>
            </w:r>
          </w:p>
        </w:tc>
        <w:tc>
          <w:tcPr>
            <w:tcW w:w="1216" w:type="dxa"/>
            <w:noWrap w:val="0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</w:t>
            </w:r>
          </w:p>
        </w:tc>
        <w:tc>
          <w:tcPr>
            <w:tcW w:w="1100" w:type="dxa"/>
            <w:noWrap w:val="0"/>
            <w:vAlign w:val="top"/>
          </w:tcPr>
          <w:p>
            <w:pPr>
              <w:rPr>
                <w:rFonts w:hint="eastAsia"/>
                <w:lang w:eastAsia="zh-CN"/>
              </w:rPr>
            </w:pPr>
          </w:p>
        </w:tc>
        <w:tc>
          <w:tcPr>
            <w:tcW w:w="1362" w:type="dxa"/>
            <w:noWrap w:val="0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否</w:t>
            </w:r>
          </w:p>
        </w:tc>
        <w:tc>
          <w:tcPr>
            <w:tcW w:w="513" w:type="dxa"/>
            <w:noWrap w:val="0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</w:t>
            </w:r>
          </w:p>
        </w:tc>
        <w:tc>
          <w:tcPr>
            <w:tcW w:w="2911" w:type="dxa"/>
            <w:noWrap w:val="0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商品分类</w:t>
            </w:r>
            <w:r>
              <w:rPr>
                <w:rFonts w:hint="eastAsia"/>
                <w:lang w:val="en-US" w:eastAsia="zh-CN"/>
              </w:rPr>
              <w:t>id（外键）</w:t>
            </w:r>
          </w:p>
        </w:tc>
      </w:tr>
    </w:tbl>
    <w:p>
      <w:pPr>
        <w:jc w:val="center"/>
        <w:rPr>
          <w:rFonts w:hint="eastAsia" w:ascii="华文楷体" w:hAnsi="华文楷体" w:eastAsia="华文楷体" w:cs="华文楷体"/>
          <w:b/>
          <w:bCs/>
          <w:szCs w:val="22"/>
          <w:lang w:eastAsia="zh-CN"/>
        </w:rPr>
      </w:pPr>
      <w:r>
        <w:rPr>
          <w:rFonts w:hint="eastAsia" w:ascii="华文楷体" w:hAnsi="华文楷体" w:eastAsia="华文楷体" w:cs="华文楷体"/>
          <w:b/>
          <w:bCs/>
          <w:szCs w:val="22"/>
          <w:lang w:eastAsia="zh-CN"/>
        </w:rPr>
        <w:t>表二：规格项信息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216"/>
        <w:gridCol w:w="1100"/>
        <w:gridCol w:w="1362"/>
        <w:gridCol w:w="513"/>
        <w:gridCol w:w="29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</w:trPr>
        <w:tc>
          <w:tcPr>
            <w:tcW w:w="1420" w:type="dxa"/>
            <w:shd w:val="clear" w:color="auto" w:fill="0000FF"/>
            <w:noWrap w:val="0"/>
            <w:vAlign w:val="top"/>
          </w:tcPr>
          <w:p>
            <w:pPr>
              <w:jc w:val="center"/>
              <w:rPr>
                <w:rFonts w:hint="eastAsia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列名</w:t>
            </w:r>
          </w:p>
        </w:tc>
        <w:tc>
          <w:tcPr>
            <w:tcW w:w="1216" w:type="dxa"/>
            <w:shd w:val="clear" w:color="auto" w:fill="0000FF"/>
            <w:noWrap w:val="0"/>
            <w:vAlign w:val="top"/>
          </w:tcPr>
          <w:p>
            <w:pPr>
              <w:jc w:val="center"/>
              <w:rPr>
                <w:rFonts w:hint="eastAsia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类型</w:t>
            </w:r>
          </w:p>
        </w:tc>
        <w:tc>
          <w:tcPr>
            <w:tcW w:w="1100" w:type="dxa"/>
            <w:shd w:val="clear" w:color="auto" w:fill="0000FF"/>
            <w:noWrap w:val="0"/>
            <w:vAlign w:val="top"/>
          </w:tcPr>
          <w:p>
            <w:pPr>
              <w:jc w:val="center"/>
              <w:rPr>
                <w:rFonts w:hint="eastAsia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长度</w:t>
            </w:r>
          </w:p>
        </w:tc>
        <w:tc>
          <w:tcPr>
            <w:tcW w:w="1362" w:type="dxa"/>
            <w:shd w:val="clear" w:color="auto" w:fill="0000FF"/>
            <w:noWrap w:val="0"/>
            <w:vAlign w:val="top"/>
          </w:tcPr>
          <w:p>
            <w:pPr>
              <w:jc w:val="center"/>
              <w:rPr>
                <w:rFonts w:hint="eastAsia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可以</w:t>
            </w:r>
            <w:r>
              <w:rPr>
                <w:rFonts w:hint="eastAsia"/>
                <w:b/>
                <w:bCs/>
                <w:lang w:val="en-US" w:eastAsia="zh-CN"/>
              </w:rPr>
              <w:t>null</w:t>
            </w:r>
          </w:p>
        </w:tc>
        <w:tc>
          <w:tcPr>
            <w:tcW w:w="513" w:type="dxa"/>
            <w:shd w:val="clear" w:color="auto" w:fill="0000FF"/>
            <w:noWrap w:val="0"/>
            <w:vAlign w:val="top"/>
          </w:tcPr>
          <w:p>
            <w:pPr>
              <w:jc w:val="center"/>
              <w:rPr>
                <w:rFonts w:hint="eastAsia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键</w:t>
            </w:r>
          </w:p>
        </w:tc>
        <w:tc>
          <w:tcPr>
            <w:tcW w:w="2911" w:type="dxa"/>
            <w:shd w:val="clear" w:color="auto" w:fill="0000FF"/>
            <w:noWrap w:val="0"/>
            <w:vAlign w:val="top"/>
          </w:tcPr>
          <w:p>
            <w:pPr>
              <w:jc w:val="center"/>
              <w:rPr>
                <w:rFonts w:hint="eastAsia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noWrap w:val="0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</w:t>
            </w:r>
          </w:p>
        </w:tc>
        <w:tc>
          <w:tcPr>
            <w:tcW w:w="1216" w:type="dxa"/>
            <w:noWrap w:val="0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</w:t>
            </w:r>
          </w:p>
        </w:tc>
        <w:tc>
          <w:tcPr>
            <w:tcW w:w="1100" w:type="dxa"/>
            <w:noWrap w:val="0"/>
            <w:vAlign w:val="top"/>
          </w:tcPr>
          <w:p>
            <w:pPr>
              <w:rPr>
                <w:rFonts w:hint="eastAsia"/>
                <w:lang w:eastAsia="zh-CN"/>
              </w:rPr>
            </w:pPr>
          </w:p>
        </w:tc>
        <w:tc>
          <w:tcPr>
            <w:tcW w:w="1362" w:type="dxa"/>
            <w:noWrap w:val="0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否</w:t>
            </w:r>
          </w:p>
        </w:tc>
        <w:tc>
          <w:tcPr>
            <w:tcW w:w="513" w:type="dxa"/>
            <w:noWrap w:val="0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</w:t>
            </w:r>
          </w:p>
        </w:tc>
        <w:tc>
          <w:tcPr>
            <w:tcW w:w="2911" w:type="dxa"/>
            <w:noWrap w:val="0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主键（自增长）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noWrap w:val="0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param_name</w:t>
            </w:r>
          </w:p>
        </w:tc>
        <w:tc>
          <w:tcPr>
            <w:tcW w:w="1216" w:type="dxa"/>
            <w:noWrap w:val="0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varchar</w:t>
            </w:r>
          </w:p>
        </w:tc>
        <w:tc>
          <w:tcPr>
            <w:tcW w:w="1100" w:type="dxa"/>
            <w:noWrap w:val="0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</w:t>
            </w:r>
          </w:p>
        </w:tc>
        <w:tc>
          <w:tcPr>
            <w:tcW w:w="1362" w:type="dxa"/>
            <w:noWrap w:val="0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否</w:t>
            </w:r>
          </w:p>
        </w:tc>
        <w:tc>
          <w:tcPr>
            <w:tcW w:w="513" w:type="dxa"/>
            <w:noWrap w:val="0"/>
            <w:vAlign w:val="top"/>
          </w:tcPr>
          <w:p>
            <w:pPr>
              <w:rPr>
                <w:rFonts w:hint="eastAsia"/>
                <w:lang w:eastAsia="zh-CN"/>
              </w:rPr>
            </w:pPr>
          </w:p>
        </w:tc>
        <w:tc>
          <w:tcPr>
            <w:tcW w:w="2911" w:type="dxa"/>
            <w:noWrap w:val="0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规格项目名称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noWrap w:val="0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group_id</w:t>
            </w:r>
          </w:p>
        </w:tc>
        <w:tc>
          <w:tcPr>
            <w:tcW w:w="1216" w:type="dxa"/>
            <w:noWrap w:val="0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</w:t>
            </w:r>
          </w:p>
        </w:tc>
        <w:tc>
          <w:tcPr>
            <w:tcW w:w="1100" w:type="dxa"/>
            <w:noWrap w:val="0"/>
            <w:vAlign w:val="top"/>
          </w:tcPr>
          <w:p>
            <w:pPr>
              <w:rPr>
                <w:rFonts w:hint="eastAsia"/>
                <w:lang w:eastAsia="zh-CN"/>
              </w:rPr>
            </w:pPr>
          </w:p>
        </w:tc>
        <w:tc>
          <w:tcPr>
            <w:tcW w:w="1362" w:type="dxa"/>
            <w:noWrap w:val="0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否</w:t>
            </w:r>
          </w:p>
        </w:tc>
        <w:tc>
          <w:tcPr>
            <w:tcW w:w="513" w:type="dxa"/>
            <w:noWrap w:val="0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</w:t>
            </w:r>
          </w:p>
        </w:tc>
        <w:tc>
          <w:tcPr>
            <w:tcW w:w="2911" w:type="dxa"/>
            <w:noWrap w:val="0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规格分组id（外键）</w:t>
            </w:r>
          </w:p>
        </w:tc>
      </w:tr>
    </w:tbl>
    <w:p>
      <w:pPr>
        <w:jc w:val="center"/>
        <w:rPr>
          <w:rFonts w:hint="eastAsia" w:ascii="华文楷体" w:hAnsi="华文楷体" w:eastAsia="华文楷体" w:cs="华文楷体"/>
          <w:b/>
          <w:bCs/>
          <w:szCs w:val="22"/>
          <w:lang w:eastAsia="zh-CN"/>
        </w:rPr>
      </w:pPr>
      <w:r>
        <w:rPr>
          <w:rFonts w:hint="eastAsia" w:ascii="华文楷体" w:hAnsi="华文楷体" w:eastAsia="华文楷体" w:cs="华文楷体"/>
          <w:b/>
          <w:bCs/>
          <w:szCs w:val="22"/>
          <w:lang w:eastAsia="zh-CN"/>
        </w:rPr>
        <w:t>表三：商品规格信息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216"/>
        <w:gridCol w:w="1100"/>
        <w:gridCol w:w="1362"/>
        <w:gridCol w:w="513"/>
        <w:gridCol w:w="29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</w:trPr>
        <w:tc>
          <w:tcPr>
            <w:tcW w:w="1420" w:type="dxa"/>
            <w:shd w:val="clear" w:color="auto" w:fill="0000FF"/>
            <w:noWrap w:val="0"/>
            <w:vAlign w:val="top"/>
          </w:tcPr>
          <w:p>
            <w:pPr>
              <w:jc w:val="center"/>
              <w:rPr>
                <w:rFonts w:hint="eastAsia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列名</w:t>
            </w:r>
          </w:p>
        </w:tc>
        <w:tc>
          <w:tcPr>
            <w:tcW w:w="1216" w:type="dxa"/>
            <w:shd w:val="clear" w:color="auto" w:fill="0000FF"/>
            <w:noWrap w:val="0"/>
            <w:vAlign w:val="top"/>
          </w:tcPr>
          <w:p>
            <w:pPr>
              <w:jc w:val="center"/>
              <w:rPr>
                <w:rFonts w:hint="eastAsia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类型</w:t>
            </w:r>
          </w:p>
        </w:tc>
        <w:tc>
          <w:tcPr>
            <w:tcW w:w="1100" w:type="dxa"/>
            <w:shd w:val="clear" w:color="auto" w:fill="0000FF"/>
            <w:noWrap w:val="0"/>
            <w:vAlign w:val="top"/>
          </w:tcPr>
          <w:p>
            <w:pPr>
              <w:jc w:val="center"/>
              <w:rPr>
                <w:rFonts w:hint="eastAsia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长度</w:t>
            </w:r>
          </w:p>
        </w:tc>
        <w:tc>
          <w:tcPr>
            <w:tcW w:w="1362" w:type="dxa"/>
            <w:shd w:val="clear" w:color="auto" w:fill="0000FF"/>
            <w:noWrap w:val="0"/>
            <w:vAlign w:val="top"/>
          </w:tcPr>
          <w:p>
            <w:pPr>
              <w:jc w:val="center"/>
              <w:rPr>
                <w:rFonts w:hint="eastAsia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可以</w:t>
            </w:r>
            <w:r>
              <w:rPr>
                <w:rFonts w:hint="eastAsia"/>
                <w:b/>
                <w:bCs/>
                <w:lang w:val="en-US" w:eastAsia="zh-CN"/>
              </w:rPr>
              <w:t>null</w:t>
            </w:r>
          </w:p>
        </w:tc>
        <w:tc>
          <w:tcPr>
            <w:tcW w:w="513" w:type="dxa"/>
            <w:shd w:val="clear" w:color="auto" w:fill="0000FF"/>
            <w:noWrap w:val="0"/>
            <w:vAlign w:val="top"/>
          </w:tcPr>
          <w:p>
            <w:pPr>
              <w:jc w:val="center"/>
              <w:rPr>
                <w:rFonts w:hint="eastAsia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键</w:t>
            </w:r>
          </w:p>
        </w:tc>
        <w:tc>
          <w:tcPr>
            <w:tcW w:w="2911" w:type="dxa"/>
            <w:shd w:val="clear" w:color="auto" w:fill="0000FF"/>
            <w:noWrap w:val="0"/>
            <w:vAlign w:val="top"/>
          </w:tcPr>
          <w:p>
            <w:pPr>
              <w:jc w:val="center"/>
              <w:rPr>
                <w:rFonts w:hint="eastAsia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noWrap w:val="0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item_id</w:t>
            </w:r>
          </w:p>
        </w:tc>
        <w:tc>
          <w:tcPr>
            <w:tcW w:w="1216" w:type="dxa"/>
            <w:noWrap w:val="0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</w:t>
            </w:r>
          </w:p>
        </w:tc>
        <w:tc>
          <w:tcPr>
            <w:tcW w:w="1100" w:type="dxa"/>
            <w:noWrap w:val="0"/>
            <w:vAlign w:val="top"/>
          </w:tcPr>
          <w:p>
            <w:pPr>
              <w:rPr>
                <w:rFonts w:hint="eastAsia"/>
                <w:lang w:eastAsia="zh-CN"/>
              </w:rPr>
            </w:pPr>
          </w:p>
        </w:tc>
        <w:tc>
          <w:tcPr>
            <w:tcW w:w="1362" w:type="dxa"/>
            <w:noWrap w:val="0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否</w:t>
            </w:r>
          </w:p>
        </w:tc>
        <w:tc>
          <w:tcPr>
            <w:tcW w:w="513" w:type="dxa"/>
            <w:noWrap w:val="0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</w:t>
            </w:r>
          </w:p>
        </w:tc>
        <w:tc>
          <w:tcPr>
            <w:tcW w:w="2911" w:type="dxa"/>
            <w:noWrap w:val="0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商品</w:t>
            </w:r>
            <w:r>
              <w:rPr>
                <w:rFonts w:hint="eastAsia"/>
                <w:lang w:val="en-US" w:eastAsia="zh-CN"/>
              </w:rPr>
              <w:t>id（联合主键）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noWrap w:val="0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param_id</w:t>
            </w:r>
          </w:p>
        </w:tc>
        <w:tc>
          <w:tcPr>
            <w:tcW w:w="1216" w:type="dxa"/>
            <w:noWrap w:val="0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varchar</w:t>
            </w:r>
          </w:p>
        </w:tc>
        <w:tc>
          <w:tcPr>
            <w:tcW w:w="1100" w:type="dxa"/>
            <w:noWrap w:val="0"/>
            <w:vAlign w:val="top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1362" w:type="dxa"/>
            <w:noWrap w:val="0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否</w:t>
            </w:r>
          </w:p>
        </w:tc>
        <w:tc>
          <w:tcPr>
            <w:tcW w:w="513" w:type="dxa"/>
            <w:noWrap w:val="0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P</w:t>
            </w:r>
          </w:p>
        </w:tc>
        <w:tc>
          <w:tcPr>
            <w:tcW w:w="2911" w:type="dxa"/>
            <w:noWrap w:val="0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规格项</w:t>
            </w:r>
            <w:r>
              <w:rPr>
                <w:rFonts w:hint="eastAsia"/>
                <w:lang w:val="en-US" w:eastAsia="zh-CN"/>
              </w:rPr>
              <w:t>id（联合主键）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noWrap w:val="0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param_value</w:t>
            </w:r>
          </w:p>
        </w:tc>
        <w:tc>
          <w:tcPr>
            <w:tcW w:w="1216" w:type="dxa"/>
            <w:noWrap w:val="0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varchar</w:t>
            </w:r>
          </w:p>
        </w:tc>
        <w:tc>
          <w:tcPr>
            <w:tcW w:w="1100" w:type="dxa"/>
            <w:noWrap w:val="0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500</w:t>
            </w:r>
          </w:p>
        </w:tc>
        <w:tc>
          <w:tcPr>
            <w:tcW w:w="1362" w:type="dxa"/>
            <w:noWrap w:val="0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否</w:t>
            </w:r>
          </w:p>
        </w:tc>
        <w:tc>
          <w:tcPr>
            <w:tcW w:w="513" w:type="dxa"/>
            <w:noWrap w:val="0"/>
            <w:vAlign w:val="top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2911" w:type="dxa"/>
            <w:noWrap w:val="0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规格信息</w:t>
            </w:r>
          </w:p>
        </w:tc>
      </w:tr>
    </w:tbl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Sql语句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noWrap w:val="0"/>
            <w:vAlign w:val="top"/>
          </w:tcPr>
          <w:p>
            <w:pPr>
              <w:jc w:val="left"/>
              <w:rPr>
                <w:rFonts w:hint="eastAsia" w:eastAsia="宋体"/>
                <w:kern w:val="2"/>
                <w:sz w:val="21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kern w:val="2"/>
                <w:sz w:val="21"/>
                <w:vertAlign w:val="baseline"/>
                <w:lang w:val="en-US" w:eastAsia="zh-CN"/>
              </w:rPr>
              <w:t>SELECT</w:t>
            </w:r>
          </w:p>
          <w:p>
            <w:pPr>
              <w:jc w:val="left"/>
              <w:rPr>
                <w:rFonts w:hint="eastAsia" w:eastAsia="宋体"/>
                <w:kern w:val="2"/>
                <w:sz w:val="21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kern w:val="2"/>
                <w:sz w:val="21"/>
                <w:vertAlign w:val="baseline"/>
                <w:lang w:val="en-US" w:eastAsia="zh-CN"/>
              </w:rPr>
              <w:tab/>
            </w:r>
            <w:r>
              <w:rPr>
                <w:rFonts w:hint="eastAsia" w:eastAsia="宋体"/>
                <w:kern w:val="2"/>
                <w:sz w:val="21"/>
                <w:vertAlign w:val="baseline"/>
                <w:lang w:val="en-US" w:eastAsia="zh-CN"/>
              </w:rPr>
              <w:t>pg.group_name,pk.param_name,pv.param_value</w:t>
            </w:r>
          </w:p>
          <w:p>
            <w:pPr>
              <w:jc w:val="left"/>
              <w:rPr>
                <w:rFonts w:hint="eastAsia" w:eastAsia="宋体"/>
                <w:kern w:val="2"/>
                <w:sz w:val="21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kern w:val="2"/>
                <w:sz w:val="21"/>
                <w:vertAlign w:val="baseline"/>
                <w:lang w:val="en-US" w:eastAsia="zh-CN"/>
              </w:rPr>
              <w:t>FROM</w:t>
            </w:r>
          </w:p>
          <w:p>
            <w:pPr>
              <w:jc w:val="left"/>
              <w:rPr>
                <w:rFonts w:hint="eastAsia" w:eastAsia="宋体"/>
                <w:kern w:val="2"/>
                <w:sz w:val="21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kern w:val="2"/>
                <w:sz w:val="21"/>
                <w:vertAlign w:val="baseline"/>
                <w:lang w:val="en-US" w:eastAsia="zh-CN"/>
              </w:rPr>
              <w:tab/>
            </w:r>
            <w:r>
              <w:rPr>
                <w:rFonts w:hint="eastAsia" w:eastAsia="宋体"/>
                <w:kern w:val="2"/>
                <w:sz w:val="21"/>
                <w:vertAlign w:val="baseline"/>
                <w:lang w:val="en-US" w:eastAsia="zh-CN"/>
              </w:rPr>
              <w:t>tb_item_param_value pv</w:t>
            </w:r>
          </w:p>
          <w:p>
            <w:pPr>
              <w:jc w:val="left"/>
              <w:rPr>
                <w:rFonts w:hint="eastAsia" w:eastAsia="宋体"/>
                <w:kern w:val="2"/>
                <w:sz w:val="21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kern w:val="2"/>
                <w:sz w:val="21"/>
                <w:vertAlign w:val="baseline"/>
                <w:lang w:val="en-US" w:eastAsia="zh-CN"/>
              </w:rPr>
              <w:t>LEFT JOIN tb_item_param_key pk ON pv.param_id = pk.id</w:t>
            </w:r>
          </w:p>
          <w:p>
            <w:pPr>
              <w:jc w:val="left"/>
              <w:rPr>
                <w:rFonts w:hint="eastAsia" w:eastAsia="宋体"/>
                <w:kern w:val="2"/>
                <w:sz w:val="21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kern w:val="2"/>
                <w:sz w:val="21"/>
                <w:vertAlign w:val="baseline"/>
                <w:lang w:val="en-US" w:eastAsia="zh-CN"/>
              </w:rPr>
              <w:t>LEFT JOIN tb_item_param_group pg ON pk.group_id = pg.id</w:t>
            </w:r>
          </w:p>
          <w:p>
            <w:pPr>
              <w:jc w:val="left"/>
              <w:rPr>
                <w:rFonts w:hint="eastAsia" w:eastAsia="宋体"/>
                <w:kern w:val="2"/>
                <w:sz w:val="21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kern w:val="2"/>
                <w:sz w:val="21"/>
                <w:vertAlign w:val="baseline"/>
                <w:lang w:val="en-US" w:eastAsia="zh-CN"/>
              </w:rPr>
              <w:t>WHERE</w:t>
            </w:r>
          </w:p>
          <w:p>
            <w:pPr>
              <w:jc w:val="left"/>
              <w:rPr>
                <w:rFonts w:hint="eastAsia" w:eastAsia="宋体"/>
                <w:kern w:val="2"/>
                <w:sz w:val="21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kern w:val="2"/>
                <w:sz w:val="21"/>
                <w:vertAlign w:val="baseline"/>
                <w:lang w:val="en-US" w:eastAsia="zh-CN"/>
              </w:rPr>
              <w:tab/>
            </w:r>
            <w:r>
              <w:rPr>
                <w:rFonts w:hint="eastAsia" w:eastAsia="宋体"/>
                <w:kern w:val="2"/>
                <w:sz w:val="21"/>
                <w:vertAlign w:val="baseline"/>
                <w:lang w:val="en-US" w:eastAsia="zh-CN"/>
              </w:rPr>
              <w:t>item_id = 855739</w:t>
            </w:r>
          </w:p>
        </w:tc>
      </w:tr>
    </w:tbl>
    <w:p>
      <w:pPr>
        <w:jc w:val="left"/>
        <w:rPr>
          <w:rFonts w:hint="eastAsia" w:eastAsia="宋体"/>
          <w:kern w:val="2"/>
          <w:sz w:val="21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方案一存在的问题：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需要创建多张表来描述规格参数之间的关系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查询时需要复杂的sql语句查询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规格参数数据量是商品信息的几十倍，数据量十分庞大。查询时效率很低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如果要求新添加的商品规格项发生改变，之前的商品不变是不能实现的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kern w:val="2"/>
          <w:sz w:val="21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方案二：使用模板进行管理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方案分析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可以使用模板的思路来解决此问题，每一个商品分类对一个规格参数模板。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ind w:firstLine="420" w:firstLineChars="0"/>
        <w:rPr>
          <w:rFonts w:hint="eastAsia" w:ascii="华文楷体" w:hAnsi="华文楷体" w:eastAsia="华文楷体" w:cs="华文楷体"/>
          <w:szCs w:val="22"/>
          <w:lang w:eastAsia="zh-CN"/>
        </w:rPr>
      </w:pPr>
      <w:r>
        <w:rPr>
          <w:rFonts w:hint="eastAsia" w:ascii="华文楷体" w:hAnsi="华文楷体" w:eastAsia="华文楷体" w:cs="华文楷体"/>
          <w:szCs w:val="22"/>
          <w:lang w:eastAsia="zh-CN"/>
        </w:rPr>
        <w:t>[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ind w:firstLine="420" w:firstLineChars="0"/>
        <w:rPr>
          <w:rFonts w:hint="eastAsia" w:ascii="华文楷体" w:hAnsi="华文楷体" w:eastAsia="华文楷体" w:cs="华文楷体"/>
          <w:szCs w:val="22"/>
          <w:lang w:eastAsia="zh-CN"/>
        </w:rPr>
      </w:pPr>
      <w:r>
        <w:rPr>
          <w:rFonts w:hint="eastAsia" w:ascii="华文楷体" w:hAnsi="华文楷体" w:eastAsia="华文楷体" w:cs="华文楷体"/>
          <w:szCs w:val="22"/>
          <w:lang w:eastAsia="zh-CN"/>
        </w:rPr>
        <w:t xml:space="preserve">   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ind w:firstLine="420" w:firstLineChars="0"/>
        <w:rPr>
          <w:rFonts w:hint="eastAsia" w:ascii="华文楷体" w:hAnsi="华文楷体" w:eastAsia="华文楷体" w:cs="华文楷体"/>
          <w:szCs w:val="22"/>
          <w:lang w:eastAsia="zh-CN"/>
        </w:rPr>
      </w:pPr>
      <w:r>
        <w:rPr>
          <w:rFonts w:hint="eastAsia" w:ascii="华文楷体" w:hAnsi="华文楷体" w:eastAsia="华文楷体" w:cs="华文楷体"/>
          <w:szCs w:val="22"/>
          <w:lang w:eastAsia="zh-CN"/>
        </w:rPr>
        <w:t xml:space="preserve">        "group": "主体",  //组名称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ind w:firstLine="420" w:firstLineChars="0"/>
        <w:rPr>
          <w:rFonts w:hint="eastAsia" w:ascii="华文楷体" w:hAnsi="华文楷体" w:eastAsia="华文楷体" w:cs="华文楷体"/>
          <w:szCs w:val="22"/>
          <w:lang w:eastAsia="zh-CN"/>
        </w:rPr>
      </w:pPr>
      <w:r>
        <w:rPr>
          <w:rFonts w:hint="eastAsia" w:ascii="华文楷体" w:hAnsi="华文楷体" w:eastAsia="华文楷体" w:cs="华文楷体"/>
          <w:szCs w:val="22"/>
          <w:lang w:eastAsia="zh-CN"/>
        </w:rPr>
        <w:t xml:space="preserve">        "params": [ // 记录规格成员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ind w:firstLine="420" w:firstLineChars="0"/>
        <w:rPr>
          <w:rFonts w:hint="eastAsia" w:ascii="华文楷体" w:hAnsi="华文楷体" w:eastAsia="华文楷体" w:cs="华文楷体"/>
          <w:szCs w:val="22"/>
          <w:lang w:eastAsia="zh-CN"/>
        </w:rPr>
      </w:pPr>
      <w:r>
        <w:rPr>
          <w:rFonts w:hint="eastAsia" w:ascii="华文楷体" w:hAnsi="华文楷体" w:eastAsia="华文楷体" w:cs="华文楷体"/>
          <w:szCs w:val="22"/>
          <w:lang w:eastAsia="zh-CN"/>
        </w:rPr>
        <w:t xml:space="preserve">            "品牌",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ind w:firstLine="420" w:firstLineChars="0"/>
        <w:rPr>
          <w:rFonts w:hint="eastAsia" w:ascii="华文楷体" w:hAnsi="华文楷体" w:eastAsia="华文楷体" w:cs="华文楷体"/>
          <w:szCs w:val="22"/>
          <w:lang w:eastAsia="zh-CN"/>
        </w:rPr>
      </w:pPr>
      <w:r>
        <w:rPr>
          <w:rFonts w:hint="eastAsia" w:ascii="华文楷体" w:hAnsi="华文楷体" w:eastAsia="华文楷体" w:cs="华文楷体"/>
          <w:szCs w:val="22"/>
          <w:lang w:eastAsia="zh-CN"/>
        </w:rPr>
        <w:t xml:space="preserve">            "型号",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ind w:firstLine="420" w:firstLineChars="0"/>
        <w:rPr>
          <w:rFonts w:hint="eastAsia" w:ascii="华文楷体" w:hAnsi="华文楷体" w:eastAsia="华文楷体" w:cs="华文楷体"/>
          <w:szCs w:val="22"/>
          <w:lang w:eastAsia="zh-CN"/>
        </w:rPr>
      </w:pPr>
      <w:r>
        <w:rPr>
          <w:rFonts w:hint="eastAsia" w:ascii="华文楷体" w:hAnsi="华文楷体" w:eastAsia="华文楷体" w:cs="华文楷体"/>
          <w:szCs w:val="22"/>
          <w:lang w:eastAsia="zh-CN"/>
        </w:rPr>
        <w:t xml:space="preserve">            "颜色",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ind w:firstLine="420" w:firstLineChars="0"/>
        <w:rPr>
          <w:rFonts w:hint="eastAsia" w:ascii="华文楷体" w:hAnsi="华文楷体" w:eastAsia="华文楷体" w:cs="华文楷体"/>
          <w:szCs w:val="22"/>
          <w:lang w:eastAsia="zh-CN"/>
        </w:rPr>
      </w:pPr>
      <w:r>
        <w:rPr>
          <w:rFonts w:hint="eastAsia" w:ascii="华文楷体" w:hAnsi="华文楷体" w:eastAsia="华文楷体" w:cs="华文楷体"/>
          <w:szCs w:val="22"/>
          <w:lang w:eastAsia="zh-CN"/>
        </w:rPr>
        <w:t xml:space="preserve">            "上市年份",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ind w:firstLine="420" w:firstLineChars="0"/>
        <w:rPr>
          <w:rFonts w:hint="eastAsia" w:ascii="华文楷体" w:hAnsi="华文楷体" w:eastAsia="华文楷体" w:cs="华文楷体"/>
          <w:szCs w:val="22"/>
          <w:lang w:eastAsia="zh-CN"/>
        </w:rPr>
      </w:pPr>
      <w:r>
        <w:rPr>
          <w:rFonts w:hint="eastAsia" w:ascii="华文楷体" w:hAnsi="华文楷体" w:eastAsia="华文楷体" w:cs="华文楷体"/>
          <w:szCs w:val="22"/>
          <w:lang w:eastAsia="zh-CN"/>
        </w:rPr>
        <w:t xml:space="preserve">            "上市月份"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ind w:firstLine="420" w:firstLineChars="0"/>
        <w:rPr>
          <w:rFonts w:hint="eastAsia" w:ascii="华文楷体" w:hAnsi="华文楷体" w:eastAsia="华文楷体" w:cs="华文楷体"/>
          <w:szCs w:val="22"/>
          <w:lang w:eastAsia="zh-CN"/>
        </w:rPr>
      </w:pPr>
      <w:r>
        <w:rPr>
          <w:rFonts w:hint="eastAsia" w:ascii="华文楷体" w:hAnsi="华文楷体" w:eastAsia="华文楷体" w:cs="华文楷体"/>
          <w:szCs w:val="22"/>
          <w:lang w:eastAsia="zh-CN"/>
        </w:rPr>
        <w:t xml:space="preserve">        ]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ind w:firstLine="420" w:firstLineChars="0"/>
        <w:rPr>
          <w:rFonts w:hint="eastAsia" w:ascii="华文楷体" w:hAnsi="华文楷体" w:eastAsia="华文楷体" w:cs="华文楷体"/>
          <w:szCs w:val="22"/>
          <w:lang w:eastAsia="zh-CN"/>
        </w:rPr>
      </w:pPr>
      <w:r>
        <w:rPr>
          <w:rFonts w:hint="eastAsia" w:ascii="华文楷体" w:hAnsi="华文楷体" w:eastAsia="华文楷体" w:cs="华文楷体"/>
          <w:szCs w:val="22"/>
          <w:lang w:eastAsia="zh-CN"/>
        </w:rPr>
        <w:t>}，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ind w:firstLine="420" w:firstLineChars="0"/>
        <w:rPr>
          <w:rFonts w:hint="eastAsia" w:ascii="华文楷体" w:hAnsi="华文楷体" w:eastAsia="华文楷体" w:cs="华文楷体"/>
          <w:szCs w:val="22"/>
          <w:lang w:eastAsia="zh-CN"/>
        </w:rPr>
      </w:pPr>
      <w:r>
        <w:rPr>
          <w:rFonts w:hint="eastAsia" w:ascii="华文楷体" w:hAnsi="华文楷体" w:eastAsia="华文楷体" w:cs="华文楷体"/>
          <w:szCs w:val="22"/>
          <w:lang w:eastAsia="zh-CN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ind w:firstLine="420" w:firstLineChars="0"/>
        <w:rPr>
          <w:rFonts w:hint="eastAsia" w:ascii="华文楷体" w:hAnsi="华文楷体" w:eastAsia="华文楷体" w:cs="华文楷体"/>
          <w:szCs w:val="22"/>
          <w:lang w:eastAsia="zh-CN"/>
        </w:rPr>
      </w:pPr>
      <w:r>
        <w:rPr>
          <w:rFonts w:hint="eastAsia" w:ascii="华文楷体" w:hAnsi="华文楷体" w:eastAsia="华文楷体" w:cs="华文楷体"/>
          <w:szCs w:val="22"/>
          <w:lang w:eastAsia="zh-CN"/>
        </w:rPr>
        <w:t xml:space="preserve">        "group": "网络",  //组名称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ind w:firstLine="420" w:firstLineChars="0"/>
        <w:rPr>
          <w:rFonts w:hint="eastAsia" w:ascii="华文楷体" w:hAnsi="华文楷体" w:eastAsia="华文楷体" w:cs="华文楷体"/>
          <w:szCs w:val="22"/>
          <w:lang w:eastAsia="zh-CN"/>
        </w:rPr>
      </w:pPr>
      <w:r>
        <w:rPr>
          <w:rFonts w:hint="eastAsia" w:ascii="华文楷体" w:hAnsi="华文楷体" w:eastAsia="华文楷体" w:cs="华文楷体"/>
          <w:szCs w:val="22"/>
          <w:lang w:eastAsia="zh-CN"/>
        </w:rPr>
        <w:t xml:space="preserve">        "params": [ // 记录规格成员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ind w:firstLine="420" w:firstLineChars="0"/>
        <w:rPr>
          <w:rFonts w:hint="eastAsia" w:ascii="华文楷体" w:hAnsi="华文楷体" w:eastAsia="华文楷体" w:cs="华文楷体"/>
          <w:szCs w:val="22"/>
          <w:lang w:eastAsia="zh-CN"/>
        </w:rPr>
      </w:pPr>
      <w:r>
        <w:rPr>
          <w:rFonts w:hint="eastAsia" w:ascii="华文楷体" w:hAnsi="华文楷体" w:eastAsia="华文楷体" w:cs="华文楷体"/>
          <w:szCs w:val="22"/>
          <w:lang w:eastAsia="zh-CN"/>
        </w:rPr>
        <w:t xml:space="preserve">            "4G",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ind w:firstLine="420" w:firstLineChars="0"/>
        <w:rPr>
          <w:rFonts w:hint="eastAsia" w:ascii="华文楷体" w:hAnsi="华文楷体" w:eastAsia="华文楷体" w:cs="华文楷体"/>
          <w:szCs w:val="22"/>
          <w:lang w:eastAsia="zh-CN"/>
        </w:rPr>
      </w:pPr>
      <w:r>
        <w:rPr>
          <w:rFonts w:hint="eastAsia" w:ascii="华文楷体" w:hAnsi="华文楷体" w:eastAsia="华文楷体" w:cs="华文楷体"/>
          <w:szCs w:val="22"/>
          <w:lang w:eastAsia="zh-CN"/>
        </w:rPr>
        <w:t xml:space="preserve">            "3G,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ind w:firstLine="420" w:firstLineChars="0"/>
        <w:rPr>
          <w:rFonts w:hint="eastAsia" w:ascii="华文楷体" w:hAnsi="华文楷体" w:eastAsia="华文楷体" w:cs="华文楷体"/>
          <w:szCs w:val="22"/>
          <w:lang w:eastAsia="zh-CN"/>
        </w:rPr>
      </w:pPr>
      <w:r>
        <w:rPr>
          <w:rFonts w:hint="eastAsia" w:ascii="华文楷体" w:hAnsi="华文楷体" w:eastAsia="华文楷体" w:cs="华文楷体"/>
          <w:szCs w:val="22"/>
          <w:lang w:eastAsia="zh-CN"/>
        </w:rPr>
        <w:t xml:space="preserve">            "2G"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ind w:firstLine="420" w:firstLineChars="0"/>
        <w:rPr>
          <w:rFonts w:hint="eastAsia" w:ascii="华文楷体" w:hAnsi="华文楷体" w:eastAsia="华文楷体" w:cs="华文楷体"/>
          <w:szCs w:val="22"/>
          <w:lang w:eastAsia="zh-CN"/>
        </w:rPr>
      </w:pPr>
      <w:r>
        <w:rPr>
          <w:rFonts w:hint="eastAsia" w:ascii="华文楷体" w:hAnsi="华文楷体" w:eastAsia="华文楷体" w:cs="华文楷体"/>
          <w:szCs w:val="22"/>
          <w:lang w:eastAsia="zh-CN"/>
        </w:rPr>
        <w:t xml:space="preserve">        ]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ind w:firstLine="420" w:firstLineChars="0"/>
        <w:rPr>
          <w:rFonts w:hint="eastAsia" w:ascii="华文楷体" w:hAnsi="华文楷体" w:eastAsia="华文楷体" w:cs="华文楷体"/>
          <w:szCs w:val="22"/>
          <w:lang w:eastAsia="zh-CN"/>
        </w:rPr>
      </w:pPr>
      <w:r>
        <w:rPr>
          <w:rFonts w:hint="eastAsia" w:ascii="华文楷体" w:hAnsi="华文楷体" w:eastAsia="华文楷体" w:cs="华文楷体"/>
          <w:szCs w:val="22"/>
          <w:lang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ind w:firstLine="420" w:firstLineChars="0"/>
        <w:rPr>
          <w:rFonts w:hint="eastAsia" w:ascii="华文楷体" w:hAnsi="华文楷体" w:eastAsia="华文楷体" w:cs="华文楷体"/>
          <w:szCs w:val="22"/>
          <w:lang w:eastAsia="zh-CN"/>
        </w:rPr>
      </w:pPr>
      <w:r>
        <w:rPr>
          <w:rFonts w:hint="eastAsia" w:ascii="华文楷体" w:hAnsi="华文楷体" w:eastAsia="华文楷体" w:cs="华文楷体"/>
          <w:szCs w:val="22"/>
          <w:lang w:eastAsia="zh-CN"/>
        </w:rPr>
        <w:t>]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ind w:firstLine="420" w:firstLineChars="0"/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使用模板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ind w:firstLine="420" w:firstLineChars="0"/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每个商品对应一唯一的规格参数。在添加商品时，可以根据规格参数的模板。生成一个表单。保存规格参数时。还可以生成规格参数的json数据。保存到数据库中。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ind w:firstLine="420" w:firstLineChars="0"/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[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ind w:firstLine="420" w:firstLineChars="0"/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 xml:space="preserve">   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ind w:firstLine="420" w:firstLineChars="0"/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 xml:space="preserve">        "group": "主体",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ind w:firstLine="420" w:firstLineChars="0"/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 xml:space="preserve">        "params": [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ind w:firstLine="420" w:firstLineChars="0"/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 xml:space="preserve">           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ind w:firstLine="420" w:firstLineChars="0"/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 xml:space="preserve">                "k": "品牌",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ind w:firstLine="420" w:firstLineChars="0"/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 xml:space="preserve">                "v": "苹果（Apple）"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ind w:firstLine="420" w:firstLineChars="0"/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 xml:space="preserve">            },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ind w:firstLine="420" w:firstLineChars="0"/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 xml:space="preserve">           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ind w:firstLine="420" w:firstLineChars="0"/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 xml:space="preserve">                "k": "型号",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ind w:firstLine="420" w:firstLineChars="0"/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 xml:space="preserve">                "v": "iPhone 6 A1589"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ind w:firstLine="420" w:firstLineChars="0"/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 xml:space="preserve">            },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ind w:firstLine="420" w:firstLineChars="0"/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ind w:firstLine="420" w:firstLineChars="0"/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 xml:space="preserve">                "k": "智能机",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ind w:firstLine="420" w:firstLineChars="0"/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 xml:space="preserve">                "v": "是 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ind w:firstLine="420" w:firstLineChars="0"/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 xml:space="preserve">    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ind w:firstLine="420" w:firstLineChars="0"/>
        <w:rPr>
          <w:rFonts w:hint="eastAsia" w:ascii="华文楷体" w:hAnsi="华文楷体" w:eastAsia="华文楷体" w:cs="华文楷体"/>
          <w:szCs w:val="22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ind w:firstLine="420" w:firstLineChars="0"/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 xml:space="preserve">        ]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ind w:firstLine="420" w:firstLineChars="0"/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ind w:firstLine="420" w:firstLineChars="0"/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]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实现流程</w:t>
      </w:r>
    </w:p>
    <w:p>
      <w:pP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object>
          <v:shape id="_x0000_i1027" o:spt="75" alt="" type="#_x0000_t75" style="height:386.9pt;width:482.4pt;" o:ole="t" filled="f" o:preferrelative="t" stroked="f" coordsize="21600,21600">
            <v:path/>
            <v:fill on="f" focussize="0,0"/>
            <v:stroke on="f"/>
            <v:imagedata r:id="rId9" o:title=""/>
            <o:lock v:ext="edit" aspectratio="f"/>
            <w10:wrap type="none"/>
            <w10:anchorlock/>
          </v:shape>
          <o:OLEObject Type="Embed" ProgID="Visio.Drawing.11" ShapeID="_x0000_i1027" DrawAspect="Content" ObjectID="_1468075725" r:id="rId8">
            <o:LockedField>false</o:LockedField>
          </o:OLEObject>
        </w:objec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数据库存储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规格参数模板表：</w:t>
      </w:r>
    </w:p>
    <w:p>
      <w:r>
        <w:drawing>
          <wp:inline distT="0" distB="0" distL="114300" distR="114300">
            <wp:extent cx="5269230" cy="1419860"/>
            <wp:effectExtent l="0" t="0" r="7620" b="8890"/>
            <wp:docPr id="7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19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商品的规格参数表：</w:t>
      </w:r>
    </w:p>
    <w:p>
      <w:r>
        <w:drawing>
          <wp:inline distT="0" distB="0" distL="114300" distR="114300">
            <wp:extent cx="5269865" cy="1435100"/>
            <wp:effectExtent l="0" t="0" r="6985" b="12700"/>
            <wp:docPr id="7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优点：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1、不需要做多表管理。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2、如果要求新添加的商品规格项发生改变，之前的商品不变是很简单的。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缺点：</w:t>
      </w:r>
    </w:p>
    <w:p>
      <w:pPr>
        <w:rPr>
          <w:rFonts w:hint="eastAsia" w:eastAsia="宋体"/>
          <w:kern w:val="2"/>
          <w:sz w:val="21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复杂的表单和json之间的转换。对js的编写要求很高。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创建规格参数模板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选择商品分类</w:t>
      </w:r>
    </w:p>
    <w:p>
      <w:pPr>
        <w:ind w:firstLine="420" w:firstLineChars="0"/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选择商品分类后根据选择的商品分类到tb_item_param规格参数模板表中取规格模板，取到了说明此商品分类的规格模板已经添加提示不能添加，如果没有取得正常添加。</w: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637540</wp:posOffset>
                </wp:positionH>
                <wp:positionV relativeFrom="paragraph">
                  <wp:posOffset>529590</wp:posOffset>
                </wp:positionV>
                <wp:extent cx="24130" cy="2174875"/>
                <wp:effectExtent l="14605" t="0" r="37465" b="15875"/>
                <wp:wrapNone/>
                <wp:docPr id="71" name="直接连接符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30" cy="2174875"/>
                        </a:xfrm>
                        <a:prstGeom prst="line">
                          <a:avLst/>
                        </a:prstGeom>
                        <a:ln w="15875" cap="flat" cmpd="sng">
                          <a:solidFill>
                            <a:srgbClr val="739CC3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50.2pt;margin-top:41.7pt;height:171.25pt;width:1.9pt;z-index:251679744;mso-width-relative:page;mso-height-relative:page;" filled="f" stroked="t" coordsize="21600,21600" o:gfxdata="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E5Kit3Y&#10;AAAACgEAAA8AAAAAAAAAAQAgAAAAIgAAAGRycy9kb3ducmV2LnhtbFBLAQIUABQAAAAIAIdO4kBi&#10;ORsJ5wEAAKEDAAAOAAAAAAAAAAEAIAAAACcBAABkcnMvZTJvRG9jLnhtbFBLBQYAAAAABgAGAFkB&#10;AACABQAAAAA=&#10;">
                <v:fill on="f" focussize="0,0"/>
                <v:stroke weight="1.25pt" color="#739CC3" joinstyle="round" endarrow="block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344170</wp:posOffset>
                </wp:positionH>
                <wp:positionV relativeFrom="paragraph">
                  <wp:posOffset>227965</wp:posOffset>
                </wp:positionV>
                <wp:extent cx="1341120" cy="238125"/>
                <wp:effectExtent l="7620" t="8255" r="22860" b="20320"/>
                <wp:wrapNone/>
                <wp:docPr id="80" name="矩形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120" cy="238125"/>
                        </a:xfrm>
                        <a:prstGeom prst="rect">
                          <a:avLst/>
                        </a:prstGeom>
                        <a:noFill/>
                        <a:ln w="15875" cap="flat" cmpd="sng">
                          <a:solidFill>
                            <a:srgbClr val="FF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 anchor="ctr"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7.1pt;margin-top:17.95pt;height:18.75pt;width:105.6pt;z-index:251678720;v-text-anchor:middle;mso-width-relative:page;mso-height-relative:page;" filled="f" stroked="t" coordsize="21600,21600" o:gfxdata="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">
                <v:fill on="f" focussize="0,0"/>
                <v:stroke weight="1.25pt" color="#FF0000" joinstyle="miter"/>
                <v:imagedata o:title=""/>
                <o:lock v:ext="edit" aspectratio="f"/>
                <v:textbox>
                  <w:txbxContent>
                    <w:p/>
                  </w:txbxContent>
                </v:textbox>
              </v:rect>
            </w:pict>
          </mc:Fallback>
        </mc:AlternateContent>
      </w:r>
      <w:r>
        <w:drawing>
          <wp:inline distT="0" distB="0" distL="114300" distR="114300">
            <wp:extent cx="5268595" cy="2045970"/>
            <wp:effectExtent l="0" t="0" r="8255" b="11430"/>
            <wp:docPr id="7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45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788670</wp:posOffset>
                </wp:positionH>
                <wp:positionV relativeFrom="paragraph">
                  <wp:posOffset>788670</wp:posOffset>
                </wp:positionV>
                <wp:extent cx="1436370" cy="2293620"/>
                <wp:effectExtent l="6985" t="4445" r="4445" b="6985"/>
                <wp:wrapNone/>
                <wp:docPr id="81" name="直接连接符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6370" cy="2293620"/>
                        </a:xfrm>
                        <a:prstGeom prst="line">
                          <a:avLst/>
                        </a:prstGeom>
                        <a:ln w="15875" cap="flat" cmpd="sng">
                          <a:solidFill>
                            <a:srgbClr val="739CC3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62.1pt;margin-top:62.1pt;height:180.6pt;width:113.1pt;z-index:251680768;mso-width-relative:page;mso-height-relative:page;" filled="f" stroked="t" coordsize="21600,21600" o:gfxdata="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wXqdrdcAAAALAQAADwAAAAAAAAABACAAAAAiAAAAZHJzL2Rvd25yZXYueG1sUEsBAhQAFAAAAAgA&#10;h07iQP7KGzvtAQAAowMAAA4AAAAAAAAAAQAgAAAAJgEAAGRycy9lMm9Eb2MueG1sUEsFBgAAAAAG&#10;AAYAWQEAAIUFAAAAAA==&#10;">
                <v:fill on="f" focussize="0,0"/>
                <v:stroke weight="1.25pt" color="#739CC3" joinstyle="round" endarrow="block"/>
                <v:imagedata o:title=""/>
                <o:lock v:ext="edit" aspectratio="f"/>
              </v:line>
            </w:pict>
          </mc:Fallback>
        </mc:AlternateContent>
      </w:r>
      <w:r>
        <w:drawing>
          <wp:inline distT="0" distB="0" distL="114300" distR="114300">
            <wp:extent cx="5269865" cy="2368550"/>
            <wp:effectExtent l="0" t="0" r="6985" b="12700"/>
            <wp:docPr id="8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68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1273175</wp:posOffset>
                </wp:positionH>
                <wp:positionV relativeFrom="paragraph">
                  <wp:posOffset>1028065</wp:posOffset>
                </wp:positionV>
                <wp:extent cx="1428750" cy="603250"/>
                <wp:effectExtent l="0" t="7620" r="19050" b="17780"/>
                <wp:wrapNone/>
                <wp:docPr id="77" name="直接连接符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28750" cy="603250"/>
                        </a:xfrm>
                        <a:prstGeom prst="line">
                          <a:avLst/>
                        </a:prstGeom>
                        <a:ln w="15875" cap="flat" cmpd="sng">
                          <a:solidFill>
                            <a:srgbClr val="739CC3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100.25pt;margin-top:80.95pt;height:47.5pt;width:112.5pt;z-index:251681792;mso-width-relative:page;mso-height-relative:page;" filled="f" stroked="t" coordsize="21600,21600" o:gfxdata="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">
                <v:fill on="f" focussize="0,0"/>
                <v:stroke weight="1.25pt" color="#739CC3" joinstyle="round" endarrow="block"/>
                <v:imagedata o:title=""/>
                <o:lock v:ext="edit" aspectratio="f"/>
              </v:line>
            </w:pict>
          </mc:Fallback>
        </mc:AlternateContent>
      </w:r>
      <w:r>
        <w:drawing>
          <wp:inline distT="0" distB="0" distL="114300" distR="114300">
            <wp:extent cx="5270500" cy="1294130"/>
            <wp:effectExtent l="0" t="0" r="6350" b="1270"/>
            <wp:docPr id="8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94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1106170</wp:posOffset>
                </wp:positionH>
                <wp:positionV relativeFrom="paragraph">
                  <wp:posOffset>625475</wp:posOffset>
                </wp:positionV>
                <wp:extent cx="254000" cy="222250"/>
                <wp:effectExtent l="5080" t="5715" r="7620" b="635"/>
                <wp:wrapNone/>
                <wp:docPr id="78" name="直接连接符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000" cy="222250"/>
                        </a:xfrm>
                        <a:prstGeom prst="line">
                          <a:avLst/>
                        </a:prstGeom>
                        <a:ln w="15875" cap="flat" cmpd="sng">
                          <a:solidFill>
                            <a:srgbClr val="739CC3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7.1pt;margin-top:49.25pt;height:17.5pt;width:20pt;z-index:251682816;mso-width-relative:page;mso-height-relative:page;" filled="f" stroked="t" coordsize="21600,21600" o:gfxdata="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MMs&#10;VOjYAAAACgEAAA8AAAAAAAAAAQAgAAAAIgAAAGRycy9kb3ducmV2LnhtbFBLAQIUABQAAAAIAIdO&#10;4kDLCR526gEAAKEDAAAOAAAAAAAAAAEAIAAAACcBAABkcnMvZTJvRG9jLnhtbFBLBQYAAAAABgAG&#10;AFkBAACDBQAAAAA=&#10;">
                <v:fill on="f" focussize="0,0"/>
                <v:stroke weight="1.25pt" color="#739CC3" joinstyle="round" endarrow="block"/>
                <v:imagedata o:title=""/>
                <o:lock v:ext="edit" aspectratio="f"/>
              </v:line>
            </w:pict>
          </mc:Fallback>
        </mc:AlternateContent>
      </w:r>
      <w:r>
        <w:drawing>
          <wp:inline distT="0" distB="0" distL="114300" distR="114300">
            <wp:extent cx="5272405" cy="1663700"/>
            <wp:effectExtent l="0" t="0" r="4445" b="12700"/>
            <wp:docPr id="7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6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需求分析：判断模板是否存在</w:t>
      </w:r>
    </w:p>
    <w:p>
      <w:pPr>
        <w:ind w:firstLine="420" w:firstLineChars="0"/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请求的url：</w:t>
      </w:r>
    </w:p>
    <w:p>
      <w:pPr>
        <w:ind w:firstLine="420" w:firstLineChars="0"/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/item/param/query/itemcatid/{itemCatId}</w:t>
      </w:r>
    </w:p>
    <w:p>
      <w:pPr>
        <w:ind w:firstLine="420" w:firstLineChars="0"/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参数：itemCatId，从url中获得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返回值：TaotaoResult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Dao层</w:t>
      </w:r>
    </w:p>
    <w:p>
      <w:pPr>
        <w:ind w:firstLine="420" w:firstLineChars="0"/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从tb_item_param表中根据商品分类id查询内容。</w:t>
      </w:r>
    </w:p>
    <w:p>
      <w:pPr>
        <w:ind w:firstLine="420" w:firstLineChars="0"/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单表操作，可以实现逆向工程的代码。</w:t>
      </w:r>
    </w:p>
    <w:p>
      <w:pPr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Service层</w:t>
      </w:r>
    </w:p>
    <w:p>
      <w:pPr>
        <w:ind w:firstLine="420" w:firstLineChars="0"/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功能：接收商品分类id。调用mapper查询tb_item_param表，返回结果TaotaoResult。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noWrap w:val="0"/>
            <w:vAlign w:val="top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@Service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ItemParamServiceImpl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implements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ItemParamService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@Autowired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TbItemParamMapper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itemParamMapper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highlight w:val="lightGray"/>
              </w:rPr>
              <w:t>TaotaoResult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getItemParamByCid(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long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TbItemParamExample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example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TbItemParamExample();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Criteria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criteria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example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.createCriteria();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criteria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.andItemCatIdEqualTo(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List&lt;TbItemParam&gt;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itemParamMapper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.selectByExample(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example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//判断是否查询到结果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!=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&amp;&amp;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.size() &gt; 0)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  <w:highlight w:val="lightGray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highlight w:val="lightGray"/>
              </w:rPr>
              <w:t xml:space="preserve"> TaotaoResult.</w:t>
            </w:r>
            <w:r>
              <w:rPr>
                <w:rFonts w:hint="eastAsia" w:ascii="Consolas" w:hAnsi="Consolas" w:eastAsia="Consolas"/>
                <w:i/>
                <w:color w:val="000000"/>
                <w:sz w:val="15"/>
                <w:szCs w:val="15"/>
                <w:highlight w:val="lightGray"/>
              </w:rPr>
              <w:t>ok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highlight w:val="lightGray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  <w:highlight w:val="lightGray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highlight w:val="lightGray"/>
              </w:rPr>
              <w:t>.get(0));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  <w:highlight w:val="lightGray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highlight w:val="lightGray"/>
              </w:rPr>
              <w:t xml:space="preserve"> TaotaoResult.</w:t>
            </w:r>
            <w:r>
              <w:rPr>
                <w:rFonts w:hint="eastAsia" w:ascii="Consolas" w:hAnsi="Consolas" w:eastAsia="Consolas"/>
                <w:i/>
                <w:color w:val="000000"/>
                <w:sz w:val="15"/>
                <w:szCs w:val="15"/>
                <w:highlight w:val="lightGray"/>
              </w:rPr>
              <w:t>ok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highlight w:val="lightGray"/>
              </w:rPr>
              <w:t>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</w:p>
          <w:p>
            <w:pPr>
              <w:rPr>
                <w:rFonts w:hint="eastAsia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</w:tc>
      </w:tr>
    </w:tbl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Controller</w:t>
      </w:r>
    </w:p>
    <w:p>
      <w:pPr>
        <w:ind w:firstLine="420" w:firstLineChars="0"/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接收cid参数。调用Service查询规格参数模板。返回TaotaoResult。返回json数据。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noWrap w:val="0"/>
            <w:vAlign w:val="top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@Controller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"/item/param"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ItemParamController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@Autowired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ItemParamService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itemParamService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"/query/itemcatid/{itemCatId}"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@ResponseBody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highlight w:val="lightGray"/>
              </w:rPr>
              <w:t>TaotaoResult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getItemParamByCid(</w:t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@PathVariable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Long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itemCatId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TaotaoResult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itemParamService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.getItemParamByCid(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itemCatId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  <w:highlight w:val="lightGray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highlight w:val="lightGray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  <w:highlight w:val="lightGray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highlight w:val="lightGray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rPr>
                <w:rFonts w:hint="eastAsia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</w:tc>
      </w:tr>
    </w:tbl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Jsp</w:t>
      </w:r>
    </w:p>
    <w:p>
      <w:r>
        <w:drawing>
          <wp:inline distT="0" distB="0" distL="114300" distR="114300">
            <wp:extent cx="5039995" cy="1722755"/>
            <wp:effectExtent l="0" t="0" r="8255" b="10795"/>
            <wp:docPr id="6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22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提交规格参数模板</w:t>
      </w:r>
    </w:p>
    <w:p>
      <w:pPr>
        <w:pStyle w:val="6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需求</w:t>
      </w:r>
      <w:r>
        <w:rPr>
          <w:rFonts w:hint="eastAsia"/>
        </w:rPr>
        <w:t>分析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提交规格参数模板信息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请求的url：/item/param/save/{cid}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请求的参数：Long cid、String paramData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返回值：TaotaoResult</w:t>
      </w:r>
    </w:p>
    <w:p>
      <w:pPr>
        <w:pStyle w:val="6"/>
      </w:pPr>
      <w:r>
        <w:rPr>
          <w:rFonts w:hint="eastAsia"/>
        </w:rPr>
        <w:t>Dao层</w:t>
      </w:r>
    </w:p>
    <w:p>
      <w:r>
        <w:rPr>
          <w:rFonts w:hint="eastAsia" w:ascii="华文楷体" w:hAnsi="华文楷体" w:eastAsia="华文楷体" w:cs="华文楷体"/>
          <w:szCs w:val="22"/>
          <w:lang w:val="en-US" w:eastAsia="zh-CN"/>
        </w:rPr>
        <w:t>向tb_item_param表中插入记录，使用逆向工程代码。</w:t>
      </w:r>
    </w:p>
    <w:p>
      <w:pPr>
        <w:pStyle w:val="6"/>
      </w:pPr>
      <w:r>
        <w:rPr>
          <w:rFonts w:hint="eastAsia"/>
        </w:rPr>
        <w:t>Service层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接收参数：cid、paramData两个参数，创建一个tb_item_param表对应的pojo对象。设置好对象中的属性。调用insert方法，添加一条记录。返回TaotaoResult。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@Override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TaotaoResult insertItemParam(Long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String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paramData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//创建一个</w:t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  <w:u w:val="single"/>
              </w:rPr>
              <w:t>pojo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TbItemParam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itemParam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TbItemParam();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itemParam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.setItemCatId(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itemParam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.setParamData(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paramData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itemParam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.setCreated(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Date());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itemParam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.setUpdated(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Date());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//插入记录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itemParamMapper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.insert(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itemParam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TaotaoResult.</w:t>
            </w:r>
            <w:r>
              <w:rPr>
                <w:rFonts w:hint="eastAsia" w:ascii="Consolas" w:hAnsi="Consolas" w:eastAsia="Consolas"/>
                <w:i/>
                <w:color w:val="000000"/>
                <w:sz w:val="15"/>
                <w:szCs w:val="15"/>
              </w:rPr>
              <w:t>ok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();</w:t>
            </w:r>
          </w:p>
          <w:p>
            <w:pPr>
              <w:rPr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</w:tc>
      </w:tr>
    </w:tbl>
    <w:p>
      <w:pPr>
        <w:pStyle w:val="6"/>
      </w:pPr>
      <w:r>
        <w:rPr>
          <w:rFonts w:hint="eastAsia"/>
        </w:rPr>
        <w:t>Controller层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接收两个参数，从url中取cid、从参数中取 paramData。调用Service插入记录，返回TaotaoResult（json），需要使用@ResourceBody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"/save/{cid}"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@ResponseBody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TaotaoResult insertItemParam(</w:t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@PathVariable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Long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String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paramData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TaotaoResult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itemParamService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.insertItemParam(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paramData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rPr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规格模板提交测试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参数说明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400040" cy="3105785"/>
            <wp:effectExtent l="0" t="0" r="10160" b="18415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5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提交格式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319905" cy="4761865"/>
            <wp:effectExtent l="0" t="0" r="4445" b="635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4761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</w:rPr>
        <w:t>规格参数的编辑、删除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自主完成</w:t>
      </w:r>
    </w:p>
    <w:p>
      <w:pPr>
        <w:pStyle w:val="3"/>
        <w:numPr>
          <w:numId w:val="0"/>
        </w:numPr>
        <w:ind w:leftChars="0"/>
      </w:pPr>
      <w:r>
        <w:rPr>
          <w:rFonts w:hint="eastAsia"/>
        </w:rPr>
        <w:t>规格参数模板的使用</w:t>
      </w:r>
    </w:p>
    <w:p>
      <w:pPr>
        <w:pStyle w:val="4"/>
      </w:pPr>
      <w:r>
        <w:rPr>
          <w:rFonts w:hint="eastAsia"/>
        </w:rPr>
        <w:t>展示规格参数模板</w:t>
      </w:r>
    </w:p>
    <w:p>
      <w:pPr>
        <w:ind w:firstLine="420" w:firstLineChars="0"/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应该在商品添加或者商品修改时，根据商品的分类id查询此商品分类对应的规格参数模板。根据规格参数模板，生成一个表单供用户使用。</w:t>
      </w:r>
    </w:p>
    <w:p>
      <w:r>
        <w:drawing>
          <wp:inline distT="0" distB="0" distL="114300" distR="114300">
            <wp:extent cx="4319905" cy="1603375"/>
            <wp:effectExtent l="0" t="0" r="4445" b="158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160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当商品类目选择完成后，调用此方法：</w:t>
      </w:r>
    </w:p>
    <w:p>
      <w:r>
        <w:drawing>
          <wp:inline distT="0" distB="0" distL="114300" distR="114300">
            <wp:extent cx="3599815" cy="1908175"/>
            <wp:effectExtent l="0" t="0" r="635" b="158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90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展示规格参数表单：</w:t>
      </w:r>
    </w:p>
    <w:p>
      <w:pPr>
        <w:ind w:firstLine="420" w:firstLineChars="0"/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请求的url：/item/param/query/itemcatid/{cid}</w:t>
      </w:r>
    </w:p>
    <w:p>
      <w:pPr>
        <w:ind w:firstLine="420" w:firstLineChars="0"/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可以和其他功能公用同一个方法。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drawing>
          <wp:inline distT="0" distB="0" distL="114300" distR="114300">
            <wp:extent cx="4319905" cy="1570990"/>
            <wp:effectExtent l="0" t="0" r="4445" b="1016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1570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19905" cy="2329815"/>
            <wp:effectExtent l="0" t="0" r="4445" b="13335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32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在common.js中查看相关的信息</w:t>
      </w:r>
    </w:p>
    <w:p>
      <w:r>
        <w:drawing>
          <wp:inline distT="0" distB="0" distL="114300" distR="114300">
            <wp:extent cx="5270500" cy="1789430"/>
            <wp:effectExtent l="0" t="0" r="6350" b="1270"/>
            <wp:docPr id="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89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191385"/>
            <wp:effectExtent l="0" t="0" r="7620" b="18415"/>
            <wp:docPr id="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91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可能存在问题分析：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测试的时候发现，针对已有规格参数的商品分类，却没有显示其对应的参数模板，通过F12窗口查看相关信息，接口访问成功，但实际上接口的部分数据却没有封装到返回结果中，控制台输出查找也没有相关的数据，此处将service层查找做了如下调整，此时能够正常查找数据，原因分析:使用mybatis逆向工程生成的dao层代码，在单表查询的时候没有自信关注每个接口的实际应用，此处出了问题一步步回退查找出错点，发现是使用的接口方法并没有将大字段的paramData检索出来，从而导致数据没有封装，页面获取和显示的数据paramData为null，此处需要参考“MyBatis中selectByExample与selectByExampleWithBLOBs”代码区别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ResultMapWithBLOBs 定义时，继承了BaseResultMap，并且自己特殊的字段，该字段通常是longvarchar类型，本例中content就为特殊字段。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content字段类型为text。故如需检索的字段中包含大字段类型时，必须用selectByExampleWithBLOBs，不检索大字段时，用selectByExample就足够了。update同样如此。</w:t>
      </w:r>
    </w:p>
    <w:p>
      <w:r>
        <w:rPr>
          <w:rFonts w:hint="eastAsia" w:ascii="华文楷体" w:hAnsi="华文楷体" w:eastAsia="华文楷体" w:cs="华文楷体"/>
          <w:szCs w:val="22"/>
          <w:lang w:val="en-US" w:eastAsia="zh-CN"/>
        </w:rPr>
        <w:br w:type="textWrapping"/>
      </w:r>
      <w:r>
        <w:drawing>
          <wp:inline distT="0" distB="0" distL="114300" distR="114300">
            <wp:extent cx="5272405" cy="2689860"/>
            <wp:effectExtent l="0" t="0" r="4445" b="15240"/>
            <wp:docPr id="1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89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071245"/>
            <wp:effectExtent l="0" t="0" r="3810" b="14605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71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ResultMapWithBLOBs映射类型是在继承BaseResultMap的基础上对应配置另一个字段paramData，因此如果仅仅只是通过</w:t>
      </w:r>
      <w:r>
        <w:rPr>
          <w:rFonts w:hint="eastAsia" w:ascii="华文楷体" w:hAnsi="华文楷体" w:eastAsia="华文楷体" w:cs="华文楷体"/>
          <w:szCs w:val="22"/>
          <w:lang w:val="en-US" w:eastAsia="zh-CN"/>
        </w:rPr>
        <w:t>selectByExample查找，其返回的数据类型是BaseResultMap，不会检索大字段paramData，如此设计也是为了减轻数据访问压力！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</w:p>
    <w:p>
      <w:r>
        <w:drawing>
          <wp:inline distT="0" distB="0" distL="114300" distR="114300">
            <wp:extent cx="5272405" cy="2250440"/>
            <wp:effectExtent l="0" t="0" r="4445" b="16510"/>
            <wp:docPr id="1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50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测试结果：</w:t>
      </w:r>
    </w:p>
    <w:p>
      <w:r>
        <w:drawing>
          <wp:inline distT="0" distB="0" distL="114300" distR="114300">
            <wp:extent cx="3599815" cy="2327275"/>
            <wp:effectExtent l="0" t="0" r="635" b="158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32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规格参数的提交</w:t>
      </w:r>
    </w:p>
    <w:p>
      <w:pPr>
        <w:pStyle w:val="5"/>
      </w:pPr>
      <w:r>
        <w:rPr>
          <w:rFonts w:hint="eastAsia"/>
          <w:lang w:val="en-US" w:eastAsia="zh-CN"/>
        </w:rPr>
        <w:t>需求</w:t>
      </w:r>
      <w:r>
        <w:rPr>
          <w:rFonts w:hint="eastAsia"/>
        </w:rPr>
        <w:t>分析</w:t>
      </w:r>
    </w:p>
    <w:p>
      <w:pPr>
        <w:ind w:firstLine="420" w:firstLineChars="0"/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在商品表单提交之前，先把规格参数的信息，转换成json数据。把json提交到后台插入到表中即可。</w:t>
      </w:r>
    </w:p>
    <w:p>
      <w:pPr>
        <w:ind w:firstLine="420" w:firstLineChars="0"/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drawing>
          <wp:inline distT="0" distB="0" distL="114300" distR="114300">
            <wp:extent cx="5039995" cy="4556125"/>
            <wp:effectExtent l="0" t="0" r="8255" b="15875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556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Json数据的格式：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1、生成的规格模板数据格式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shd w:val="clear" w:fill="DEEBF6" w:themeFill="accent1" w:themeFillTint="32"/>
        <w:rPr>
          <w:rFonts w:hint="eastAsia" w:ascii="华文楷体" w:hAnsi="华文楷体" w:eastAsia="华文楷体" w:cs="华文楷体"/>
          <w:i w:val="0"/>
          <w:iCs w:val="0"/>
        </w:rPr>
      </w:pPr>
      <w:r>
        <w:rPr>
          <w:rFonts w:hint="eastAsia" w:ascii="华文楷体" w:hAnsi="华文楷体" w:eastAsia="华文楷体" w:cs="华文楷体"/>
          <w:i w:val="0"/>
          <w:iCs w:val="0"/>
        </w:rPr>
        <w:t>[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shd w:val="clear" w:fill="DEEBF6" w:themeFill="accent1" w:themeFillTint="32"/>
        <w:rPr>
          <w:rFonts w:hint="eastAsia" w:ascii="华文楷体" w:hAnsi="华文楷体" w:eastAsia="华文楷体" w:cs="华文楷体"/>
          <w:i w:val="0"/>
          <w:iCs w:val="0"/>
        </w:rPr>
      </w:pPr>
      <w:r>
        <w:rPr>
          <w:rFonts w:hint="eastAsia" w:ascii="华文楷体" w:hAnsi="华文楷体" w:eastAsia="华文楷体" w:cs="华文楷体"/>
          <w:i w:val="0"/>
          <w:iCs w:val="0"/>
        </w:rPr>
        <w:t xml:space="preserve">   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shd w:val="clear" w:fill="DEEBF6" w:themeFill="accent1" w:themeFillTint="32"/>
        <w:ind w:firstLine="420" w:firstLineChars="0"/>
        <w:rPr>
          <w:rFonts w:hint="eastAsia" w:ascii="华文楷体" w:hAnsi="华文楷体" w:eastAsia="华文楷体" w:cs="华文楷体"/>
          <w:i w:val="0"/>
          <w:iCs w:val="0"/>
        </w:rPr>
      </w:pPr>
      <w:r>
        <w:rPr>
          <w:rFonts w:hint="eastAsia" w:ascii="华文楷体" w:hAnsi="华文楷体" w:eastAsia="华文楷体" w:cs="华文楷体"/>
          <w:i w:val="0"/>
          <w:iCs w:val="0"/>
        </w:rPr>
        <w:t>"group": "主体",  //组名称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shd w:val="clear" w:fill="DEEBF6" w:themeFill="accent1" w:themeFillTint="32"/>
        <w:ind w:firstLine="420" w:firstLineChars="0"/>
        <w:rPr>
          <w:rFonts w:hint="eastAsia" w:ascii="华文楷体" w:hAnsi="华文楷体" w:eastAsia="华文楷体" w:cs="华文楷体"/>
          <w:i w:val="0"/>
          <w:iCs w:val="0"/>
        </w:rPr>
      </w:pPr>
      <w:r>
        <w:rPr>
          <w:rFonts w:hint="eastAsia" w:ascii="华文楷体" w:hAnsi="华文楷体" w:eastAsia="华文楷体" w:cs="华文楷体"/>
          <w:i w:val="0"/>
          <w:iCs w:val="0"/>
        </w:rPr>
        <w:t>"params": [ // 记录规格成员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shd w:val="clear" w:fill="DEEBF6" w:themeFill="accent1" w:themeFillTint="32"/>
        <w:ind w:firstLine="420" w:firstLineChars="0"/>
        <w:rPr>
          <w:rFonts w:hint="eastAsia" w:ascii="华文楷体" w:hAnsi="华文楷体" w:eastAsia="华文楷体" w:cs="华文楷体"/>
          <w:i w:val="0"/>
          <w:iCs w:val="0"/>
        </w:rPr>
      </w:pPr>
      <w:r>
        <w:rPr>
          <w:rFonts w:hint="eastAsia" w:ascii="华文楷体" w:hAnsi="华文楷体" w:eastAsia="华文楷体" w:cs="华文楷体"/>
          <w:i w:val="0"/>
          <w:iCs w:val="0"/>
        </w:rPr>
        <w:t>"品牌",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shd w:val="clear" w:fill="DEEBF6" w:themeFill="accent1" w:themeFillTint="32"/>
        <w:ind w:firstLine="420" w:firstLineChars="0"/>
        <w:rPr>
          <w:rFonts w:hint="eastAsia" w:ascii="华文楷体" w:hAnsi="华文楷体" w:eastAsia="华文楷体" w:cs="华文楷体"/>
          <w:i w:val="0"/>
          <w:iCs w:val="0"/>
        </w:rPr>
      </w:pPr>
      <w:r>
        <w:rPr>
          <w:rFonts w:hint="eastAsia" w:ascii="华文楷体" w:hAnsi="华文楷体" w:eastAsia="华文楷体" w:cs="华文楷体"/>
          <w:i w:val="0"/>
          <w:iCs w:val="0"/>
        </w:rPr>
        <w:t>"型号",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shd w:val="clear" w:fill="DEEBF6" w:themeFill="accent1" w:themeFillTint="32"/>
        <w:ind w:firstLine="420" w:firstLineChars="0"/>
        <w:rPr>
          <w:rFonts w:hint="eastAsia" w:ascii="华文楷体" w:hAnsi="华文楷体" w:eastAsia="华文楷体" w:cs="华文楷体"/>
          <w:i w:val="0"/>
          <w:iCs w:val="0"/>
        </w:rPr>
      </w:pPr>
      <w:r>
        <w:rPr>
          <w:rFonts w:hint="eastAsia" w:ascii="华文楷体" w:hAnsi="华文楷体" w:eastAsia="华文楷体" w:cs="华文楷体"/>
          <w:i w:val="0"/>
          <w:iCs w:val="0"/>
        </w:rPr>
        <w:t>"颜色",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shd w:val="clear" w:fill="DEEBF6" w:themeFill="accent1" w:themeFillTint="32"/>
        <w:ind w:firstLine="420" w:firstLineChars="0"/>
        <w:rPr>
          <w:rFonts w:hint="eastAsia" w:ascii="华文楷体" w:hAnsi="华文楷体" w:eastAsia="华文楷体" w:cs="华文楷体"/>
          <w:i w:val="0"/>
          <w:iCs w:val="0"/>
        </w:rPr>
      </w:pPr>
      <w:r>
        <w:rPr>
          <w:rFonts w:hint="eastAsia" w:ascii="华文楷体" w:hAnsi="华文楷体" w:eastAsia="华文楷体" w:cs="华文楷体"/>
          <w:i w:val="0"/>
          <w:iCs w:val="0"/>
        </w:rPr>
        <w:t>"上市年份",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shd w:val="clear" w:fill="DEEBF6" w:themeFill="accent1" w:themeFillTint="32"/>
        <w:ind w:firstLine="420" w:firstLineChars="0"/>
        <w:rPr>
          <w:rFonts w:hint="eastAsia" w:ascii="华文楷体" w:hAnsi="华文楷体" w:eastAsia="华文楷体" w:cs="华文楷体"/>
          <w:i w:val="0"/>
          <w:iCs w:val="0"/>
        </w:rPr>
      </w:pPr>
      <w:r>
        <w:rPr>
          <w:rFonts w:hint="eastAsia" w:ascii="华文楷体" w:hAnsi="华文楷体" w:eastAsia="华文楷体" w:cs="华文楷体"/>
          <w:i w:val="0"/>
          <w:iCs w:val="0"/>
        </w:rPr>
        <w:t>"上市月份"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shd w:val="clear" w:fill="DEEBF6" w:themeFill="accent1" w:themeFillTint="32"/>
        <w:ind w:firstLine="420" w:firstLineChars="0"/>
        <w:rPr>
          <w:rFonts w:hint="eastAsia" w:ascii="华文楷体" w:hAnsi="华文楷体" w:eastAsia="华文楷体" w:cs="华文楷体"/>
          <w:i w:val="0"/>
          <w:iCs w:val="0"/>
        </w:rPr>
      </w:pPr>
      <w:r>
        <w:rPr>
          <w:rFonts w:hint="eastAsia" w:ascii="华文楷体" w:hAnsi="华文楷体" w:eastAsia="华文楷体" w:cs="华文楷体"/>
          <w:i w:val="0"/>
          <w:iCs w:val="0"/>
        </w:rPr>
        <w:t xml:space="preserve">        ]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shd w:val="clear" w:fill="DEEBF6" w:themeFill="accent1" w:themeFillTint="32"/>
        <w:ind w:firstLine="420" w:firstLineChars="0"/>
        <w:rPr>
          <w:rFonts w:hint="eastAsia" w:ascii="华文楷体" w:hAnsi="华文楷体" w:eastAsia="华文楷体" w:cs="华文楷体"/>
          <w:i w:val="0"/>
          <w:iCs w:val="0"/>
        </w:rPr>
      </w:pPr>
      <w:r>
        <w:rPr>
          <w:rFonts w:hint="eastAsia" w:ascii="华文楷体" w:hAnsi="华文楷体" w:eastAsia="华文楷体" w:cs="华文楷体"/>
          <w:i w:val="0"/>
          <w:iCs w:val="0"/>
        </w:rPr>
        <w:t>}，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shd w:val="clear" w:fill="DEEBF6" w:themeFill="accent1" w:themeFillTint="32"/>
        <w:ind w:firstLine="420" w:firstLineChars="0"/>
        <w:rPr>
          <w:rFonts w:hint="eastAsia" w:ascii="华文楷体" w:hAnsi="华文楷体" w:eastAsia="华文楷体" w:cs="华文楷体"/>
          <w:i w:val="0"/>
          <w:iCs w:val="0"/>
        </w:rPr>
      </w:pPr>
      <w:r>
        <w:rPr>
          <w:rFonts w:hint="eastAsia" w:ascii="华文楷体" w:hAnsi="华文楷体" w:eastAsia="华文楷体" w:cs="华文楷体"/>
          <w:i w:val="0"/>
          <w:iCs w:val="0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shd w:val="clear" w:fill="DEEBF6" w:themeFill="accent1" w:themeFillTint="32"/>
        <w:ind w:firstLine="420" w:firstLineChars="0"/>
        <w:rPr>
          <w:rFonts w:hint="eastAsia" w:ascii="华文楷体" w:hAnsi="华文楷体" w:eastAsia="华文楷体" w:cs="华文楷体"/>
          <w:i w:val="0"/>
          <w:iCs w:val="0"/>
        </w:rPr>
      </w:pPr>
      <w:r>
        <w:rPr>
          <w:rFonts w:hint="eastAsia" w:ascii="华文楷体" w:hAnsi="华文楷体" w:eastAsia="华文楷体" w:cs="华文楷体"/>
          <w:i w:val="0"/>
          <w:iCs w:val="0"/>
        </w:rPr>
        <w:t>"group": "网络",  //组名称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shd w:val="clear" w:fill="DEEBF6" w:themeFill="accent1" w:themeFillTint="32"/>
        <w:ind w:firstLine="420" w:firstLineChars="0"/>
        <w:rPr>
          <w:rFonts w:hint="eastAsia" w:ascii="华文楷体" w:hAnsi="华文楷体" w:eastAsia="华文楷体" w:cs="华文楷体"/>
          <w:i w:val="0"/>
          <w:iCs w:val="0"/>
        </w:rPr>
      </w:pPr>
      <w:r>
        <w:rPr>
          <w:rFonts w:hint="eastAsia" w:ascii="华文楷体" w:hAnsi="华文楷体" w:eastAsia="华文楷体" w:cs="华文楷体"/>
          <w:i w:val="0"/>
          <w:iCs w:val="0"/>
        </w:rPr>
        <w:t>"params": [ // 记录规格成员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shd w:val="clear" w:fill="DEEBF6" w:themeFill="accent1" w:themeFillTint="32"/>
        <w:ind w:firstLine="420" w:firstLineChars="0"/>
        <w:rPr>
          <w:rFonts w:hint="eastAsia" w:ascii="华文楷体" w:hAnsi="华文楷体" w:eastAsia="华文楷体" w:cs="华文楷体"/>
          <w:i w:val="0"/>
          <w:iCs w:val="0"/>
        </w:rPr>
      </w:pPr>
      <w:r>
        <w:rPr>
          <w:rFonts w:hint="eastAsia" w:ascii="华文楷体" w:hAnsi="华文楷体" w:eastAsia="华文楷体" w:cs="华文楷体"/>
          <w:i w:val="0"/>
          <w:iCs w:val="0"/>
        </w:rPr>
        <w:t>"4G",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shd w:val="clear" w:fill="DEEBF6" w:themeFill="accent1" w:themeFillTint="32"/>
        <w:ind w:firstLine="420" w:firstLineChars="0"/>
        <w:rPr>
          <w:rFonts w:hint="eastAsia" w:ascii="华文楷体" w:hAnsi="华文楷体" w:eastAsia="华文楷体" w:cs="华文楷体"/>
          <w:i w:val="0"/>
          <w:iCs w:val="0"/>
        </w:rPr>
      </w:pPr>
      <w:r>
        <w:rPr>
          <w:rFonts w:hint="eastAsia" w:ascii="华文楷体" w:hAnsi="华文楷体" w:eastAsia="华文楷体" w:cs="华文楷体"/>
          <w:i w:val="0"/>
          <w:iCs w:val="0"/>
        </w:rPr>
        <w:t>"3G,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shd w:val="clear" w:fill="DEEBF6" w:themeFill="accent1" w:themeFillTint="32"/>
        <w:ind w:firstLine="420" w:firstLineChars="0"/>
        <w:rPr>
          <w:rFonts w:hint="eastAsia" w:ascii="华文楷体" w:hAnsi="华文楷体" w:eastAsia="华文楷体" w:cs="华文楷体"/>
          <w:i w:val="0"/>
          <w:iCs w:val="0"/>
        </w:rPr>
      </w:pPr>
      <w:r>
        <w:rPr>
          <w:rFonts w:hint="eastAsia" w:ascii="华文楷体" w:hAnsi="华文楷体" w:eastAsia="华文楷体" w:cs="华文楷体"/>
          <w:i w:val="0"/>
          <w:iCs w:val="0"/>
        </w:rPr>
        <w:t>"2G"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shd w:val="clear" w:fill="DEEBF6" w:themeFill="accent1" w:themeFillTint="32"/>
        <w:ind w:firstLine="420" w:firstLineChars="0"/>
        <w:rPr>
          <w:rFonts w:hint="eastAsia" w:ascii="华文楷体" w:hAnsi="华文楷体" w:eastAsia="华文楷体" w:cs="华文楷体"/>
          <w:i w:val="0"/>
          <w:iCs w:val="0"/>
        </w:rPr>
      </w:pPr>
      <w:r>
        <w:rPr>
          <w:rFonts w:hint="eastAsia" w:ascii="华文楷体" w:hAnsi="华文楷体" w:eastAsia="华文楷体" w:cs="华文楷体"/>
          <w:i w:val="0"/>
          <w:iCs w:val="0"/>
        </w:rPr>
        <w:t xml:space="preserve">        ]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shd w:val="clear" w:fill="DEEBF6" w:themeFill="accent1" w:themeFillTint="32"/>
        <w:ind w:firstLine="420" w:firstLineChars="0"/>
        <w:rPr>
          <w:rFonts w:hint="eastAsia" w:ascii="华文楷体" w:hAnsi="华文楷体" w:eastAsia="华文楷体" w:cs="华文楷体"/>
          <w:i w:val="0"/>
          <w:iCs w:val="0"/>
        </w:rPr>
      </w:pPr>
      <w:r>
        <w:rPr>
          <w:rFonts w:hint="eastAsia" w:ascii="华文楷体" w:hAnsi="华文楷体" w:eastAsia="华文楷体" w:cs="华文楷体"/>
          <w:i w:val="0"/>
          <w:iCs w:val="0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shd w:val="clear" w:fill="DEEBF6" w:themeFill="accent1" w:themeFillTint="32"/>
        <w:rPr>
          <w:rFonts w:hint="eastAsia" w:ascii="华文楷体" w:hAnsi="华文楷体" w:eastAsia="华文楷体" w:cs="华文楷体"/>
          <w:i w:val="0"/>
          <w:iCs w:val="0"/>
        </w:rPr>
      </w:pPr>
      <w:r>
        <w:rPr>
          <w:rFonts w:hint="eastAsia" w:ascii="华文楷体" w:hAnsi="华文楷体" w:eastAsia="华文楷体" w:cs="华文楷体"/>
          <w:i w:val="0"/>
          <w:iCs w:val="0"/>
        </w:rPr>
        <w:t>]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2、生成的规格数据格式</w:t>
      </w:r>
    </w:p>
    <w:p>
      <w:pPr>
        <w:rPr>
          <w:rFonts w:hint="eastAsia" w:ascii="华文楷体" w:hAnsi="华文楷体" w:eastAsia="华文楷体" w:cs="华文楷体"/>
          <w:i w:val="0"/>
          <w:iCs w:val="0"/>
        </w:rPr>
      </w:pPr>
      <w:r>
        <w:rPr>
          <w:rFonts w:hint="eastAsia" w:ascii="华文楷体" w:hAnsi="华文楷体" w:eastAsia="华文楷体" w:cs="华文楷体"/>
          <w:i w:val="0"/>
          <w:iCs w:val="0"/>
        </w:rPr>
        <w:t>[</w:t>
      </w:r>
    </w:p>
    <w:p>
      <w:pPr>
        <w:rPr>
          <w:rFonts w:hint="eastAsia" w:ascii="华文楷体" w:hAnsi="华文楷体" w:eastAsia="华文楷体" w:cs="华文楷体"/>
          <w:i w:val="0"/>
          <w:iCs w:val="0"/>
        </w:rPr>
      </w:pPr>
      <w:r>
        <w:rPr>
          <w:rFonts w:hint="eastAsia" w:ascii="华文楷体" w:hAnsi="华文楷体" w:eastAsia="华文楷体" w:cs="华文楷体"/>
          <w:i w:val="0"/>
          <w:iCs w:val="0"/>
        </w:rPr>
        <w:t xml:space="preserve">    {</w:t>
      </w:r>
    </w:p>
    <w:p>
      <w:pPr>
        <w:ind w:left="420" w:leftChars="0" w:firstLine="420" w:firstLineChars="0"/>
        <w:rPr>
          <w:rFonts w:hint="eastAsia" w:ascii="华文楷体" w:hAnsi="华文楷体" w:eastAsia="华文楷体" w:cs="华文楷体"/>
          <w:i w:val="0"/>
          <w:iCs w:val="0"/>
        </w:rPr>
      </w:pPr>
      <w:r>
        <w:rPr>
          <w:rFonts w:hint="eastAsia" w:ascii="华文楷体" w:hAnsi="华文楷体" w:eastAsia="华文楷体" w:cs="华文楷体"/>
          <w:i w:val="0"/>
          <w:iCs w:val="0"/>
        </w:rPr>
        <w:t>"group": "主体",</w:t>
      </w:r>
    </w:p>
    <w:p>
      <w:pPr>
        <w:ind w:left="420" w:leftChars="0" w:firstLine="420" w:firstLineChars="0"/>
        <w:rPr>
          <w:rFonts w:hint="eastAsia" w:ascii="华文楷体" w:hAnsi="华文楷体" w:eastAsia="华文楷体" w:cs="华文楷体"/>
          <w:i w:val="0"/>
          <w:iCs w:val="0"/>
        </w:rPr>
      </w:pPr>
      <w:r>
        <w:rPr>
          <w:rFonts w:hint="eastAsia" w:ascii="华文楷体" w:hAnsi="华文楷体" w:eastAsia="华文楷体" w:cs="华文楷体"/>
          <w:i w:val="0"/>
          <w:iCs w:val="0"/>
        </w:rPr>
        <w:t>"params": [</w:t>
      </w:r>
    </w:p>
    <w:p>
      <w:pPr>
        <w:rPr>
          <w:rFonts w:hint="eastAsia" w:ascii="华文楷体" w:hAnsi="华文楷体" w:eastAsia="华文楷体" w:cs="华文楷体"/>
          <w:i w:val="0"/>
          <w:iCs w:val="0"/>
        </w:rPr>
      </w:pPr>
      <w:r>
        <w:rPr>
          <w:rFonts w:hint="eastAsia" w:ascii="华文楷体" w:hAnsi="华文楷体" w:eastAsia="华文楷体" w:cs="华文楷体"/>
          <w:i w:val="0"/>
          <w:iCs w:val="0"/>
        </w:rPr>
        <w:t xml:space="preserve">            {</w:t>
      </w:r>
    </w:p>
    <w:p>
      <w:pPr>
        <w:ind w:left="1260" w:leftChars="0" w:firstLine="420" w:firstLineChars="0"/>
        <w:rPr>
          <w:rFonts w:hint="eastAsia" w:ascii="华文楷体" w:hAnsi="华文楷体" w:eastAsia="华文楷体" w:cs="华文楷体"/>
          <w:i w:val="0"/>
          <w:iCs w:val="0"/>
        </w:rPr>
      </w:pPr>
      <w:r>
        <w:rPr>
          <w:rFonts w:hint="eastAsia" w:ascii="华文楷体" w:hAnsi="华文楷体" w:eastAsia="华文楷体" w:cs="华文楷体"/>
          <w:i w:val="0"/>
          <w:iCs w:val="0"/>
        </w:rPr>
        <w:t>"k": "品牌",</w:t>
      </w:r>
    </w:p>
    <w:p>
      <w:pPr>
        <w:ind w:left="1260" w:leftChars="0" w:firstLine="420" w:firstLineChars="0"/>
        <w:rPr>
          <w:rFonts w:hint="eastAsia" w:ascii="华文楷体" w:hAnsi="华文楷体" w:eastAsia="华文楷体" w:cs="华文楷体"/>
          <w:i w:val="0"/>
          <w:iCs w:val="0"/>
        </w:rPr>
      </w:pPr>
      <w:r>
        <w:rPr>
          <w:rFonts w:hint="eastAsia" w:ascii="华文楷体" w:hAnsi="华文楷体" w:eastAsia="华文楷体" w:cs="华文楷体"/>
          <w:i w:val="0"/>
          <w:iCs w:val="0"/>
        </w:rPr>
        <w:t>"v": "苹果（Apple）"</w:t>
      </w:r>
    </w:p>
    <w:p>
      <w:pPr>
        <w:rPr>
          <w:rFonts w:hint="eastAsia" w:ascii="华文楷体" w:hAnsi="华文楷体" w:eastAsia="华文楷体" w:cs="华文楷体"/>
          <w:i w:val="0"/>
          <w:iCs w:val="0"/>
        </w:rPr>
      </w:pPr>
      <w:r>
        <w:rPr>
          <w:rFonts w:hint="eastAsia" w:ascii="华文楷体" w:hAnsi="华文楷体" w:eastAsia="华文楷体" w:cs="华文楷体"/>
          <w:i w:val="0"/>
          <w:iCs w:val="0"/>
        </w:rPr>
        <w:t xml:space="preserve">            },</w:t>
      </w:r>
    </w:p>
    <w:p>
      <w:pPr>
        <w:rPr>
          <w:rFonts w:hint="eastAsia" w:ascii="华文楷体" w:hAnsi="华文楷体" w:eastAsia="华文楷体" w:cs="华文楷体"/>
          <w:i w:val="0"/>
          <w:iCs w:val="0"/>
        </w:rPr>
      </w:pPr>
      <w:r>
        <w:rPr>
          <w:rFonts w:hint="eastAsia" w:ascii="华文楷体" w:hAnsi="华文楷体" w:eastAsia="华文楷体" w:cs="华文楷体"/>
          <w:i w:val="0"/>
          <w:iCs w:val="0"/>
        </w:rPr>
        <w:t xml:space="preserve">            {</w:t>
      </w:r>
    </w:p>
    <w:p>
      <w:pPr>
        <w:ind w:left="1260" w:leftChars="0" w:firstLine="420" w:firstLineChars="0"/>
        <w:rPr>
          <w:rFonts w:hint="eastAsia" w:ascii="华文楷体" w:hAnsi="华文楷体" w:eastAsia="华文楷体" w:cs="华文楷体"/>
          <w:i w:val="0"/>
          <w:iCs w:val="0"/>
        </w:rPr>
      </w:pPr>
      <w:r>
        <w:rPr>
          <w:rFonts w:hint="eastAsia" w:ascii="华文楷体" w:hAnsi="华文楷体" w:eastAsia="华文楷体" w:cs="华文楷体"/>
          <w:i w:val="0"/>
          <w:iCs w:val="0"/>
        </w:rPr>
        <w:t>"k": "型号",</w:t>
      </w:r>
    </w:p>
    <w:p>
      <w:pPr>
        <w:ind w:left="1260" w:leftChars="0" w:firstLine="420" w:firstLineChars="0"/>
        <w:rPr>
          <w:rFonts w:hint="eastAsia" w:ascii="华文楷体" w:hAnsi="华文楷体" w:eastAsia="华文楷体" w:cs="华文楷体"/>
          <w:i w:val="0"/>
          <w:iCs w:val="0"/>
        </w:rPr>
      </w:pPr>
      <w:r>
        <w:rPr>
          <w:rFonts w:hint="eastAsia" w:ascii="华文楷体" w:hAnsi="华文楷体" w:eastAsia="华文楷体" w:cs="华文楷体"/>
          <w:i w:val="0"/>
          <w:iCs w:val="0"/>
        </w:rPr>
        <w:t>"v": "iPhone 6 A1589"</w:t>
      </w:r>
    </w:p>
    <w:p>
      <w:pPr>
        <w:rPr>
          <w:rFonts w:hint="eastAsia" w:ascii="华文楷体" w:hAnsi="华文楷体" w:eastAsia="华文楷体" w:cs="华文楷体"/>
          <w:i w:val="0"/>
          <w:iCs w:val="0"/>
        </w:rPr>
      </w:pPr>
      <w:r>
        <w:rPr>
          <w:rFonts w:hint="eastAsia" w:ascii="华文楷体" w:hAnsi="华文楷体" w:eastAsia="华文楷体" w:cs="华文楷体"/>
          <w:i w:val="0"/>
          <w:iCs w:val="0"/>
        </w:rPr>
        <w:t xml:space="preserve">            },</w:t>
      </w:r>
    </w:p>
    <w:p>
      <w:pPr>
        <w:ind w:left="840" w:firstLine="420"/>
        <w:rPr>
          <w:rFonts w:hint="eastAsia" w:ascii="华文楷体" w:hAnsi="华文楷体" w:eastAsia="华文楷体" w:cs="华文楷体"/>
          <w:i w:val="0"/>
          <w:iCs w:val="0"/>
        </w:rPr>
      </w:pPr>
      <w:r>
        <w:rPr>
          <w:rFonts w:hint="eastAsia" w:ascii="华文楷体" w:hAnsi="华文楷体" w:eastAsia="华文楷体" w:cs="华文楷体"/>
          <w:i w:val="0"/>
          <w:iCs w:val="0"/>
        </w:rPr>
        <w:t>{</w:t>
      </w:r>
    </w:p>
    <w:p>
      <w:pPr>
        <w:ind w:left="1260" w:leftChars="0" w:firstLine="420" w:firstLineChars="0"/>
        <w:rPr>
          <w:rFonts w:hint="eastAsia" w:ascii="华文楷体" w:hAnsi="华文楷体" w:eastAsia="华文楷体" w:cs="华文楷体"/>
          <w:i w:val="0"/>
          <w:iCs w:val="0"/>
        </w:rPr>
      </w:pPr>
      <w:r>
        <w:rPr>
          <w:rFonts w:hint="eastAsia" w:ascii="华文楷体" w:hAnsi="华文楷体" w:eastAsia="华文楷体" w:cs="华文楷体"/>
          <w:i w:val="0"/>
          <w:iCs w:val="0"/>
        </w:rPr>
        <w:t>"k": "智能机",</w:t>
      </w:r>
    </w:p>
    <w:p>
      <w:pPr>
        <w:ind w:left="1260" w:leftChars="0" w:firstLine="420" w:firstLineChars="0"/>
        <w:rPr>
          <w:rFonts w:hint="eastAsia" w:ascii="华文楷体" w:hAnsi="华文楷体" w:eastAsia="华文楷体" w:cs="华文楷体"/>
          <w:i w:val="0"/>
          <w:iCs w:val="0"/>
        </w:rPr>
      </w:pPr>
      <w:r>
        <w:rPr>
          <w:rFonts w:hint="eastAsia" w:ascii="华文楷体" w:hAnsi="华文楷体" w:eastAsia="华文楷体" w:cs="华文楷体"/>
          <w:i w:val="0"/>
          <w:iCs w:val="0"/>
        </w:rPr>
        <w:t>"v": "是"</w:t>
      </w:r>
    </w:p>
    <w:p>
      <w:pPr>
        <w:rPr>
          <w:rFonts w:hint="eastAsia" w:ascii="华文楷体" w:hAnsi="华文楷体" w:eastAsia="华文楷体" w:cs="华文楷体"/>
          <w:i w:val="0"/>
          <w:iCs w:val="0"/>
        </w:rPr>
      </w:pPr>
      <w:r>
        <w:rPr>
          <w:rFonts w:hint="eastAsia" w:ascii="华文楷体" w:hAnsi="华文楷体" w:eastAsia="华文楷体" w:cs="华文楷体"/>
          <w:i w:val="0"/>
          <w:iCs w:val="0"/>
        </w:rPr>
        <w:t xml:space="preserve">            }</w:t>
      </w:r>
    </w:p>
    <w:p>
      <w:pPr>
        <w:rPr>
          <w:rFonts w:hint="eastAsia" w:ascii="华文楷体" w:hAnsi="华文楷体" w:eastAsia="华文楷体" w:cs="华文楷体"/>
          <w:i w:val="0"/>
          <w:iCs w:val="0"/>
        </w:rPr>
      </w:pPr>
      <w:r>
        <w:rPr>
          <w:rFonts w:hint="eastAsia" w:ascii="华文楷体" w:hAnsi="华文楷体" w:eastAsia="华文楷体" w:cs="华文楷体"/>
          <w:i w:val="0"/>
          <w:iCs w:val="0"/>
        </w:rPr>
        <w:t xml:space="preserve">        ]</w:t>
      </w:r>
    </w:p>
    <w:p>
      <w:pPr>
        <w:ind w:firstLine="420"/>
        <w:rPr>
          <w:rFonts w:hint="eastAsia" w:ascii="华文楷体" w:hAnsi="华文楷体" w:eastAsia="华文楷体" w:cs="华文楷体"/>
          <w:i w:val="0"/>
          <w:iCs w:val="0"/>
        </w:rPr>
      </w:pPr>
      <w:r>
        <w:rPr>
          <w:rFonts w:hint="eastAsia" w:ascii="华文楷体" w:hAnsi="华文楷体" w:eastAsia="华文楷体" w:cs="华文楷体"/>
          <w:i w:val="0"/>
          <w:iCs w:val="0"/>
        </w:rPr>
        <w:t>}</w:t>
      </w:r>
    </w:p>
    <w:p>
      <w:pPr>
        <w:rPr>
          <w:rFonts w:hint="eastAsia" w:ascii="华文楷体" w:hAnsi="华文楷体" w:eastAsia="华文楷体" w:cs="华文楷体"/>
          <w:i w:val="0"/>
          <w:iCs w:val="0"/>
        </w:rPr>
      </w:pPr>
      <w:r>
        <w:rPr>
          <w:rFonts w:hint="eastAsia" w:ascii="华文楷体" w:hAnsi="华文楷体" w:eastAsia="华文楷体" w:cs="华文楷体"/>
          <w:i w:val="0"/>
          <w:iCs w:val="0"/>
        </w:rPr>
        <w:t>]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drawing>
          <wp:inline distT="0" distB="0" distL="114300" distR="114300">
            <wp:extent cx="2720975" cy="3599815"/>
            <wp:effectExtent l="0" t="0" r="3175" b="635"/>
            <wp:docPr id="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20975" cy="359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生成规格参数json字符串的处理：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drawing>
          <wp:inline distT="0" distB="0" distL="114300" distR="114300">
            <wp:extent cx="4230370" cy="2520315"/>
            <wp:effectExtent l="0" t="0" r="17780" b="133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0370" cy="2520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只需要在Controller中添加一个参数，接收商品的规格参数即可。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Service中也需要添加一个参数，增加插入规格参数表的处理。</w:t>
      </w:r>
    </w:p>
    <w:p>
      <w:pPr>
        <w:pStyle w:val="5"/>
      </w:pPr>
      <w:r>
        <w:rPr>
          <w:rFonts w:hint="eastAsia"/>
        </w:rPr>
        <w:t>Service</w:t>
      </w:r>
    </w:p>
    <w:p>
      <w:r>
        <w:drawing>
          <wp:inline distT="0" distB="0" distL="114300" distR="114300">
            <wp:extent cx="4679950" cy="556260"/>
            <wp:effectExtent l="0" t="0" r="6350" b="152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55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79950" cy="1743710"/>
            <wp:effectExtent l="0" t="0" r="6350" b="889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1743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Controller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添加一个接收商品规格参数的形参，完成规格参数的传入</w:t>
      </w:r>
    </w:p>
    <w:p>
      <w:r>
        <w:drawing>
          <wp:inline distT="0" distB="0" distL="114300" distR="114300">
            <wp:extent cx="5267960" cy="1060450"/>
            <wp:effectExtent l="0" t="0" r="8890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6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numPr>
          <w:numId w:val="0"/>
        </w:numPr>
        <w:ind w:leftChars="0"/>
      </w:pPr>
      <w:r>
        <w:rPr>
          <w:rFonts w:hint="eastAsia"/>
        </w:rPr>
        <w:t>展示规格参数</w:t>
      </w:r>
    </w:p>
    <w:p>
      <w:pPr>
        <w:pStyle w:val="4"/>
      </w:pPr>
      <w:r>
        <w:rPr>
          <w:rFonts w:hint="eastAsia"/>
        </w:rPr>
        <w:t>分析</w:t>
      </w:r>
    </w:p>
    <w:p>
      <w:pPr>
        <w:ind w:firstLine="420" w:firstLineChars="0"/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从表中把规格参数json数据取处理，可以在java代码中解析json数据生成html展示到jsp页面。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根据商品id查询规格参数。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请求的url：/item/{itemId}</w:t>
      </w:r>
    </w:p>
    <w:p>
      <w:pPr>
        <w:rPr>
          <w:rFonts w:hint="eastAsia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返回结果：String（逻辑视图）</w:t>
      </w:r>
    </w:p>
    <w:p>
      <w:pPr>
        <w:pStyle w:val="4"/>
      </w:pPr>
      <w:r>
        <w:rPr>
          <w:rFonts w:hint="eastAsia"/>
        </w:rPr>
        <w:t>Dao层</w:t>
      </w:r>
    </w:p>
    <w:p>
      <w:r>
        <w:rPr>
          <w:rFonts w:hint="eastAsia" w:ascii="华文楷体" w:hAnsi="华文楷体" w:eastAsia="华文楷体" w:cs="华文楷体"/>
          <w:szCs w:val="22"/>
          <w:lang w:val="en-US" w:eastAsia="zh-CN"/>
        </w:rPr>
        <w:t>单表查询，可以使用逆向工程</w:t>
      </w:r>
    </w:p>
    <w:p>
      <w:pPr>
        <w:pStyle w:val="4"/>
      </w:pPr>
      <w:r>
        <w:rPr>
          <w:rFonts w:hint="eastAsia"/>
        </w:rPr>
        <w:t>Service</w:t>
      </w:r>
    </w:p>
    <w:p>
      <w:r>
        <w:rPr>
          <w:rFonts w:hint="eastAsia" w:ascii="华文楷体" w:hAnsi="华文楷体" w:eastAsia="华文楷体" w:cs="华文楷体"/>
          <w:szCs w:val="22"/>
          <w:lang w:val="en-US" w:eastAsia="zh-CN"/>
        </w:rPr>
        <w:t>接收商品id，根据商品id取规格参数。可以把json转换成java对象。遍历java对象，生成html，返回。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参数：商品id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返回值：字符串（html片段）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String getItemParamHtml(Long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 根据商品id查询规格参数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TbItemParamItemExample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example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TbItemParamItemExample();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com.taotao.pojo.TbItemParamItemExample.Criteria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criteria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example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.createCriteria();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criteria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.andItemIdEqualTo(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 执行查询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</w:t>
            </w:r>
            <w:r>
              <w:rPr>
                <w:rFonts w:hint="eastAsia" w:ascii="Consolas" w:hAnsi="Consolas"/>
                <w:color w:val="3F7F5F"/>
                <w:sz w:val="15"/>
                <w:szCs w:val="15"/>
                <w:lang w:val="en-US" w:eastAsia="zh-CN"/>
              </w:rPr>
              <w:t xml:space="preserve"> </w:t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List&lt;TbItemParamItem&gt; list = itemParamItemMapper.selectByExample(example);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List&lt;TbItemParamItem&gt;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itemParamItemMapper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.selectByExampleWithBLOBs(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example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==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||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.isEmpty())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 取规格参数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TbItemParamItem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itemParamItem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.get(0);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 获取</w:t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  <w:u w:val="single"/>
              </w:rPr>
              <w:t>json</w:t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数据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paramData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itemParamItem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.getParamData();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 将</w:t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  <w:u w:val="single"/>
              </w:rPr>
              <w:t>json</w:t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数据转换成java对象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List&lt;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&gt;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mapList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JsonUtils.</w:t>
            </w:r>
            <w:r>
              <w:rPr>
                <w:rFonts w:hint="eastAsia" w:ascii="Consolas" w:hAnsi="Consolas" w:eastAsia="Consolas"/>
                <w:i/>
                <w:color w:val="000000"/>
                <w:sz w:val="15"/>
                <w:szCs w:val="15"/>
              </w:rPr>
              <w:t>jsonToList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paramData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, Map.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 遍历list生成</w:t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  <w:u w:val="single"/>
              </w:rPr>
              <w:t>html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StringBuffer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sb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StringBuffer();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sb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.append(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"&lt;table cellpadding=\"0\" cellspacing=\"1\" width=\"100%\" border=\"</w:t>
            </w:r>
            <w:r>
              <w:rPr>
                <w:rFonts w:hint="eastAsia" w:ascii="Consolas" w:hAnsi="Consolas"/>
                <w:color w:val="2A00FF"/>
                <w:sz w:val="15"/>
                <w:szCs w:val="15"/>
                <w:lang w:val="en-US" w:eastAsia="zh-CN"/>
              </w:rPr>
              <w:t>1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\" class=\"Ptable\"&gt;\n"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sb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.append(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&lt;tbody&gt;\n"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(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: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mapList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sb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.append(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&lt;tr&gt;\n"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sb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.append(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&lt;th class=\"tdTitle\" colspan=\"2\"&gt;"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"group"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) + 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"&lt;/th&gt;\n"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sb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.append(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&lt;/tr&gt;\n"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 取规格项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List&lt;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&gt;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mapList2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 xml:space="preserve">(List&lt;Map&gt;)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  <w:u w:val="single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.get(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  <w:u w:val="single"/>
              </w:rPr>
              <w:t>"params"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)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(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map2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: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mapList2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sb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.append(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&lt;tr&gt;\n"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sb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.append(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&lt;td class=\"tdTitle\"&gt;"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map2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"k"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) + 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"&lt;/td&gt;\n"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sb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.append(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&lt;td&gt;"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map2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"v"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) + 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"&lt;/td&gt;\n"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sb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.append(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&lt;/tr&gt;\n"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sb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.append(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&lt;/tbody&gt;\n"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sb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.append(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"&lt;/table&gt;"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sb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.toString();</w:t>
            </w:r>
          </w:p>
          <w:p>
            <w:pPr>
              <w:rPr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</w:tc>
      </w:tr>
    </w:tbl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模板生成说明：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在某个网站中选择模板，右键选择“检查”查看源代码，提取相关属性，封装数据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字符转义技巧：可以通过mysql中查询编辑器完成转义，选中复制的代码，在编辑器中点击右键，选择“含引号复制”--&gt;“JAVA/C#”，完成转义</w:t>
      </w:r>
    </w:p>
    <w:p>
      <w:pPr>
        <w:pStyle w:val="4"/>
      </w:pPr>
      <w:r>
        <w:rPr>
          <w:rFonts w:hint="eastAsia"/>
        </w:rPr>
        <w:t>Controller层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接收商品id，调用Service查询规格参数，返回html片段。把html片段传递给jsp。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参数：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1、商品id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2、Model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"/page/item/{itemId}"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String showItemParam(</w:t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@PathVariable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Long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Model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model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html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itemService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.getItemParamHtml(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model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.addAttribute(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"myhtml"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html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"itemparam"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rPr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</w:tc>
      </w:tr>
    </w:tbl>
    <w:p/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创建jsp测试：controller层如果传入html，则可能存在于jsp内置属性冲突，导致出错，最好命名不要有冲突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drawing>
          <wp:inline distT="0" distB="0" distL="114300" distR="114300">
            <wp:extent cx="5269230" cy="1802130"/>
            <wp:effectExtent l="0" t="0" r="7620" b="7620"/>
            <wp:docPr id="1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02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访问连接测试：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http://localhost:8080/page/item/154684383340439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drawing>
          <wp:inline distT="0" distB="0" distL="114300" distR="114300">
            <wp:extent cx="5269865" cy="2171700"/>
            <wp:effectExtent l="0" t="0" r="6985" b="0"/>
            <wp:docPr id="1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9D90520"/>
    <w:multiLevelType w:val="singleLevel"/>
    <w:tmpl w:val="F9D90520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530C4B56"/>
    <w:multiLevelType w:val="multilevel"/>
    <w:tmpl w:val="530C4B5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3"/>
      <w:lvlText w:val="%1.%2."/>
      <w:lvlJc w:val="left"/>
      <w:pPr>
        <w:ind w:left="567" w:hanging="567"/>
      </w:pPr>
      <w:rPr>
        <w:rFonts w:hint="eastAsia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ind w:left="5387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>
    <w:nsid w:val="55EA3C1E"/>
    <w:multiLevelType w:val="multilevel"/>
    <w:tmpl w:val="55EA3C1E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">
    <w:nsid w:val="55EA3D58"/>
    <w:multiLevelType w:val="singleLevel"/>
    <w:tmpl w:val="55EA3D58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55EA3D86"/>
    <w:multiLevelType w:val="singleLevel"/>
    <w:tmpl w:val="55EA3D86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522453"/>
    <w:rsid w:val="00A3137D"/>
    <w:rsid w:val="00E05D95"/>
    <w:rsid w:val="010C077E"/>
    <w:rsid w:val="011A0FFE"/>
    <w:rsid w:val="011D02D8"/>
    <w:rsid w:val="0153465B"/>
    <w:rsid w:val="01F3221E"/>
    <w:rsid w:val="02010811"/>
    <w:rsid w:val="02234E08"/>
    <w:rsid w:val="027E0A00"/>
    <w:rsid w:val="028E073B"/>
    <w:rsid w:val="029B6A78"/>
    <w:rsid w:val="02DD4D5D"/>
    <w:rsid w:val="03B862C3"/>
    <w:rsid w:val="03B96F29"/>
    <w:rsid w:val="03BB2F07"/>
    <w:rsid w:val="04020164"/>
    <w:rsid w:val="040C593D"/>
    <w:rsid w:val="04273B90"/>
    <w:rsid w:val="05254B1C"/>
    <w:rsid w:val="05C478FC"/>
    <w:rsid w:val="06957A00"/>
    <w:rsid w:val="070217A2"/>
    <w:rsid w:val="072E1B2C"/>
    <w:rsid w:val="07761E32"/>
    <w:rsid w:val="07A0025D"/>
    <w:rsid w:val="07C96C24"/>
    <w:rsid w:val="084D4579"/>
    <w:rsid w:val="086E55FC"/>
    <w:rsid w:val="089432F3"/>
    <w:rsid w:val="08A97649"/>
    <w:rsid w:val="08AF79DF"/>
    <w:rsid w:val="08C95D61"/>
    <w:rsid w:val="08D17F08"/>
    <w:rsid w:val="090A1961"/>
    <w:rsid w:val="09293F05"/>
    <w:rsid w:val="096529EA"/>
    <w:rsid w:val="09660ECF"/>
    <w:rsid w:val="098922B0"/>
    <w:rsid w:val="09903546"/>
    <w:rsid w:val="099B6B0B"/>
    <w:rsid w:val="09F5304D"/>
    <w:rsid w:val="0A00476F"/>
    <w:rsid w:val="0A6E237B"/>
    <w:rsid w:val="0AAB13EF"/>
    <w:rsid w:val="0ADF4402"/>
    <w:rsid w:val="0B433DD6"/>
    <w:rsid w:val="0BEE31FA"/>
    <w:rsid w:val="0BF462F2"/>
    <w:rsid w:val="0CBE7DB2"/>
    <w:rsid w:val="0D3A3E8B"/>
    <w:rsid w:val="0D58320C"/>
    <w:rsid w:val="0D813EAC"/>
    <w:rsid w:val="0EE640C4"/>
    <w:rsid w:val="0F064CBA"/>
    <w:rsid w:val="0F3064E0"/>
    <w:rsid w:val="0F3178A9"/>
    <w:rsid w:val="0F5512EF"/>
    <w:rsid w:val="0FAC5054"/>
    <w:rsid w:val="0FC60126"/>
    <w:rsid w:val="0FED1157"/>
    <w:rsid w:val="100D724A"/>
    <w:rsid w:val="102C60FB"/>
    <w:rsid w:val="10330D63"/>
    <w:rsid w:val="10330DDF"/>
    <w:rsid w:val="108901E7"/>
    <w:rsid w:val="10F65237"/>
    <w:rsid w:val="112939D1"/>
    <w:rsid w:val="11462716"/>
    <w:rsid w:val="118C3036"/>
    <w:rsid w:val="11C3661D"/>
    <w:rsid w:val="11E97B3C"/>
    <w:rsid w:val="12407EE3"/>
    <w:rsid w:val="126B2115"/>
    <w:rsid w:val="138A0504"/>
    <w:rsid w:val="13B72970"/>
    <w:rsid w:val="13E13364"/>
    <w:rsid w:val="144471C1"/>
    <w:rsid w:val="14BC1892"/>
    <w:rsid w:val="14BC6BBE"/>
    <w:rsid w:val="161F249A"/>
    <w:rsid w:val="16222CE7"/>
    <w:rsid w:val="16551AFD"/>
    <w:rsid w:val="1656046C"/>
    <w:rsid w:val="165907BD"/>
    <w:rsid w:val="16A529E8"/>
    <w:rsid w:val="16DE07A6"/>
    <w:rsid w:val="16FA1F91"/>
    <w:rsid w:val="170F6818"/>
    <w:rsid w:val="171155AE"/>
    <w:rsid w:val="174C6BFB"/>
    <w:rsid w:val="17691AD8"/>
    <w:rsid w:val="1784374E"/>
    <w:rsid w:val="17B64AF9"/>
    <w:rsid w:val="18BE01F8"/>
    <w:rsid w:val="18D90DF9"/>
    <w:rsid w:val="19132169"/>
    <w:rsid w:val="19543702"/>
    <w:rsid w:val="195D2C6D"/>
    <w:rsid w:val="199936F6"/>
    <w:rsid w:val="19B5699F"/>
    <w:rsid w:val="1B7866D6"/>
    <w:rsid w:val="1B8747F9"/>
    <w:rsid w:val="1C2D7217"/>
    <w:rsid w:val="1C43000E"/>
    <w:rsid w:val="1CA90693"/>
    <w:rsid w:val="1CC3573F"/>
    <w:rsid w:val="1D4C6A17"/>
    <w:rsid w:val="1D7E46F1"/>
    <w:rsid w:val="1DB5336C"/>
    <w:rsid w:val="1DF655AE"/>
    <w:rsid w:val="1E377BF9"/>
    <w:rsid w:val="1E4256CA"/>
    <w:rsid w:val="1EAB5E75"/>
    <w:rsid w:val="1ED1091C"/>
    <w:rsid w:val="1EE05CFE"/>
    <w:rsid w:val="1F111438"/>
    <w:rsid w:val="1F360774"/>
    <w:rsid w:val="1FAA6214"/>
    <w:rsid w:val="2057361D"/>
    <w:rsid w:val="206E2A7F"/>
    <w:rsid w:val="208202DE"/>
    <w:rsid w:val="209A77F8"/>
    <w:rsid w:val="21264156"/>
    <w:rsid w:val="21815B6F"/>
    <w:rsid w:val="221B4CBE"/>
    <w:rsid w:val="22B222A7"/>
    <w:rsid w:val="22F63EE5"/>
    <w:rsid w:val="2388472B"/>
    <w:rsid w:val="23C37896"/>
    <w:rsid w:val="23F17B05"/>
    <w:rsid w:val="2447342A"/>
    <w:rsid w:val="247714BD"/>
    <w:rsid w:val="24AE29D9"/>
    <w:rsid w:val="253469F5"/>
    <w:rsid w:val="258E38F7"/>
    <w:rsid w:val="25C8651E"/>
    <w:rsid w:val="27607895"/>
    <w:rsid w:val="281B1B47"/>
    <w:rsid w:val="283B6504"/>
    <w:rsid w:val="286374C4"/>
    <w:rsid w:val="28A11C94"/>
    <w:rsid w:val="28BE6EAD"/>
    <w:rsid w:val="29064FBE"/>
    <w:rsid w:val="29BB6E7B"/>
    <w:rsid w:val="29ED2F20"/>
    <w:rsid w:val="29F374D0"/>
    <w:rsid w:val="2A6262C8"/>
    <w:rsid w:val="2A63104A"/>
    <w:rsid w:val="2A9F6B5B"/>
    <w:rsid w:val="2AC5593D"/>
    <w:rsid w:val="2B023BCC"/>
    <w:rsid w:val="2B897185"/>
    <w:rsid w:val="2BAB207D"/>
    <w:rsid w:val="2BF640AF"/>
    <w:rsid w:val="2C1E0B67"/>
    <w:rsid w:val="2C3E236A"/>
    <w:rsid w:val="2CD20FD5"/>
    <w:rsid w:val="2CE2324A"/>
    <w:rsid w:val="2CEC61D6"/>
    <w:rsid w:val="2D222FEE"/>
    <w:rsid w:val="2D2523FD"/>
    <w:rsid w:val="2D32666C"/>
    <w:rsid w:val="2D5102B7"/>
    <w:rsid w:val="2E347EA0"/>
    <w:rsid w:val="2E8B47F3"/>
    <w:rsid w:val="2F7E6721"/>
    <w:rsid w:val="2FA76CF2"/>
    <w:rsid w:val="30EF6547"/>
    <w:rsid w:val="31225B40"/>
    <w:rsid w:val="31513FE7"/>
    <w:rsid w:val="31883A28"/>
    <w:rsid w:val="318C6039"/>
    <w:rsid w:val="319F5C9B"/>
    <w:rsid w:val="31A304F8"/>
    <w:rsid w:val="31BC3634"/>
    <w:rsid w:val="32306416"/>
    <w:rsid w:val="32561A9A"/>
    <w:rsid w:val="32B76FF7"/>
    <w:rsid w:val="32CD1131"/>
    <w:rsid w:val="32EB3EE8"/>
    <w:rsid w:val="32EC53B9"/>
    <w:rsid w:val="32F972C8"/>
    <w:rsid w:val="332A0535"/>
    <w:rsid w:val="332B056D"/>
    <w:rsid w:val="33484392"/>
    <w:rsid w:val="334A6699"/>
    <w:rsid w:val="3405328E"/>
    <w:rsid w:val="341C0565"/>
    <w:rsid w:val="3443282A"/>
    <w:rsid w:val="34B61247"/>
    <w:rsid w:val="34B6484B"/>
    <w:rsid w:val="350110BD"/>
    <w:rsid w:val="35631F22"/>
    <w:rsid w:val="356E3306"/>
    <w:rsid w:val="3577456D"/>
    <w:rsid w:val="357F38FD"/>
    <w:rsid w:val="36031A46"/>
    <w:rsid w:val="36063017"/>
    <w:rsid w:val="36A74111"/>
    <w:rsid w:val="36B12D3C"/>
    <w:rsid w:val="36E54337"/>
    <w:rsid w:val="36FF7A20"/>
    <w:rsid w:val="371D3701"/>
    <w:rsid w:val="37AE02BB"/>
    <w:rsid w:val="37CA7E5B"/>
    <w:rsid w:val="37D61F32"/>
    <w:rsid w:val="37EB5875"/>
    <w:rsid w:val="389520BF"/>
    <w:rsid w:val="38F9665C"/>
    <w:rsid w:val="391311AC"/>
    <w:rsid w:val="391A1F2C"/>
    <w:rsid w:val="395C5946"/>
    <w:rsid w:val="3A302314"/>
    <w:rsid w:val="3AC358F0"/>
    <w:rsid w:val="3B2C6DC2"/>
    <w:rsid w:val="3B2D7D5B"/>
    <w:rsid w:val="3B436BD4"/>
    <w:rsid w:val="3B5B6B53"/>
    <w:rsid w:val="3B775335"/>
    <w:rsid w:val="3B870925"/>
    <w:rsid w:val="3C140D08"/>
    <w:rsid w:val="3C450140"/>
    <w:rsid w:val="3C56286D"/>
    <w:rsid w:val="3C8732D9"/>
    <w:rsid w:val="3C964686"/>
    <w:rsid w:val="3CC91724"/>
    <w:rsid w:val="3CD855A7"/>
    <w:rsid w:val="3CE057BD"/>
    <w:rsid w:val="3E8F1317"/>
    <w:rsid w:val="3EF12284"/>
    <w:rsid w:val="3F5124E6"/>
    <w:rsid w:val="3FB34194"/>
    <w:rsid w:val="3FCC41CB"/>
    <w:rsid w:val="400456F8"/>
    <w:rsid w:val="408D443D"/>
    <w:rsid w:val="40A442F1"/>
    <w:rsid w:val="40DA5AD7"/>
    <w:rsid w:val="41CE3DF7"/>
    <w:rsid w:val="41E631E6"/>
    <w:rsid w:val="42C60A0E"/>
    <w:rsid w:val="436459BB"/>
    <w:rsid w:val="444D5443"/>
    <w:rsid w:val="44C631D9"/>
    <w:rsid w:val="457D579E"/>
    <w:rsid w:val="464C3B6B"/>
    <w:rsid w:val="46C17F72"/>
    <w:rsid w:val="4754326F"/>
    <w:rsid w:val="47643FA8"/>
    <w:rsid w:val="47740B26"/>
    <w:rsid w:val="48B7557F"/>
    <w:rsid w:val="48C5791A"/>
    <w:rsid w:val="49274EC9"/>
    <w:rsid w:val="49F30BEF"/>
    <w:rsid w:val="4A145EC6"/>
    <w:rsid w:val="4AF60A88"/>
    <w:rsid w:val="4B2232CA"/>
    <w:rsid w:val="4B62356F"/>
    <w:rsid w:val="4B7A13EA"/>
    <w:rsid w:val="4B825039"/>
    <w:rsid w:val="4BD84C1C"/>
    <w:rsid w:val="4C194827"/>
    <w:rsid w:val="4C40730C"/>
    <w:rsid w:val="4C6E50D5"/>
    <w:rsid w:val="4CB5553C"/>
    <w:rsid w:val="4D1B381B"/>
    <w:rsid w:val="4DB94CA3"/>
    <w:rsid w:val="4DD15B7D"/>
    <w:rsid w:val="4EE561F6"/>
    <w:rsid w:val="4F426AA7"/>
    <w:rsid w:val="50006723"/>
    <w:rsid w:val="501A6F37"/>
    <w:rsid w:val="504F7C22"/>
    <w:rsid w:val="505908F9"/>
    <w:rsid w:val="50EB603D"/>
    <w:rsid w:val="510204D9"/>
    <w:rsid w:val="51447B51"/>
    <w:rsid w:val="51525021"/>
    <w:rsid w:val="515959EC"/>
    <w:rsid w:val="51736DFA"/>
    <w:rsid w:val="517D025E"/>
    <w:rsid w:val="51877F28"/>
    <w:rsid w:val="51F85A8A"/>
    <w:rsid w:val="52E96A3C"/>
    <w:rsid w:val="53074FD6"/>
    <w:rsid w:val="5375319D"/>
    <w:rsid w:val="53A8228F"/>
    <w:rsid w:val="545014BD"/>
    <w:rsid w:val="54A41980"/>
    <w:rsid w:val="54A50DFC"/>
    <w:rsid w:val="54BA0DBD"/>
    <w:rsid w:val="54DA6312"/>
    <w:rsid w:val="553A77B5"/>
    <w:rsid w:val="55840F6B"/>
    <w:rsid w:val="55D275E4"/>
    <w:rsid w:val="56187FB8"/>
    <w:rsid w:val="566837BD"/>
    <w:rsid w:val="56946A44"/>
    <w:rsid w:val="56C963AA"/>
    <w:rsid w:val="573479FF"/>
    <w:rsid w:val="577E05D7"/>
    <w:rsid w:val="57800240"/>
    <w:rsid w:val="57871064"/>
    <w:rsid w:val="57D64BA0"/>
    <w:rsid w:val="57EC2B8B"/>
    <w:rsid w:val="58A80D7D"/>
    <w:rsid w:val="59A817AC"/>
    <w:rsid w:val="5B050B18"/>
    <w:rsid w:val="5B4A241D"/>
    <w:rsid w:val="5B911A17"/>
    <w:rsid w:val="5BAA7119"/>
    <w:rsid w:val="5BDF36F2"/>
    <w:rsid w:val="5C3821FF"/>
    <w:rsid w:val="5C3D1662"/>
    <w:rsid w:val="5C555ABF"/>
    <w:rsid w:val="5C601CCA"/>
    <w:rsid w:val="5C641C5D"/>
    <w:rsid w:val="5C6B4CE7"/>
    <w:rsid w:val="5C9E6962"/>
    <w:rsid w:val="5CE17D79"/>
    <w:rsid w:val="5D064615"/>
    <w:rsid w:val="5E070DDD"/>
    <w:rsid w:val="5EF76B02"/>
    <w:rsid w:val="5F6444A9"/>
    <w:rsid w:val="5F7A4B6A"/>
    <w:rsid w:val="5F935868"/>
    <w:rsid w:val="605C2F13"/>
    <w:rsid w:val="60745F92"/>
    <w:rsid w:val="60795133"/>
    <w:rsid w:val="60B61831"/>
    <w:rsid w:val="60BF2267"/>
    <w:rsid w:val="613A4EF5"/>
    <w:rsid w:val="62951901"/>
    <w:rsid w:val="62A269FD"/>
    <w:rsid w:val="630D2B69"/>
    <w:rsid w:val="63C91B9D"/>
    <w:rsid w:val="64202E6C"/>
    <w:rsid w:val="646C045F"/>
    <w:rsid w:val="64734AC8"/>
    <w:rsid w:val="64A84127"/>
    <w:rsid w:val="65443FBB"/>
    <w:rsid w:val="657E30DB"/>
    <w:rsid w:val="65A14F0F"/>
    <w:rsid w:val="65A91273"/>
    <w:rsid w:val="65AC21E0"/>
    <w:rsid w:val="65E61243"/>
    <w:rsid w:val="660D4A5C"/>
    <w:rsid w:val="663C3D03"/>
    <w:rsid w:val="66B741FB"/>
    <w:rsid w:val="66C037D5"/>
    <w:rsid w:val="67544E68"/>
    <w:rsid w:val="676466D4"/>
    <w:rsid w:val="68293DF9"/>
    <w:rsid w:val="683A7BBB"/>
    <w:rsid w:val="68BD429D"/>
    <w:rsid w:val="69112E7C"/>
    <w:rsid w:val="6A005A2E"/>
    <w:rsid w:val="6A606C59"/>
    <w:rsid w:val="6AAE3A07"/>
    <w:rsid w:val="6AAF76BA"/>
    <w:rsid w:val="6AC06B23"/>
    <w:rsid w:val="6AE524A8"/>
    <w:rsid w:val="6B0F4371"/>
    <w:rsid w:val="6B2E536B"/>
    <w:rsid w:val="6B7656B0"/>
    <w:rsid w:val="6BCC19E2"/>
    <w:rsid w:val="6BEF15EF"/>
    <w:rsid w:val="6D7F6C97"/>
    <w:rsid w:val="6DAE00A8"/>
    <w:rsid w:val="6DE51E08"/>
    <w:rsid w:val="6DE93538"/>
    <w:rsid w:val="6E5D48EC"/>
    <w:rsid w:val="6E647C9E"/>
    <w:rsid w:val="6EB3321F"/>
    <w:rsid w:val="6EB66204"/>
    <w:rsid w:val="6EB82872"/>
    <w:rsid w:val="6EEA78D6"/>
    <w:rsid w:val="6F5015B5"/>
    <w:rsid w:val="6F804AD9"/>
    <w:rsid w:val="6FA73301"/>
    <w:rsid w:val="6FA7334F"/>
    <w:rsid w:val="6FFE496F"/>
    <w:rsid w:val="708B1392"/>
    <w:rsid w:val="710460FE"/>
    <w:rsid w:val="7146364E"/>
    <w:rsid w:val="71474B3B"/>
    <w:rsid w:val="71C61CD2"/>
    <w:rsid w:val="720C1C16"/>
    <w:rsid w:val="723C02E0"/>
    <w:rsid w:val="723E32E6"/>
    <w:rsid w:val="72824CA1"/>
    <w:rsid w:val="72A64654"/>
    <w:rsid w:val="72B71B79"/>
    <w:rsid w:val="731E2FE3"/>
    <w:rsid w:val="73970E94"/>
    <w:rsid w:val="742E43EE"/>
    <w:rsid w:val="74817DD3"/>
    <w:rsid w:val="74842E45"/>
    <w:rsid w:val="75362FBA"/>
    <w:rsid w:val="75393568"/>
    <w:rsid w:val="75590E01"/>
    <w:rsid w:val="75604107"/>
    <w:rsid w:val="75BE258D"/>
    <w:rsid w:val="75D16952"/>
    <w:rsid w:val="75DD4877"/>
    <w:rsid w:val="763E606D"/>
    <w:rsid w:val="76A01DDD"/>
    <w:rsid w:val="76D87BF7"/>
    <w:rsid w:val="777E5CA8"/>
    <w:rsid w:val="77896F07"/>
    <w:rsid w:val="77DA541C"/>
    <w:rsid w:val="78427AFB"/>
    <w:rsid w:val="78B813BC"/>
    <w:rsid w:val="78D45372"/>
    <w:rsid w:val="7975250B"/>
    <w:rsid w:val="79CA4937"/>
    <w:rsid w:val="79DB2F03"/>
    <w:rsid w:val="79E8252B"/>
    <w:rsid w:val="7A273BB6"/>
    <w:rsid w:val="7A534063"/>
    <w:rsid w:val="7A5F351C"/>
    <w:rsid w:val="7A8B2290"/>
    <w:rsid w:val="7BB57E88"/>
    <w:rsid w:val="7BC62901"/>
    <w:rsid w:val="7BE30849"/>
    <w:rsid w:val="7BE502F9"/>
    <w:rsid w:val="7C060A4C"/>
    <w:rsid w:val="7D0B652E"/>
    <w:rsid w:val="7D977795"/>
    <w:rsid w:val="7D9A706A"/>
    <w:rsid w:val="7DF36BAF"/>
    <w:rsid w:val="7E637A64"/>
    <w:rsid w:val="7F697132"/>
    <w:rsid w:val="7F8B2B48"/>
    <w:rsid w:val="7F9F14DC"/>
    <w:rsid w:val="7FB40E34"/>
    <w:rsid w:val="7FD77F22"/>
    <w:rsid w:val="7FDA3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0" w:semiHidden="0" w:name="header"/>
    <w:lsdException w:qFormat="1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iPriority="9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Calibri Light" w:hAnsi="Calibri Light" w:eastAsia="宋体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2">
    <w:name w:val="Default Paragraph Font"/>
    <w:semiHidden/>
    <w:qFormat/>
    <w:uiPriority w:val="0"/>
  </w:style>
  <w:style w:type="table" w:default="1" w:styleId="1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footer"/>
    <w:basedOn w:val="1"/>
    <w:unhideWhenUsed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9">
    <w:name w:val="header"/>
    <w:basedOn w:val="1"/>
    <w:unhideWhenUsed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10">
    <w:name w:val="HTML Preformatted"/>
    <w:basedOn w:val="1"/>
    <w:unhideWhenUsed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-SA"/>
    </w:rPr>
  </w:style>
  <w:style w:type="paragraph" w:styleId="11">
    <w:name w:val="Normal (Web)"/>
    <w:basedOn w:val="1"/>
    <w:qFormat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spacing w:before="0" w:beforeAutospacing="0" w:after="0" w:afterAutospacing="0"/>
      <w:ind w:left="0" w:right="0"/>
      <w:jc w:val="left"/>
    </w:pPr>
    <w:rPr>
      <w:kern w:val="0"/>
      <w:sz w:val="24"/>
      <w:lang w:val="en-US" w:eastAsia="zh-CN" w:bidi="ar"/>
    </w:rPr>
  </w:style>
  <w:style w:type="character" w:styleId="13">
    <w:name w:val="Strong"/>
    <w:basedOn w:val="12"/>
    <w:qFormat/>
    <w:uiPriority w:val="0"/>
    <w:rPr>
      <w:b/>
    </w:rPr>
  </w:style>
  <w:style w:type="character" w:styleId="14">
    <w:name w:val="FollowedHyperlink"/>
    <w:basedOn w:val="12"/>
    <w:qFormat/>
    <w:uiPriority w:val="0"/>
    <w:rPr>
      <w:color w:val="333333"/>
      <w:u w:val="none"/>
    </w:rPr>
  </w:style>
  <w:style w:type="character" w:styleId="15">
    <w:name w:val="Hyperlink"/>
    <w:basedOn w:val="12"/>
    <w:unhideWhenUsed/>
    <w:qFormat/>
    <w:uiPriority w:val="99"/>
    <w:rPr>
      <w:color w:val="0000FF"/>
      <w:u w:val="single"/>
    </w:rPr>
  </w:style>
  <w:style w:type="table" w:styleId="17">
    <w:name w:val="Table Grid"/>
    <w:basedOn w:val="16"/>
    <w:unhideWhenUsed/>
    <w:qFormat/>
    <w:uiPriority w:val="9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18">
    <w:name w:val="List Paragraph"/>
    <w:basedOn w:val="1"/>
    <w:qFormat/>
    <w:uiPriority w:val="34"/>
    <w:pPr>
      <w:ind w:firstLine="420" w:firstLineChars="200"/>
    </w:pPr>
  </w:style>
  <w:style w:type="character" w:customStyle="1" w:styleId="19">
    <w:name w:val="txt"/>
    <w:basedOn w:val="12"/>
    <w:qFormat/>
    <w:uiPriority w:val="0"/>
  </w:style>
  <w:style w:type="character" w:customStyle="1" w:styleId="20">
    <w:name w:val="red"/>
    <w:basedOn w:val="12"/>
    <w:qFormat/>
    <w:uiPriority w:val="0"/>
    <w:rPr>
      <w:color w:val="FF0000"/>
    </w:rPr>
  </w:style>
  <w:style w:type="character" w:customStyle="1" w:styleId="21">
    <w:name w:val="article-type"/>
    <w:basedOn w:val="12"/>
    <w:qFormat/>
    <w:uiPriority w:val="0"/>
    <w:rPr>
      <w:sz w:val="18"/>
      <w:szCs w:val="18"/>
    </w:rPr>
  </w:style>
  <w:style w:type="character" w:customStyle="1" w:styleId="22">
    <w:name w:val="article-type1"/>
    <w:basedOn w:val="12"/>
    <w:qFormat/>
    <w:uiPriority w:val="0"/>
  </w:style>
  <w:style w:type="character" w:customStyle="1" w:styleId="23">
    <w:name w:val="tip"/>
    <w:basedOn w:val="12"/>
    <w:qFormat/>
    <w:uiPriority w:val="0"/>
    <w:rPr>
      <w:color w:val="999999"/>
      <w:sz w:val="18"/>
      <w:szCs w:val="18"/>
    </w:rPr>
  </w:style>
  <w:style w:type="character" w:customStyle="1" w:styleId="24">
    <w:name w:val="quote"/>
    <w:basedOn w:val="12"/>
    <w:qFormat/>
    <w:uiPriority w:val="0"/>
    <w:rPr>
      <w:color w:val="6B6B6B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emf"/><Relationship Id="rId8" Type="http://schemas.openxmlformats.org/officeDocument/2006/relationships/oleObject" Target="embeddings/oleObject1.bin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48</TotalTime>
  <ScaleCrop>false</ScaleCrop>
  <LinksUpToDate>false</LinksUpToDate>
  <CharactersWithSpaces>0</CharactersWithSpaces>
  <Application>WPS Office_11.1.0.8205_F1E327BC-269C-435d-A152-05C5408002CA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utry</dc:creator>
  <cp:lastModifiedBy>utry</cp:lastModifiedBy>
  <dcterms:modified xsi:type="dcterms:W3CDTF">2019-01-07T07:30:54Z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2052-11.1.0.8205</vt:lpwstr>
  </property>
</Properties>
</file>