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淘淘商城-搜索系统实现、Solr集群搭建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内容回顾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向业务逻辑中添加缓存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Redis做缓存工具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添加缓存不能影响正常的业务逻辑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查询流程：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从缓存中取内容，如果有直接返回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如果没有查询数据库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把查询结果添加到缓存。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缓存同步的问题：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发布服务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后台系统中修改内容信息后，调用服务，清空缓存。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搜索系统的搭建。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使用solr实现搜索。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Linux系统下安装solr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安装中文分析器及添加业务域。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把数据库数据导入到索引库中。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课程计划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搜索系统的实现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发布搜索的服务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Portal系统中调用搜索服务实现搜索功能。</w:t>
      </w:r>
    </w:p>
    <w:p>
      <w:pPr>
        <w:numPr>
          <w:ilvl w:val="0"/>
          <w:numId w:val="4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Solr集群搭建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搜索系统的实现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搜索服务发布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调用服务传递过来一个查询条件，根据查询条件进行查询。返回查询结果。参数中包括分页条件。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String queryString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Int page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Int rows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返回结果：返回json数据。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包含查询结果的列表。使用商品的pojo来描述。SearchItem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包含查询结果总记录数。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包含查询结果的总页数。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包含当前页码。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包含查询的状态。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包含错误信息。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创建一个SearchResult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包含四个属性：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商品列表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查询结果总记录数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查询结果的总页数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当前页码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3867150" cy="1914525"/>
            <wp:effectExtent l="0" t="0" r="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List&lt;SearchItem&gt;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u w:val="single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u w:val="single"/>
              </w:rPr>
              <w:t>recordCount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u w:val="single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u w:val="single"/>
              </w:rPr>
              <w:t>curPage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使用TaotaoResult包装一个SearchResult返回结果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根据查询条件进行查询，返回查询结果。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参数：SolrQuery对象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查询结果的商品列表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查询结果的总记录数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返回SearchResult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在taotao-search工程下创建com.taotao.search.dao、com.taotao.search.dao.impl层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SearchDao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search(SolrQuery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SearchDaoImpl：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@Repository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SearchDaoImpl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SearchDao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SolrServer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search(SolrQuery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QueryResponse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//取查询结果列表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SolrDocumentList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.getResults();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List&lt;SearchItem&gt;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(SolrDocument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//创建一个SearchItem对象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.setCategory_name((String)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"item_category_name"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.setId((String)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.setImage((String)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"item_image"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.setPrice((Long)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"item_price"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.setSell_point((String)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"item_sell_point"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//取高亮显示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Map&lt;String, Map&lt;String, List&lt;String&gt;&gt;&gt;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highlighting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.getHighlighting();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List&lt;String&gt;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highlighting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itemTitle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.size()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//取高亮后的结果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itemTitle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itemTitle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(String)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.setTitle(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itemTitle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//添加到列表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//查询结果总数量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.setRecordCount(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.getNumFound());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配置对应的包扫描器，扫描相关的包：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686560"/>
            <wp:effectExtent l="0" t="0" r="1016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接收查询条件、分页条件。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创建SolrQuery对象，设置查询条件、分页条件。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调用dao进行搜索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计算总页数，把总页数设置到SearchResult对象中，设置当前页属性。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返回SearchResult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查询条件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Page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Rows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SearchResult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SearchServiceImpl：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SearchDao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searchDao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//创建查询条件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SolrQuery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SolrQuery();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//设置查询条件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.setQuery(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//设置分页条件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.setStart((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-1)*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.setRows(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//设置默认搜索域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"df"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//设置高亮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.setHighlight(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.addHighlightField(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.setHighlightSimplePre(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"&lt;font class=\"skcolor_ljg\"&gt;"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.setHighlightSimplePost(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"&lt;/font&gt;"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searchDao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.search(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//计算总页数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recordCount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.getRecordCount();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recordCount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/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recordCount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%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.setPageCount(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.setCurPage(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发布服务。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搜索服务的url：/search/q?keyword=xxx&amp;page=1&amp;rows=30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参数keyword、page、rows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返回结果：json数据，使用TaotaoResult包装SearchResult。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org.springframework.web.bind.annotation.RequestParam;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com.taotao.common.utils.ExceptionUtil;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com.taotao.search.pojo.SearchResult;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com.taotao.search.service.SearchService;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"/q"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search(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"30"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//转换字符集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.getBytes(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"iso8859-1"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.search(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测试：访问链接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http://localhost:8083/search/q?keyword=手机&amp;page=1&amp;rows=10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如果访问出现乱码则需要手动将数据转码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215390"/>
            <wp:effectExtent l="0" t="0" r="10160" b="381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在portal中实现搜索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调用taotao-search发布的服务，实现搜索。使用HttpClient调用服务。返回json数据。需要把json转换成java对象。把java对象传递给页面。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Index.jsp中引用来了common/header.jsp，其中定义了搜索按钮</w:t>
      </w:r>
    </w:p>
    <w:p>
      <w:r>
        <w:drawing>
          <wp:inline distT="0" distB="0" distL="114300" distR="114300">
            <wp:extent cx="5267325" cy="759460"/>
            <wp:effectExtent l="0" t="0" r="9525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72770"/>
            <wp:effectExtent l="0" t="0" r="5715" b="177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请求的</w:t>
      </w:r>
      <w:r>
        <w:rPr>
          <w:rFonts w:hint="eastAsia" w:ascii="华文楷体" w:hAnsi="华文楷体" w:eastAsia="华文楷体" w:cs="华文楷体"/>
          <w:lang w:val="en-US" w:eastAsia="zh-CN"/>
        </w:rPr>
        <w:t>url：</w:t>
      </w:r>
      <w:r>
        <w:rPr>
          <w:rFonts w:hint="eastAsia" w:ascii="华文楷体" w:hAnsi="华文楷体" w:eastAsia="华文楷体" w:cs="华文楷体"/>
          <w:color w:val="2A00FF"/>
          <w:sz w:val="28"/>
          <w:highlight w:val="white"/>
        </w:rPr>
        <w:t>http://localhost:8082/</w:t>
      </w:r>
      <w:r>
        <w:rPr>
          <w:rFonts w:hint="eastAsia" w:ascii="华文楷体" w:hAnsi="华文楷体" w:eastAsia="华文楷体" w:cs="华文楷体"/>
          <w:color w:val="2A00FF"/>
          <w:sz w:val="28"/>
          <w:highlight w:val="yellow"/>
        </w:rPr>
        <w:t>search.html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参数：q：查询条件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返回结果：jsp页面（search.jsp）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Search.jsp分析：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数据：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Query：查询条件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totalPages：总页数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itemList：商品列表（每个元素可以是SearchItem）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Page：当前页</w:t>
      </w:r>
    </w:p>
    <w:p>
      <w:r>
        <w:drawing>
          <wp:inline distT="0" distB="0" distL="114300" distR="114300">
            <wp:extent cx="5272405" cy="2531110"/>
            <wp:effectExtent l="0" t="0" r="4445" b="25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此处将taotao-search工程下的SearchItem.java、SearchResult.java复制到taotao-potral工程下</w:t>
      </w:r>
    </w:p>
    <w:p>
      <w:r>
        <w:drawing>
          <wp:inline distT="0" distB="0" distL="114300" distR="114300">
            <wp:extent cx="5265420" cy="3457575"/>
            <wp:effectExtent l="0" t="0" r="11430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28925"/>
            <wp:effectExtent l="0" t="0" r="5715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也可考虑将其复制到taotao-common下，然后将taotao-common重新打包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参数：查询条件、page、rows。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根据查询调用taotao-search发布的服务，查询商品列表。得到json数据，需要把json转换成java对象，返回SearchResult。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b/>
                <w:bCs/>
                <w:color w:val="000000"/>
                <w:sz w:val="15"/>
                <w:szCs w:val="15"/>
                <w:lang w:val="en-US" w:eastAsia="zh-CN"/>
              </w:rPr>
              <w:t>SearchServiceImpl：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java.util.HashMap;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java.util.Map;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com.taotao.common.pojo.HttpClientUtil;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com.taotao.portal.pojo.SearchResult;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com.taotao.portal.service.SearchService;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"${SEARCH_BASE_URL}"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SearchResult search(String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//调用服务查询商品列表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Map&lt;String, String&gt;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"keyword"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"page"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"rows"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//调用服务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doGet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SEARCH_BASE_URL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formatToPojo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SearchResult.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//取返回的结果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(SearchResult)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color w:val="2A00FF"/>
          <w:sz w:val="21"/>
          <w:szCs w:val="21"/>
          <w:highlight w:val="white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在resource.properties配置</w:t>
      </w:r>
      <w:r>
        <w:rPr>
          <w:rFonts w:hint="eastAsia" w:ascii="华文楷体" w:hAnsi="华文楷体" w:eastAsia="华文楷体" w:cs="华文楷体"/>
          <w:color w:val="2A00FF"/>
          <w:sz w:val="21"/>
          <w:szCs w:val="21"/>
          <w:highlight w:val="white"/>
        </w:rPr>
        <w:t>SEARCH_BASE_URL</w:t>
      </w:r>
    </w:p>
    <w:p>
      <w:r>
        <w:drawing>
          <wp:inline distT="0" distB="0" distL="114300" distR="114300">
            <wp:extent cx="5271770" cy="2162810"/>
            <wp:effectExtent l="0" t="0" r="5080" b="889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接收三个参数：查询条件、page、rows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调用服务查询商品列表。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把商品列表传递给jsp、参数回显。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返回逻辑视图（search.jsp）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请求的url：/search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java.io.UnsupportedEncodingException;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org.springframework.ui.Model;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org.springframework.web.bind.annotation.RequestParam;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com.taotao.portal.pojo.SearchResult;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com.taotao.portal.service.SearchService;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SearchService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"/search"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search(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"q"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"60"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//get乱码处理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getBytes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"iso8859-1"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(UnsupportedEncodingException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SearchResult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searchService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.search(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//参数传递 给页面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"query"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keyword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"totalPages"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.getPageCount());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.getItemList());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"page"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searchResult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.getCurPage());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//返回逻辑视图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"search"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访问测试：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"http://localhost:8082/search.html?q=%E6%89%8B%E6%9C%BA"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http://localhost:8082/search.html?q=%E6%89%8B%E6%9C%BA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"http://localhost:8082/search.html?q=手机"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http://localhost:8082/search.html?q=手机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（需要启动taotao-search、再启动taotao-portal进行测试）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73680"/>
            <wp:effectExtent l="0" t="0" r="10160" b="762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异常处理，可能是传入的数据为乱码导致出现空指针异常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59537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解决图片显示不出来的问题：一个商品可能对应有多个图片信息，在数据库中存储的形式是以“，”进行分割，此处在taotao-portal对查找出来的图片信息进行截取处理（切勿动taotao-search层，否则不具有通用性）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SearchItem</w:t>
      </w:r>
      <w:r>
        <w:rPr>
          <w:rFonts w:hint="eastAsia" w:ascii="Consolas" w:hAnsi="Consolas"/>
          <w:color w:val="000000"/>
          <w:sz w:val="21"/>
          <w:szCs w:val="21"/>
          <w:highlight w:val="white"/>
          <w:lang w:val="en-US" w:eastAsia="zh-CN"/>
        </w:rPr>
        <w:t>.java</w:t>
      </w:r>
      <w:r>
        <w:rPr>
          <w:rFonts w:hint="eastAsia" w:ascii="华文楷体" w:hAnsi="华文楷体" w:eastAsia="华文楷体" w:cs="华文楷体"/>
          <w:lang w:val="en-US" w:eastAsia="zh-CN"/>
        </w:rPr>
        <w:t>：</w:t>
      </w:r>
    </w:p>
    <w:p>
      <w:r>
        <w:drawing>
          <wp:inline distT="0" distB="0" distL="114300" distR="114300">
            <wp:extent cx="5272405" cy="1966595"/>
            <wp:effectExtent l="0" t="0" r="4445" b="146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后台管理系统自定义添加商品信息，查找测试：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"http://localhost:8082/search.html?q=%E5%AE%8F%E7%A2%81(Acer)"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http://localhost:8082/search.html?q=%E5%AE%8F%E7%A2%81(Acer)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58440"/>
            <wp:effectExtent l="0" t="0" r="7620" b="38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Solr集群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Solr集群的架构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SolrCloud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需要用到</w:t>
      </w:r>
      <w:r>
        <w:rPr>
          <w:rFonts w:hint="eastAsia" w:ascii="华文楷体" w:hAnsi="华文楷体" w:eastAsia="华文楷体" w:cs="华文楷体"/>
          <w:lang w:val="en-US" w:eastAsia="zh-CN"/>
        </w:rPr>
        <w:t>solr+zookeeper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274310" cy="3883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2"/>
          <w:lang w:val="en-US" w:eastAsia="zh-CN" w:bidi="ar-SA"/>
        </w:rPr>
        <w:t>要完成的集群结构: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5" o:spt="75" type="#_x0000_t75" style="height:281.5pt;width:414.9pt;" o:ole="t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_x0000_i1025" DrawAspect="Content" ObjectID="_1468075725" r:id="rId19">
            <o:LockedField>false</o:LockedField>
          </o:OLEObject>
        </w:obje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9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集群管理</w:t>
      </w:r>
    </w:p>
    <w:p>
      <w:pPr>
        <w:numPr>
          <w:ilvl w:val="0"/>
          <w:numId w:val="0"/>
        </w:numPr>
        <w:ind w:left="420" w:left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主从的管理、负载均衡、高可用的管理。集群的入口。Zookeeper必须是集群才能保证高可用。Zookeeper有选举和投票的机制。集群中至少应该有三个节点。</w:t>
      </w:r>
    </w:p>
    <w:p>
      <w:pPr>
        <w:numPr>
          <w:ilvl w:val="0"/>
          <w:numId w:val="9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配置文件的集中管理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搭建solr集群时，需要把Solr的配置文件上传zookeeper，让zookeeper统一管理。每个节点都到zookeeper上取配置文件。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分布式锁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集群需要的服务器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Zookeeper：3台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Solr：4台</w:t>
      </w:r>
    </w:p>
    <w:p>
      <w:pPr>
        <w:rPr>
          <w:rFonts w:hint="eastAsia" w:ascii="华文楷体" w:hAnsi="华文楷体" w:eastAsia="华文楷体" w:cs="华文楷体"/>
          <w:b/>
          <w:bCs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没有足够的服务器，实现伪分布式，在一台服务器上实现zookeeper三个实例、tomcat（solr）需要四个实例。</w:t>
      </w:r>
      <w:r>
        <w:rPr>
          <w:rFonts w:hint="eastAsia" w:ascii="华文楷体" w:hAnsi="华文楷体" w:eastAsia="华文楷体" w:cs="华文楷体"/>
          <w:b/>
          <w:bCs/>
          <w:highlight w:val="yellow"/>
          <w:lang w:val="en-US" w:eastAsia="zh-CN"/>
        </w:rPr>
        <w:t>Zookeeper需要安装jdk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在单机版solr服务器上搭建集群，192.168.187.129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集群搭建步骤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第一部分：Zookeeper集群搭建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第一步：需要把zookeeper的安装包上传到服务器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9950" cy="1195705"/>
            <wp:effectExtent l="0" t="0" r="6350" b="444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第二步：把zookeeper解压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9950" cy="1738630"/>
            <wp:effectExtent l="0" t="0" r="6350" b="1397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第三步：把zookeeper向/usr/local/solr-cloud目录下复制三份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在/usr/local/下创建solr-cloud目录存放分布式solr集群搭建的内容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将解压后的zookeeper分别复制到对应的文件夹</w:t>
      </w:r>
    </w:p>
    <w:p>
      <w:r>
        <w:drawing>
          <wp:inline distT="0" distB="0" distL="114300" distR="114300">
            <wp:extent cx="4679950" cy="1953895"/>
            <wp:effectExtent l="0" t="0" r="6350" b="825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1200150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配置zookeeper</w:t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在zookeeper01目录下创建一个data文件夹。</w:t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在data目录下创建一个myid的文件</w:t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Myid的内容为1（02对应“2”，03对应“3”）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848225" cy="420052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Zookeeper02、03以此类推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19475" cy="1581150"/>
            <wp:effectExtent l="0" t="0" r="9525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1638300"/>
            <wp:effectExtent l="0" t="0" r="952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进入conf文件，把zoo_sample.cfg文件改名为zoo.cfg</w:t>
      </w:r>
    </w:p>
    <w:p>
      <w:pPr>
        <w:widowControl w:val="0"/>
        <w:numPr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429125" cy="2076450"/>
            <wp:effectExtent l="0" t="0" r="9525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修改zoo.cfg，把dataDir=属性指定为刚创建的data文件夹</w:t>
      </w: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修改zoo.cfg，把clientPort指定为不冲突的端口号（01:2181、02:2182、03:2183）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分别为：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dataDir：修改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/usr/local/solr-cloud/zookeeper01/data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/usr/local/solr-cloud/zookeeper02/data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/usr/local/solr-cloud/zookeeper03/data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ClientPort：修改（客户端连接端口）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zookeeper01：2181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zookeeper02：2182</w:t>
      </w:r>
    </w:p>
    <w:p>
      <w:pPr>
        <w:widowControl w:val="0"/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both"/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zookeeper03：2183</w:t>
      </w:r>
    </w:p>
    <w:p>
      <w:pPr>
        <w:widowControl w:val="0"/>
        <w:numPr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10"/>
        </w:num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在zoo.cfg中添加如下内容：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服务器ip：投票端口、选举端口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server.1=192.168.25.154:2881:3881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server.2=192.168.25.154:2882:3882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server.3=192.168.25.154:2883:3883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实际配置：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server.1=192.168.187.129:2881:3881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server.2=192.168.187.129:2882:3882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left="420" w:leftChars="0"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server.3=192.168.187.129:2883:3883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每个zookeeper节点都要配置上述内容，分别对应：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Zookeeper01/zoo.cfg：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9905" cy="3937635"/>
            <wp:effectExtent l="0" t="0" r="4445" b="57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Zookeeper02/zoo.cfg: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3972560"/>
            <wp:effectExtent l="0" t="0" r="4445" b="889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Zookeeper03/zoo.cfg: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319905" cy="3923030"/>
            <wp:effectExtent l="0" t="0" r="4445" b="127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2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第四步：启动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Zookeeper的目录下有一个bin目录。使用zkServer.sh启动zookeeper服务。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启动：./zkServer.sh start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关闭：./zkServer.sh stop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查看服务状态：./zkServer.sh status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772025" cy="1962150"/>
            <wp:effectExtent l="0" t="0" r="9525" b="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说明：如果是在zookeeper0x中启动，再其对应的bin目录下会生成相应的日志文件，如果是在外级目录去启动zookeeper则其日志文件会生成在对应的当前目录下，显示为zookeeper.out，如果是多个zookeeper则记录在相同的日志文件中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743450" cy="1781175"/>
            <wp:effectExtent l="0" t="0" r="0" b="9525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第二部分：搭建solr集群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第一步：安装四个tomcat，修改其端口号不能冲突。8080~8083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在/root/soft目录下将解压后的tomcat分别复制到solr集群搭建的位置，分别进行命名</w:t>
      </w:r>
    </w:p>
    <w:p>
      <w:r>
        <w:drawing>
          <wp:inline distT="0" distB="0" distL="114300" distR="114300">
            <wp:extent cx="5269230" cy="2263775"/>
            <wp:effectExtent l="0" t="0" r="7620" b="317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9050" cy="1762125"/>
            <wp:effectExtent l="0" t="0" r="0" b="952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tomcat01可以不变，依次改变tomcat02(端口号+1)、tomcat03（端口号+2）、tomcat04（端口号+3）下conf/server.xml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修改3个位置的端口号信息，此处简单显示说明：</w:t>
      </w:r>
    </w:p>
    <w:p>
      <w:r>
        <w:drawing>
          <wp:inline distT="0" distB="0" distL="114300" distR="114300">
            <wp:extent cx="5271770" cy="1487805"/>
            <wp:effectExtent l="0" t="0" r="5080" b="1714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5225" cy="828675"/>
            <wp:effectExtent l="0" t="0" r="9525" b="9525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1050" cy="523875"/>
            <wp:effectExtent l="0" t="0" r="0" b="952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第二步：向tomcat下部署solr。把单机版的solr工程复制到tomcat下即可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先关闭单机版的solr服务器，随后将相关的工程复制到tomcat目录下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5375" cy="2343150"/>
            <wp:effectExtent l="0" t="0" r="9525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第三步：为每个solr实例创建一个相应的solrhome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00575" cy="3343275"/>
            <wp:effectExtent l="0" t="0" r="9525" b="9525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第四步：为每个solr实例关联对应的solrhome，修改web.xml</w:t>
      </w:r>
    </w:p>
    <w:p>
      <w:pPr>
        <w:rPr>
          <w:rFonts w:hint="eastAsia"/>
        </w:rPr>
      </w:pPr>
      <w:r>
        <w:rPr>
          <w:rFonts w:hint="eastAsia"/>
        </w:rPr>
        <w:t>vim /usr/local/solr-cloud/tomcat0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/webapps/solr/WEB-INF/web.xml</w:t>
      </w:r>
    </w:p>
    <w:p>
      <w:pPr>
        <w:rPr>
          <w:rFonts w:hint="eastAsia"/>
        </w:rPr>
      </w:pPr>
      <w:r>
        <w:rPr>
          <w:rFonts w:hint="eastAsia"/>
        </w:rPr>
        <w:t>vim /usr/local/solr-cloud/tomcat0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/webapps/solr/WEB-INF/web.xml</w:t>
      </w:r>
    </w:p>
    <w:p>
      <w:pPr>
        <w:rPr>
          <w:rFonts w:hint="eastAsia"/>
        </w:rPr>
      </w:pPr>
      <w:r>
        <w:rPr>
          <w:rFonts w:hint="eastAsia"/>
        </w:rPr>
        <w:t>vim /usr/local/solr-cloud/tomcat0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/webapps/solr/WEB-INF/web.xml</w:t>
      </w:r>
    </w:p>
    <w:p>
      <w:pPr>
        <w:rPr>
          <w:rFonts w:hint="eastAsia"/>
        </w:rPr>
      </w:pPr>
      <w:r>
        <w:rPr>
          <w:rFonts w:hint="eastAsia"/>
        </w:rPr>
        <w:t>vim /usr/local/solr-cloud/tomcat0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/webapps/solr/WEB-INF/web.xml</w:t>
      </w:r>
    </w:p>
    <w:p>
      <w:r>
        <w:drawing>
          <wp:inline distT="0" distB="0" distL="114300" distR="114300">
            <wp:extent cx="3933825" cy="1143000"/>
            <wp:effectExtent l="0" t="0" r="9525" b="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781050"/>
            <wp:effectExtent l="0" t="0" r="0" b="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以此类推tomcat02、tomcat03、tomcat04依次一一对应，此处不做赘述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第五步：修改每个solrhome下的solr.xml文件。修改host、hostPort两个属性，分别是对应的ip及端口号。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由于是伪分布，此处搭建的主机ip均一致为“192.168.187.129”，如果是不同的服务器上部署则修改为相应的ip，端口号则为相应的访问的端口号，依次为8080、8081、8082、8083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vim /usr/local/solr-cloud/solrhome01/solr.xml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vim /usr/local/solr-cloud/solrhome02/solr.xml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vim /usr/local/solr-cloud/solrhome03/solr.xml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vim /usr/local/solr-cloud/solrhome04/solr.xml</w:t>
      </w:r>
    </w:p>
    <w:p>
      <w:r>
        <w:drawing>
          <wp:inline distT="0" distB="0" distL="114300" distR="114300">
            <wp:extent cx="4876800" cy="1066800"/>
            <wp:effectExtent l="0" t="0" r="0" b="0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修改为以下内容：（solrhome02、solrhome03、solrhome04修改以此类推）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905375" cy="1114425"/>
            <wp:effectExtent l="0" t="0" r="9525" b="9525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第六步：把配置文件上传到zookeeper，需要使用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需要先启动zookeeper集群（分别启动每个zookeeper节点）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/root/solr-4.10.3/example/scripts/cloud-scripts/zkcli.sh命令上传配置文件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4310" cy="972185"/>
            <wp:effectExtent l="0" t="0" r="2540" b="1841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把/usr/local/solr-cloud/solrhome01/collection1/conf目录上传到zookeeper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（上传任意一个solrhome下的collection1/conf目录，conf下有两个比较重要的文件schema.xml、solrconfig.xml）需要zookeeper集群已经启动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BF6" w:themeFill="accent1" w:themeFillTint="3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BF6" w:themeFill="accent1" w:themeFillTint="3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  <w:vAlign w:val="top"/>
          </w:tcPr>
          <w:p>
            <w:r>
              <w:rPr>
                <w:rFonts w:hint="eastAsia"/>
              </w:rPr>
              <w:t>./zkcli.sh -zkhost 192.168.25.154:2181,192.168.25.154:2182,192.168.25.154:2183 -cmd upconfig -confdir /usr/local/solr-cloud/solrhome01/collection1/conf -confname myconf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实际配置如下：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./zkcli.sh -zkhost 192.168.187.129:2181,192.168.187.129:2182,192.168.187.129:2183 -cmd upconfig -confdir /usr/local/solr-cloud/solrhome01/collection1/conf -confname myconf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分别对应服务器ip和zookeeper配置的端口号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回车，等待传输完成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422015"/>
            <wp:effectExtent l="0" t="0" r="7620" b="698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第七步：查看是否上传成功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使用zookeeper的zkCli.sh命令。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查看集群中的信息，进入到任意zookeeper，bin目录下有zkCli.sh指令（每个节点的信息都是保持一致的）</w:t>
      </w:r>
    </w:p>
    <w:p>
      <w:r>
        <w:drawing>
          <wp:inline distT="0" distB="0" distL="114300" distR="114300">
            <wp:extent cx="4095750" cy="2057400"/>
            <wp:effectExtent l="0" t="0" r="0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365500"/>
            <wp:effectExtent l="0" t="0" r="6985" b="635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第八步：告诉solr实例zookeeper的位置，需要修改tomcat的catalina.sh</w:t>
      </w:r>
    </w:p>
    <w:p>
      <w:pP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在每个节点中均添加参数：vim /usr/local/solr-cloud/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highlight w:val="yellow"/>
          <w:lang w:val="en-US" w:eastAsia="zh-CN"/>
        </w:rPr>
        <w:t>tomcat01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/bin/catalina.sh</w:t>
      </w:r>
    </w:p>
    <w:p>
      <w:pPr>
        <w:rPr>
          <w:rFonts w:hint="eastAsia" w:ascii="华文楷体" w:hAnsi="华文楷体" w:eastAsia="华文楷体" w:cs="华文楷体"/>
          <w:kern w:val="0"/>
          <w:sz w:val="21"/>
          <w:szCs w:val="21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JAVA_OPTS="-DzkHost=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eastAsia="zh-CN"/>
        </w:rPr>
        <w:t>192.168.25.154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:2181,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eastAsia="zh-CN"/>
        </w:rPr>
        <w:t>192.168.25.154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:218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2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,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eastAsia="zh-CN"/>
        </w:rPr>
        <w:t>192.168.25.154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:218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3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"</w:t>
      </w:r>
    </w:p>
    <w:p>
      <w:pP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需要注意参数添加的位置，此处需要在</w:t>
      </w:r>
      <w:r>
        <w:rPr>
          <w:rFonts w:hint="eastAsia" w:ascii="华文楷体" w:hAnsi="华文楷体" w:eastAsia="华文楷体" w:cs="华文楷体"/>
          <w:kern w:val="0"/>
          <w:sz w:val="21"/>
          <w:szCs w:val="21"/>
        </w:rPr>
        <w:t>JAVA_OPTS</w:t>
      </w: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使用前进行定义，否则可能导致出错</w:t>
      </w:r>
    </w:p>
    <w:p>
      <w:r>
        <w:drawing>
          <wp:inline distT="0" distB="0" distL="114300" distR="114300">
            <wp:extent cx="4319905" cy="3522345"/>
            <wp:effectExtent l="0" t="0" r="4445" b="190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实际修改的内容：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210" w:firstLineChars="100"/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JAVA_OPTS="-DzkHost=192.168.187.129:2181,192.168.187.129:2182,192.168.187.129:2183"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29640"/>
            <wp:effectExtent l="0" t="0" r="5080" b="3810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第九步：启动每个</w:t>
      </w:r>
      <w:r>
        <w:rPr>
          <w:rFonts w:hint="eastAsia"/>
          <w:lang w:val="en-US" w:eastAsia="zh-CN"/>
        </w:rPr>
        <w:t>solr实例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在/usr/local/solr-cloud下创建start-all.sh脚本</w:t>
      </w:r>
    </w:p>
    <w:p>
      <w:r>
        <w:drawing>
          <wp:inline distT="0" distB="0" distL="114300" distR="114300">
            <wp:extent cx="3943350" cy="2181225"/>
            <wp:effectExtent l="0" t="0" r="0" b="9525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1000125"/>
            <wp:effectExtent l="0" t="0" r="9525" b="952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一开始是不可执行的，需要赋予权限</w:t>
      </w:r>
    </w:p>
    <w:p>
      <w:r>
        <w:drawing>
          <wp:inline distT="0" distB="0" distL="114300" distR="114300">
            <wp:extent cx="4257675" cy="4410075"/>
            <wp:effectExtent l="0" t="0" r="9525" b="9525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执行./start-all.sh启动tomcat服务</w:t>
      </w:r>
    </w:p>
    <w:p>
      <w:r>
        <w:drawing>
          <wp:inline distT="0" distB="0" distL="114300" distR="114300">
            <wp:extent cx="5266690" cy="2063115"/>
            <wp:effectExtent l="0" t="0" r="10160" b="13335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以此类推，也可通过编写shutdown-all.sh，完成tomcat服务的依次关闭，定义方式参考上述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95650" cy="914400"/>
            <wp:effectExtent l="0" t="0" r="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依次查看每个tomcat的启动日志</w:t>
      </w:r>
    </w:p>
    <w:p>
      <w:r>
        <w:drawing>
          <wp:inline distT="0" distB="0" distL="114300" distR="114300">
            <wp:extent cx="5272405" cy="5229225"/>
            <wp:effectExtent l="0" t="0" r="4445" b="9525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启动出错，查看日志信息，一一进行排除，除却日志信息错误，还报一个严重的错误，zookeeper配置连接ip错误，即在第八步配置时不小心将ip地址输入错误，需要进行修正，修成后重新进行测试：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210" w:firstLineChars="10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kern w:val="0"/>
          <w:sz w:val="21"/>
          <w:szCs w:val="21"/>
          <w:lang w:val="en-US" w:eastAsia="zh-CN"/>
        </w:rPr>
        <w:t>JAVA_OPTS="-DzkHost=192.168.187.129:2181,192.168.187.129:2182,192.168.187.129:2183"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527810"/>
            <wp:effectExtent l="0" t="0" r="10795" b="1524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访问网页数据：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"http://192.168.187.129:8080/solr/#/"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http://192.168.187.129:8080/solr/#/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修改完成，每个数据正常访问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r>
        <w:drawing>
          <wp:inline distT="0" distB="0" distL="114300" distR="114300">
            <wp:extent cx="5266690" cy="2334260"/>
            <wp:effectExtent l="0" t="0" r="10160" b="8890"/>
            <wp:docPr id="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查看分析：</w:t>
      </w:r>
    </w:p>
    <w:p>
      <w:r>
        <w:drawing>
          <wp:inline distT="0" distB="0" distL="114300" distR="114300">
            <wp:extent cx="5260340" cy="1715135"/>
            <wp:effectExtent l="0" t="0" r="16510" b="18415"/>
            <wp:docPr id="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在任意节点都能够访问相关的数据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61410"/>
            <wp:effectExtent l="0" t="0" r="2540" b="15240"/>
            <wp:docPr id="7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第十步：集群分片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785" cy="719455"/>
            <wp:effectExtent l="0" t="0" r="12065" b="4445"/>
            <wp:docPr id="7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将集群分为两片，每片两个副本。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fldChar w:fldCharType="begin"/>
      </w:r>
      <w:r>
        <w:rPr>
          <w:rFonts w:hint="eastAsia" w:ascii="华文楷体" w:hAnsi="华文楷体" w:eastAsia="华文楷体" w:cs="华文楷体"/>
        </w:rPr>
        <w:instrText xml:space="preserve"> HYPERLINK "http://192.168.25.154:8080/solr/admin/collections?action=CREATE&amp;name=collection2&amp;numShards=2&amp;replicationFactor=2" </w:instrText>
      </w:r>
      <w:r>
        <w:rPr>
          <w:rFonts w:hint="eastAsia" w:ascii="华文楷体" w:hAnsi="华文楷体" w:eastAsia="华文楷体" w:cs="华文楷体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</w:rPr>
        <w:t>http://</w:t>
      </w:r>
      <w:r>
        <w:rPr>
          <w:rStyle w:val="11"/>
          <w:rFonts w:hint="eastAsia" w:ascii="华文楷体" w:hAnsi="华文楷体" w:eastAsia="华文楷体" w:cs="华文楷体"/>
          <w:lang w:eastAsia="zh-CN"/>
        </w:rPr>
        <w:t>192.168.25.154</w:t>
      </w:r>
      <w:r>
        <w:rPr>
          <w:rStyle w:val="11"/>
          <w:rFonts w:hint="eastAsia" w:ascii="华文楷体" w:hAnsi="华文楷体" w:eastAsia="华文楷体" w:cs="华文楷体"/>
        </w:rPr>
        <w:t>:8080/solr/admin/collections?action=CREATE&amp;name=collection2&amp;numShards=2&amp;replicationFactor=2</w:t>
      </w:r>
      <w:r>
        <w:rPr>
          <w:rFonts w:hint="eastAsia" w:ascii="华文楷体" w:hAnsi="华文楷体" w:eastAsia="华文楷体" w:cs="华文楷体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实际访问连接：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"http://192.168.187.129:8080/solr/admin/collections?action=CREATE&amp;name=collection2&amp;numShards=2&amp;replicationFactor=2"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http://192.168.187.129:8080/solr/admin/collections?action=CREATE&amp;name=collection2&amp;numShards=2&amp;replicationFactor=2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9865" cy="3638550"/>
            <wp:effectExtent l="0" t="0" r="6985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查看分片后的数据视图：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9230" cy="1175385"/>
            <wp:effectExtent l="0" t="0" r="7620" b="5715"/>
            <wp:docPr id="7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第十一步：删除不用</w:t>
      </w:r>
      <w:r>
        <w:rPr>
          <w:rFonts w:hint="eastAsia"/>
          <w:lang w:val="en-US" w:eastAsia="zh-CN"/>
        </w:rPr>
        <w:t>collection1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fldChar w:fldCharType="begin"/>
      </w:r>
      <w:r>
        <w:rPr>
          <w:rFonts w:hint="eastAsia" w:ascii="华文楷体" w:hAnsi="华文楷体" w:eastAsia="华文楷体" w:cs="华文楷体"/>
        </w:rPr>
        <w:instrText xml:space="preserve"> HYPERLINK "http://192.168.25.154:8080/solr/admin/collections?action=DELETE&amp;name=collection1" </w:instrText>
      </w:r>
      <w:r>
        <w:rPr>
          <w:rFonts w:hint="eastAsia" w:ascii="华文楷体" w:hAnsi="华文楷体" w:eastAsia="华文楷体" w:cs="华文楷体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</w:rPr>
        <w:t>http://</w:t>
      </w:r>
      <w:r>
        <w:rPr>
          <w:rStyle w:val="11"/>
          <w:rFonts w:hint="eastAsia" w:ascii="华文楷体" w:hAnsi="华文楷体" w:eastAsia="华文楷体" w:cs="华文楷体"/>
          <w:lang w:eastAsia="zh-CN"/>
        </w:rPr>
        <w:t>192.168.25.154</w:t>
      </w:r>
      <w:r>
        <w:rPr>
          <w:rStyle w:val="11"/>
          <w:rFonts w:hint="eastAsia" w:ascii="华文楷体" w:hAnsi="华文楷体" w:eastAsia="华文楷体" w:cs="华文楷体"/>
        </w:rPr>
        <w:t>:8080/solr/admin/collections?action=DELETE&amp;name=collection1</w:t>
      </w:r>
      <w:r>
        <w:rPr>
          <w:rFonts w:hint="eastAsia" w:ascii="华文楷体" w:hAnsi="华文楷体" w:eastAsia="华文楷体" w:cs="华文楷体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实际访问连接：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"http://192.168.187.129:8080/solr/admin/collections?action=DELETE&amp;name=collection1"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http://192.168.187.129:8080/solr/admin/collections?action=DELETE&amp;name=collection1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3675" cy="3321050"/>
            <wp:effectExtent l="0" t="0" r="3175" b="12700"/>
            <wp:docPr id="7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刷新访问：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657985"/>
            <wp:effectExtent l="0" t="0" r="0" b="18415"/>
            <wp:docPr id="7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使用solrJ连接集群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testSolrClout()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highlight w:val="yellow"/>
              </w:rPr>
              <w:t>//创建一个SolrServer对象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 xml:space="preserve">CloudSolrServer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yellow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 xml:space="preserve"> CloudSolrServer(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highlight w:val="yellow"/>
              </w:rPr>
              <w:t>"192.168.25.154:2181,192.168.25.154:2182,192.168.25.154:2183"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highlight w:val="yellow"/>
              </w:rPr>
              <w:t>//设置默认的collection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yellow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.setDefaultCollection(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highlight w:val="yellow"/>
              </w:rPr>
              <w:t>"collection2"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//创建一个文档对象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SolrInputDocument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SolrInputDocument();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"test01"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"title1"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//添加文档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//提交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.commit();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r>
        <w:drawing>
          <wp:inline distT="0" distB="0" distL="114300" distR="114300">
            <wp:extent cx="5262245" cy="1916430"/>
            <wp:effectExtent l="0" t="0" r="14605" b="7620"/>
            <wp:docPr id="7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访问测试：</w:t>
      </w:r>
    </w:p>
    <w:p>
      <w:r>
        <w:drawing>
          <wp:inline distT="0" distB="0" distL="114300" distR="114300">
            <wp:extent cx="5262880" cy="3570605"/>
            <wp:effectExtent l="0" t="0" r="13970" b="10795"/>
            <wp:docPr id="7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如果访问失败则可能是防火墙的问题，需要关闭防火墙！！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项目切换到集群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只需要在spring容器中配置一个集群版的SolrServer对象即可。</w:t>
      </w:r>
    </w:p>
    <w:p>
      <w:r>
        <w:drawing>
          <wp:inline distT="0" distB="0" distL="114300" distR="114300">
            <wp:extent cx="5261610" cy="1709420"/>
            <wp:effectExtent l="0" t="0" r="15240" b="5080"/>
            <wp:docPr id="7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删除集合中的数据：</w:t>
      </w:r>
    </w:p>
    <w:p>
      <w:r>
        <w:drawing>
          <wp:inline distT="0" distB="0" distL="114300" distR="114300">
            <wp:extent cx="5264785" cy="3218815"/>
            <wp:effectExtent l="0" t="0" r="12065" b="635"/>
            <wp:docPr id="7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启动taotao-search，访问http://localhost:8083/search/importall测试，集群版访问较单机版慢</w:t>
      </w:r>
    </w:p>
    <w:p>
      <w:r>
        <w:drawing>
          <wp:inline distT="0" distB="0" distL="114300" distR="114300">
            <wp:extent cx="5271770" cy="579120"/>
            <wp:effectExtent l="0" t="0" r="5080" b="11430"/>
            <wp:docPr id="8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访问测试：</w:t>
      </w:r>
    </w:p>
    <w:p>
      <w:r>
        <w:drawing>
          <wp:inline distT="0" distB="0" distL="114300" distR="114300">
            <wp:extent cx="5269865" cy="2749550"/>
            <wp:effectExtent l="0" t="0" r="6985" b="12700"/>
            <wp:docPr id="8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启动taotao-rest、taotao-portal,测试查找服务</w:t>
      </w:r>
    </w:p>
    <w:p>
      <w:r>
        <w:drawing>
          <wp:inline distT="0" distB="0" distL="114300" distR="114300">
            <wp:extent cx="5266690" cy="2699385"/>
            <wp:effectExtent l="0" t="0" r="10160" b="5715"/>
            <wp:docPr id="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如果重现错误，重启、刷新、耐心等待！！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商品同步</w:t>
      </w:r>
      <w:r>
        <w:rPr>
          <w:rFonts w:hint="eastAsia"/>
          <w:lang w:val="en-US" w:eastAsia="zh-CN"/>
        </w:rPr>
        <w:t>-待定</w:t>
      </w:r>
      <w:bookmarkStart w:id="0" w:name="_GoBack"/>
      <w:bookmarkEnd w:id="0"/>
    </w:p>
    <w:p>
      <w:pPr>
        <w:ind w:firstLine="420" w:firstLineChars="0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eastAsia="zh-CN"/>
        </w:rPr>
        <w:t>修改商品信息后，需要把商品信息同步到索引库。需要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search工程发布服务，在后台系统如果商品信息发生修改后，可以在后台系统的Controller中调用发布的服务。把商品id传递给服务，服务进行索引库的内容同步。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agNVH1QAAAAYBAAAPAAAAAAAAAAEA&#10;IAAAACIAAABkcnMvZG93bnJldi54bWxQSwECFAAUAAAACACHTuJAvcT9M9kBAACYAwAADgAAAAAA&#10;AAABACAAAAAkAQAAZHJzL2Uyb0RvYy54bWxQSwUGAAAAAAYABgBZAQAAbw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64FBCBA"/>
    <w:multiLevelType w:val="multilevel"/>
    <w:tmpl w:val="564FBCB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64FBD72"/>
    <w:multiLevelType w:val="multilevel"/>
    <w:tmpl w:val="564FBD7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64FBE0D"/>
    <w:multiLevelType w:val="multilevel"/>
    <w:tmpl w:val="564FBE0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64FC155"/>
    <w:multiLevelType w:val="singleLevel"/>
    <w:tmpl w:val="564FC15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64FC2F0"/>
    <w:multiLevelType w:val="singleLevel"/>
    <w:tmpl w:val="564FC2F0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64FC72A"/>
    <w:multiLevelType w:val="singleLevel"/>
    <w:tmpl w:val="564FC72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64FC794"/>
    <w:multiLevelType w:val="singleLevel"/>
    <w:tmpl w:val="564FC79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64FE529"/>
    <w:multiLevelType w:val="multilevel"/>
    <w:tmpl w:val="564FE52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65014D1"/>
    <w:multiLevelType w:val="singleLevel"/>
    <w:tmpl w:val="565014D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B02C3"/>
    <w:rsid w:val="01C306B9"/>
    <w:rsid w:val="06BB09CD"/>
    <w:rsid w:val="120F1A44"/>
    <w:rsid w:val="14C12FCC"/>
    <w:rsid w:val="26D75FA7"/>
    <w:rsid w:val="2B1C1C08"/>
    <w:rsid w:val="2BC373D9"/>
    <w:rsid w:val="2F295726"/>
    <w:rsid w:val="304549F1"/>
    <w:rsid w:val="320B476C"/>
    <w:rsid w:val="337E45EA"/>
    <w:rsid w:val="33C52577"/>
    <w:rsid w:val="370076CA"/>
    <w:rsid w:val="37FA681F"/>
    <w:rsid w:val="3825069C"/>
    <w:rsid w:val="38FC4549"/>
    <w:rsid w:val="3C943B6D"/>
    <w:rsid w:val="40C1687C"/>
    <w:rsid w:val="41376D99"/>
    <w:rsid w:val="42E0719D"/>
    <w:rsid w:val="438F6707"/>
    <w:rsid w:val="44223D97"/>
    <w:rsid w:val="4B326D8C"/>
    <w:rsid w:val="4B571773"/>
    <w:rsid w:val="4C945FEC"/>
    <w:rsid w:val="5F434AD0"/>
    <w:rsid w:val="61242D18"/>
    <w:rsid w:val="637222E4"/>
    <w:rsid w:val="653F62FA"/>
    <w:rsid w:val="661D0C18"/>
    <w:rsid w:val="672F6129"/>
    <w:rsid w:val="696B1BF4"/>
    <w:rsid w:val="69767EA4"/>
    <w:rsid w:val="6E9B4BC3"/>
    <w:rsid w:val="74AC159E"/>
    <w:rsid w:val="74BD3F4D"/>
    <w:rsid w:val="775C042D"/>
    <w:rsid w:val="7A1E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3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2019-01-16T09:55:41Z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