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sz w:val="40"/>
          <w:szCs w:val="40"/>
        </w:rPr>
      </w:pPr>
      <w:bookmarkStart w:colFirst="0" w:colLast="0" w:name="_wtba3nlp7qw0" w:id="0"/>
      <w:bookmarkEnd w:id="0"/>
      <w:r w:rsidDel="00000000" w:rsidR="00000000" w:rsidRPr="00000000">
        <w:rPr>
          <w:sz w:val="40"/>
          <w:szCs w:val="40"/>
          <w:rtl w:val="0"/>
        </w:rPr>
        <w:t xml:space="preserve">File sharing system</w:t>
      </w:r>
    </w:p>
    <w:p w:rsidR="00000000" w:rsidDel="00000000" w:rsidP="00000000" w:rsidRDefault="00000000" w:rsidRPr="00000000" w14:paraId="0000000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Structures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 will be two public key per user that is saved on Keystore.</w:t>
      </w:r>
    </w:p>
    <w:p w:rsidR="00000000" w:rsidDel="00000000" w:rsidP="00000000" w:rsidRDefault="00000000" w:rsidRPr="00000000" w14:paraId="00000005">
      <w:pPr>
        <w:ind w:left="216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Argon2Key(username, “PKE”) : public key</w:t>
      </w:r>
    </w:p>
    <w:p w:rsidR="00000000" w:rsidDel="00000000" w:rsidP="00000000" w:rsidRDefault="00000000" w:rsidRPr="00000000" w14:paraId="00000006">
      <w:pPr>
        <w:ind w:left="2160" w:firstLine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Argon2Key(username, “DS”) “ verify key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rest structures will be stored in Datastore, the Addr(UUID) and Encryption/MAC keys are shown in the graph, </w:t>
      </w:r>
    </w:p>
    <w:tbl>
      <w:tblPr>
        <w:tblStyle w:val="Table1"/>
        <w:tblW w:w="972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5025"/>
        <w:tblGridChange w:id="0">
          <w:tblGrid>
            <w:gridCol w:w="4695"/>
            <w:gridCol w:w="5025"/>
          </w:tblGrid>
        </w:tblGridChange>
      </w:tblGrid>
      <w:tr>
        <w:trPr>
          <w:trHeight w:val="4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Consolas" w:cs="Consolas" w:eastAsia="Consolas" w:hAnsi="Consolas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User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{</w:t>
              <w:br w:type="textWrapping"/>
              <w:tab/>
              <w:t xml:space="preserve">PrivateKey userlib.PKEDecKey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rFonts w:ascii="Consolas" w:cs="Consolas" w:eastAsia="Consolas" w:hAnsi="Consolas"/>
                <w:color w:val="a626a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ab/>
              <w:t xml:space="preserve">SignKey    userlib.DSSignKey</w:t>
              <w:br w:type="textWrapping"/>
              <w:tab/>
              <w:t xml:space="preserve">Dir   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]ptr</w:t>
              <w:br w:type="textWrapping"/>
              <w:br w:type="textWrapping"/>
              <w:tab/>
              <w:t xml:space="preserve">username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ab/>
              <w:t xml:space="preserve">password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ab/>
              <w:t xml:space="preserve">rootPtr  ptr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(</w:t>
              <w:br w:type="textWrapping"/>
              <w:tab/>
              <w:t xml:space="preserve">AESBlockSize 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a0a1a7"/>
                <w:sz w:val="20"/>
                <w:szCs w:val="20"/>
                <w:rtl w:val="0"/>
              </w:rPr>
              <w:t xml:space="preserve">// AES block size is 128 bits = 16 bytes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ab/>
              <w:t xml:space="preserve">SymKeyLen    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a0a1a7"/>
                <w:sz w:val="20"/>
                <w:szCs w:val="20"/>
                <w:rtl w:val="0"/>
              </w:rPr>
              <w:t xml:space="preserve">// symtric key length = 256bits = 32 bytes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ab/>
              <w:t xml:space="preserve">MAClen       = </w:t>
            </w:r>
            <w:r w:rsidDel="00000000" w:rsidR="00000000" w:rsidRPr="00000000">
              <w:rPr>
                <w:rFonts w:ascii="Consolas" w:cs="Consolas" w:eastAsia="Consolas" w:hAnsi="Consolas"/>
                <w:color w:val="986801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626a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a0a1a7"/>
                <w:sz w:val="20"/>
                <w:szCs w:val="20"/>
                <w:rtl w:val="0"/>
              </w:rPr>
              <w:t xml:space="preserve">// SHA-512 = 64 bytes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Consolas" w:cs="Consolas" w:eastAsia="Consolas" w:hAnsi="Consolas"/>
                <w:color w:val="a626a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ptr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{</w:t>
              <w:br w:type="textWrapping"/>
              <w:tab/>
              <w:t xml:space="preserve">Addr      uuid.UUID</w:t>
              <w:br w:type="textWrapping"/>
              <w:tab/>
              <w:t xml:space="preserve">CryptoKey []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ab/>
              <w:t xml:space="preserve">MACKey    []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Consolas" w:cs="Consolas" w:eastAsia="Consolas" w:hAnsi="Consolas"/>
                <w:color w:val="a626a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(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a0a1a7"/>
                <w:sz w:val="20"/>
                <w:szCs w:val="20"/>
                <w:rtl w:val="0"/>
              </w:rPr>
              <w:t xml:space="preserve">//used in shareNode.State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ab/>
              <w:t xml:space="preserve">NODE_own     = </w:t>
            </w:r>
            <w:r w:rsidDel="00000000" w:rsidR="00000000" w:rsidRPr="00000000">
              <w:rPr>
                <w:rFonts w:ascii="Consolas" w:cs="Consolas" w:eastAsia="Consolas" w:hAnsi="Consolas"/>
                <w:color w:val="0184bb"/>
                <w:sz w:val="20"/>
                <w:szCs w:val="20"/>
                <w:rtl w:val="0"/>
              </w:rPr>
              <w:t xml:space="preserve">iota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ab/>
              <w:t xml:space="preserve">NODE_pending = </w:t>
            </w:r>
            <w:r w:rsidDel="00000000" w:rsidR="00000000" w:rsidRPr="00000000">
              <w:rPr>
                <w:rFonts w:ascii="Consolas" w:cs="Consolas" w:eastAsia="Consolas" w:hAnsi="Consolas"/>
                <w:color w:val="0184bb"/>
                <w:sz w:val="20"/>
                <w:szCs w:val="20"/>
                <w:rtl w:val="0"/>
              </w:rPr>
              <w:t xml:space="preserve">iota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ab/>
              <w:t xml:space="preserve">NODE_active  = </w:t>
            </w:r>
            <w:r w:rsidDel="00000000" w:rsidR="00000000" w:rsidRPr="00000000">
              <w:rPr>
                <w:rFonts w:ascii="Consolas" w:cs="Consolas" w:eastAsia="Consolas" w:hAnsi="Consolas"/>
                <w:color w:val="0184bb"/>
                <w:sz w:val="20"/>
                <w:szCs w:val="20"/>
                <w:rtl w:val="0"/>
              </w:rPr>
              <w:t xml:space="preserve">iota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ab/>
              <w:t xml:space="preserve">NODE_revoked = </w:t>
            </w:r>
            <w:r w:rsidDel="00000000" w:rsidR="00000000" w:rsidRPr="00000000">
              <w:rPr>
                <w:rFonts w:ascii="Consolas" w:cs="Consolas" w:eastAsia="Consolas" w:hAnsi="Consolas"/>
                <w:color w:val="0184bb"/>
                <w:sz w:val="20"/>
                <w:szCs w:val="20"/>
                <w:rtl w:val="0"/>
              </w:rPr>
              <w:t xml:space="preserve">iota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Consolas" w:cs="Consolas" w:eastAsia="Consolas" w:hAnsi="Consolas"/>
                <w:color w:val="383a42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node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{</w:t>
              <w:br w:type="textWrapping"/>
              <w:tab/>
              <w:t xml:space="preserve">State  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ab/>
              <w:t xml:space="preserve">HeaderPtr ptr</w:t>
              <w:br w:type="textWrapping"/>
              <w:tab/>
              <w:t xml:space="preserve">Sharing  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]ptr</w:t>
              <w:br w:type="textWrapping"/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Consolas" w:cs="Consolas" w:eastAsia="Consolas" w:hAnsi="Consolas"/>
                <w:color w:val="a626a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header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{</w:t>
              <w:br w:type="textWrapping"/>
              <w:tab/>
              <w:t xml:space="preserve">FileHash  [64]byte</w:t>
              <w:br w:type="textWrapping"/>
              <w:tab/>
              <w:t xml:space="preserve">BlockPtrs []ptr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Consolas" w:cs="Consolas" w:eastAsia="Consolas" w:hAnsi="Consolas"/>
                <w:color w:val="a626a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token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{</w:t>
              <w:br w:type="textWrapping"/>
              <w:tab/>
              <w:t xml:space="preserve">Msg  []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ab/>
              <w:t xml:space="preserve">Sign []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626a4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eptr 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struct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t xml:space="preserve"> {</w:t>
              <w:br w:type="textWrapping"/>
              <w:tab/>
              <w:t xml:space="preserve">EAddr      []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ab/>
              <w:t xml:space="preserve">ECryptoKey []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ab/>
              <w:t xml:space="preserve">EMACKey    []</w:t>
            </w:r>
            <w:r w:rsidDel="00000000" w:rsidR="00000000" w:rsidRPr="00000000">
              <w:rPr>
                <w:rFonts w:ascii="Consolas" w:cs="Consolas" w:eastAsia="Consolas" w:hAnsi="Consolas"/>
                <w:color w:val="a626a4"/>
                <w:sz w:val="20"/>
                <w:szCs w:val="20"/>
                <w:rtl w:val="0"/>
              </w:rPr>
              <w:t xml:space="preserve">byte</w:t>
            </w:r>
            <w:r w:rsidDel="00000000" w:rsidR="00000000" w:rsidRPr="00000000">
              <w:rPr>
                <w:rFonts w:ascii="Consolas" w:cs="Consolas" w:eastAsia="Consolas" w:hAnsi="Consolas"/>
                <w:color w:val="383a42"/>
                <w:sz w:val="20"/>
                <w:szCs w:val="20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Functions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Helper Functions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SafeSet(addr UUID, obj interface{}, cryptoKey []byte, MACKey []byte) (error)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</w:t>
      </w:r>
      <w:r w:rsidDel="00000000" w:rsidR="00000000" w:rsidRPr="00000000">
        <w:rPr>
          <w:sz w:val="20"/>
          <w:szCs w:val="20"/>
          <w:rtl w:val="0"/>
        </w:rPr>
        <w:t xml:space="preserve"> json.Marshal(), postfix padding, encrypt by cryptoKey, sign MAC with MACKey, and store in Datastore. Using E(M)||MAC(E(M)) scheme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data stored on Datastore must go through this function.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SafeGet(addr UUID, obj interface{}, cryptoKey []byte, MACKey []byte) (error)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Automatically get the data from DataSet, verify its MAC, decrypt and unmarshal.</w:t>
      </w:r>
    </w:p>
    <w:p w:rsidR="00000000" w:rsidDel="00000000" w:rsidP="00000000" w:rsidRDefault="00000000" w:rsidRPr="00000000" w14:paraId="0000001C">
      <w:pPr>
        <w:widowControl w:val="0"/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PtrSet(ptr, interface{})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PtrGet(ptr, interface{})</w:t>
      </w:r>
      <w:r w:rsidDel="00000000" w:rsidR="00000000" w:rsidRPr="00000000">
        <w:rPr>
          <w:sz w:val="20"/>
          <w:szCs w:val="20"/>
          <w:rtl w:val="0"/>
        </w:rPr>
        <w:t xml:space="preserve">: a wrapper of safeSet() and safeGet()</w:t>
      </w:r>
    </w:p>
    <w:p w:rsidR="00000000" w:rsidDel="00000000" w:rsidP="00000000" w:rsidRDefault="00000000" w:rsidRPr="00000000" w14:paraId="0000001D">
      <w:pPr>
        <w:widowControl w:val="0"/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rootPtr(username string, password string)(ptr, err)</w:t>
      </w:r>
      <w:r w:rsidDel="00000000" w:rsidR="00000000" w:rsidRPr="00000000">
        <w:rPr>
          <w:sz w:val="20"/>
          <w:szCs w:val="20"/>
          <w:rtl w:val="0"/>
        </w:rPr>
        <w:t xml:space="preserve"> compute the addr, crypto-key, MAC-key based on username and password. Will not validate the username, password.</w:t>
      </w:r>
    </w:p>
    <w:p w:rsidR="00000000" w:rsidDel="00000000" w:rsidP="00000000" w:rsidRDefault="00000000" w:rsidRPr="00000000" w14:paraId="0000001E">
      <w:pPr>
        <w:widowControl w:val="0"/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getPublic(username string) (PKEEncKey, DSVerifyKey, err)</w:t>
      </w:r>
      <w:r w:rsidDel="00000000" w:rsidR="00000000" w:rsidRPr="00000000">
        <w:rPr>
          <w:sz w:val="20"/>
          <w:szCs w:val="20"/>
          <w:rtl w:val="0"/>
        </w:rPr>
        <w:t xml:space="preserve"> get the public key and the verify key of the given user.</w:t>
      </w:r>
    </w:p>
    <w:p w:rsidR="00000000" w:rsidDel="00000000" w:rsidP="00000000" w:rsidRDefault="00000000" w:rsidRPr="00000000" w14:paraId="0000001F">
      <w:pPr>
        <w:widowControl w:val="0"/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ptrTOeptr(p ptr, pubKey userlib.PKEEncKey) (eptr, error)</w:t>
      </w:r>
      <w:r w:rsidDel="00000000" w:rsidR="00000000" w:rsidRPr="00000000">
        <w:rPr>
          <w:sz w:val="20"/>
          <w:szCs w:val="20"/>
          <w:rtl w:val="0"/>
        </w:rPr>
        <w:t xml:space="preserve"> use public encryption to encrypt a ptr: first marshal ptr.addr to []byte, then call PKEEnc() on all three fields of ptr.</w:t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eptrTOPtr(ep eptr, privKey userlib.PKEDecKey) (ptr, error)</w:t>
      </w:r>
      <w:r w:rsidDel="00000000" w:rsidR="00000000" w:rsidRPr="00000000">
        <w:rPr>
          <w:sz w:val="20"/>
          <w:szCs w:val="20"/>
          <w:rtl w:val="0"/>
        </w:rPr>
        <w:t xml:space="preserve">The inverse function of the previous one. use public-encryption to decrypt an eptr to ptr.</w:t>
      </w:r>
    </w:p>
    <w:p w:rsidR="00000000" w:rsidDel="00000000" w:rsidP="00000000" w:rsidRDefault="00000000" w:rsidRPr="00000000" w14:paraId="00000021">
      <w:pPr>
        <w:widowControl w:val="0"/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eptrTOmbytes(ep eptr, sigKey userlib.DSSignKey) ([]byte, error)</w:t>
      </w:r>
      <w:r w:rsidDel="00000000" w:rsidR="00000000" w:rsidRPr="00000000">
        <w:rPr>
          <w:sz w:val="20"/>
          <w:szCs w:val="20"/>
          <w:rtl w:val="0"/>
        </w:rPr>
        <w:t xml:space="preserve"> marshal eptr to []byte then sign with sigKey, then marshal the bytes marshaled from eptr and the sign.</w:t>
      </w:r>
    </w:p>
    <w:p w:rsidR="00000000" w:rsidDel="00000000" w:rsidP="00000000" w:rsidRDefault="00000000" w:rsidRPr="00000000" w14:paraId="00000022">
      <w:pPr>
        <w:widowControl w:val="0"/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mbytesTOeptr(mbytes []byte, verKey userlib.DSVerifyKey) (eptr, error)</w:t>
      </w:r>
      <w:r w:rsidDel="00000000" w:rsidR="00000000" w:rsidRPr="00000000">
        <w:rPr>
          <w:sz w:val="20"/>
          <w:szCs w:val="20"/>
          <w:rtl w:val="0"/>
        </w:rPr>
        <w:t xml:space="preserve"> the inverse function of the previous one. Unmarshal mbytes to token, verify token.Msg by token.Sign. Unmarshal token.Msg to eptr.</w:t>
      </w:r>
    </w:p>
    <w:p w:rsidR="00000000" w:rsidDel="00000000" w:rsidP="00000000" w:rsidRDefault="00000000" w:rsidRPr="00000000" w14:paraId="00000023">
      <w:pPr>
        <w:widowControl w:val="0"/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(Node *node) boardcastShareNode_HeaderPtr()(err error) </w:t>
      </w:r>
      <w:r w:rsidDel="00000000" w:rsidR="00000000" w:rsidRPr="00000000">
        <w:rPr>
          <w:sz w:val="20"/>
          <w:szCs w:val="20"/>
          <w:rtl w:val="0"/>
        </w:rPr>
        <w:t xml:space="preserve">recursively set HeaderPtr in nodes pointed in Sharing map to the same with self.HeaderPtr.</w:t>
      </w:r>
    </w:p>
    <w:p w:rsidR="00000000" w:rsidDel="00000000" w:rsidP="00000000" w:rsidRDefault="00000000" w:rsidRPr="00000000" w14:paraId="00000024">
      <w:pPr>
        <w:widowControl w:val="0"/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boardcastShareNode_revoke()(err error) </w:t>
      </w:r>
      <w:r w:rsidDel="00000000" w:rsidR="00000000" w:rsidRPr="00000000">
        <w:rPr>
          <w:sz w:val="20"/>
          <w:szCs w:val="20"/>
          <w:rtl w:val="0"/>
        </w:rPr>
        <w:t xml:space="preserve">recursively set State in nodes pointed in Sharing map to NODE_revoked. (Exclude self)</w:t>
      </w:r>
    </w:p>
    <w:p w:rsidR="00000000" w:rsidDel="00000000" w:rsidP="00000000" w:rsidRDefault="00000000" w:rsidRPr="00000000" w14:paraId="00000025">
      <w:pPr>
        <w:widowControl w:val="0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InitUser()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 RSA public/private and verify/sign key pairs, store the public key and verify key in Keystore at string(Argon2Key(UserName, “PKE”, 64) and string(Argon2Key(UserName, “DS”, 64) respectively.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Generate root UUID, root crypto key and root MAC key using rootPtr()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 UserData at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to rootPtr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GetUser()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rootPtr() get root ptr. ptrGet() get User. Set private fields of User.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StoreFile()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Sync User, Find the file entry in User.Dir.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exist: get its node, its header, delete all data blocks, upload data to a new ptr, update header with changes.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not exist: Init a node, (state = NODE_own). Init a header (FileLength = len(data). Add an entry in User.Dir in memory. Update User, node, header, data to Datastore.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LoadFile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Sync User, Find the file entry in User.Dir.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ptrGet() get the node of the file. If node.State is NODE_revoked, remove this entry and delete the shareNode. Update Datastore, and return.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the header from node.HeaderPtr. Get all the blocks pointed by the header.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Catenate all blocks’ plain text and verify FileHash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AppendFile()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the same procedure as above to get the header of the file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Init a new block, and store in Datastore.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Append its ptr to header.BlockPtrs. Update header.FileHeader.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ShareFile()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Check if the recipient is already in node.Sharing. If exist, return an error.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Init a new node with HeaderPtr pointing to the header of the sharing file, State to NODE_pending.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an entry(recipient: ptr to new node) in node.Sharing, and update Datastore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ptrTOeptr(), eptrTOmbyte() to generate a access token.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ReceiveFile()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mbyteTOeptr() eptrTOptr() to get the pointer to the share node. If the sender is incorrect or the access token has been modified, return an error.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the node, update its state from NODE_panding to NODE_active.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the corresponding entry with the self-named filename in User.Dir, update the Datastore.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RevokeFile()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the node of the target file. Check its ownership, return an error if not the owner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Recursively set node.State to NODE_revoked in the direct share node and its sub-share nodes.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Load file data, then delete all data blocks and the header on Datastore.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Init a new header, set the header and data to a new place on Datastore.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Recursively set HeaderPtr of the current node and all sub-share nodes to the new header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Design Qs: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Refer: graph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Refer: ShareFile()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Refer: RevokeFile()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Refer: AppendFile()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