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8984" w14:textId="7BDC68ED" w:rsidR="001563CC" w:rsidRDefault="006C0A59">
      <w:pPr>
        <w:spacing w:after="360"/>
        <w:jc w:val="center"/>
        <w:rPr>
          <w:b/>
          <w:sz w:val="32"/>
          <w:szCs w:val="21"/>
          <w:lang w:eastAsia="zh-CN"/>
        </w:rPr>
      </w:pPr>
      <w:r w:rsidRPr="006C0A59">
        <w:rPr>
          <w:rFonts w:hint="eastAsia"/>
          <w:b/>
          <w:sz w:val="32"/>
          <w:szCs w:val="21"/>
          <w:lang w:eastAsia="zh-CN"/>
        </w:rPr>
        <w:t>基于波动感知自适应保形分位数回归的日前电价概率预测方法</w:t>
      </w:r>
    </w:p>
    <w:p w14:paraId="3CF87C3F" w14:textId="11D629E3" w:rsidR="006C0A59" w:rsidRPr="00824B2D" w:rsidRDefault="006C0A59">
      <w:pPr>
        <w:spacing w:after="360"/>
        <w:jc w:val="center"/>
        <w:rPr>
          <w:rFonts w:hint="eastAsia"/>
          <w:sz w:val="22"/>
          <w:szCs w:val="21"/>
          <w:lang w:eastAsia="zh-CN"/>
        </w:rPr>
      </w:pPr>
      <w:r w:rsidRPr="006C0A59">
        <w:rPr>
          <w:sz w:val="22"/>
          <w:szCs w:val="21"/>
          <w:lang w:eastAsia="zh-CN"/>
        </w:rPr>
        <w:t xml:space="preserve">Volatility-aware Adaptive Online </w:t>
      </w:r>
      <w:proofErr w:type="spellStart"/>
      <w:r w:rsidRPr="006C0A59">
        <w:rPr>
          <w:sz w:val="22"/>
          <w:szCs w:val="21"/>
          <w:lang w:eastAsia="zh-CN"/>
        </w:rPr>
        <w:t>Conformalized</w:t>
      </w:r>
      <w:proofErr w:type="spellEnd"/>
      <w:r w:rsidRPr="006C0A59">
        <w:rPr>
          <w:sz w:val="22"/>
          <w:szCs w:val="21"/>
          <w:lang w:eastAsia="zh-CN"/>
        </w:rPr>
        <w:t xml:space="preserve"> Quantile Regression for Day-ahead Electricity Price Probabilistic Forecasting</w:t>
      </w:r>
    </w:p>
    <w:p w14:paraId="2EC54C45" w14:textId="77777777" w:rsidR="001563CC" w:rsidRDefault="00000000">
      <w:pPr>
        <w:jc w:val="center"/>
        <w:rPr>
          <w:lang w:eastAsia="zh-CN"/>
        </w:rPr>
      </w:pPr>
      <w:r>
        <w:rPr>
          <w:b/>
          <w:lang w:eastAsia="zh-CN"/>
        </w:rPr>
        <w:t>摘</w:t>
      </w:r>
      <w:r>
        <w:rPr>
          <w:b/>
          <w:lang w:eastAsia="zh-CN"/>
        </w:rPr>
        <w:t xml:space="preserve">  </w:t>
      </w:r>
      <w:r>
        <w:rPr>
          <w:b/>
          <w:lang w:eastAsia="zh-CN"/>
        </w:rPr>
        <w:t>要</w:t>
      </w:r>
    </w:p>
    <w:p w14:paraId="620BB933" w14:textId="77777777" w:rsidR="001563CC" w:rsidRDefault="00000000">
      <w:pPr>
        <w:spacing w:after="120" w:line="360" w:lineRule="auto"/>
        <w:ind w:firstLine="420"/>
        <w:jc w:val="both"/>
        <w:rPr>
          <w:lang w:eastAsia="zh-CN"/>
        </w:rPr>
      </w:pPr>
      <w:r>
        <w:rPr>
          <w:lang w:eastAsia="zh-CN"/>
        </w:rPr>
        <w:t>日前电价预测是电力市场运行、发电计划安排和风险管理中的关键任务。电价序列同时受负荷变化、可再生能源出力、交易制度和用户行为影响，常表现出明显的日内周期、周周期与短期尖峰波动。现有基于</w:t>
      </w:r>
      <w:r>
        <w:rPr>
          <w:lang w:eastAsia="zh-CN"/>
        </w:rPr>
        <w:t xml:space="preserve"> Transformer </w:t>
      </w:r>
      <w:r>
        <w:rPr>
          <w:lang w:eastAsia="zh-CN"/>
        </w:rPr>
        <w:t>的电价预测方法能够利用自注意力机制建模较长历史序列，但若仅依赖原始价格序列和固定长度输入窗口，模型对周期规律与不同时间尺度信息的利用仍可能不足。针对这一问题，本文以公开</w:t>
      </w:r>
      <w:r>
        <w:rPr>
          <w:lang w:eastAsia="zh-CN"/>
        </w:rPr>
        <w:t xml:space="preserve"> Transformer </w:t>
      </w:r>
      <w:r>
        <w:rPr>
          <w:lang w:eastAsia="zh-CN"/>
        </w:rPr>
        <w:t>电价预测基线为基础，构建融合周期特征与多尺度历史窗口的日前电价预测框架。方法上，本文在历史电价嵌入和位置编码之外，引入小时、星期和工作日属性等显式周期特征，并设计</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天历史窗口的对比方案，以分析短期波动和周周期信息对预测性能的影响。实验部分规划在多个公开电价市场数据集上，与</w:t>
      </w:r>
      <w:r>
        <w:rPr>
          <w:lang w:eastAsia="zh-CN"/>
        </w:rPr>
        <w:t xml:space="preserve"> Naive</w:t>
      </w:r>
      <w:r>
        <w:rPr>
          <w:lang w:eastAsia="zh-CN"/>
        </w:rPr>
        <w:t>、</w:t>
      </w:r>
      <w:r>
        <w:rPr>
          <w:lang w:eastAsia="zh-CN"/>
        </w:rPr>
        <w:t xml:space="preserve">DNN </w:t>
      </w:r>
      <w:r>
        <w:rPr>
          <w:lang w:eastAsia="zh-CN"/>
        </w:rPr>
        <w:t>和原始</w:t>
      </w:r>
      <w:r>
        <w:rPr>
          <w:lang w:eastAsia="zh-CN"/>
        </w:rPr>
        <w:t xml:space="preserve"> Transformer </w:t>
      </w:r>
      <w:r>
        <w:rPr>
          <w:lang w:eastAsia="zh-CN"/>
        </w:rPr>
        <w:t>进行对比，并采用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作为评价指标。由于真实训练结果尚未完成，本文初稿仅给出实验协议、表格结构和待替换位置，不对模型性能作未经验证的结论性表述。该研究为后续开展可复现的</w:t>
      </w:r>
      <w:r>
        <w:rPr>
          <w:lang w:eastAsia="zh-CN"/>
        </w:rPr>
        <w:t xml:space="preserve"> Transformer </w:t>
      </w:r>
      <w:r>
        <w:rPr>
          <w:lang w:eastAsia="zh-CN"/>
        </w:rPr>
        <w:t>电价预测实验和方法改进提供了清晰框架。</w:t>
      </w:r>
    </w:p>
    <w:p w14:paraId="76CCB3F6" w14:textId="77777777" w:rsidR="001563CC" w:rsidRDefault="00000000">
      <w:pPr>
        <w:spacing w:line="360" w:lineRule="auto"/>
        <w:ind w:firstLine="420"/>
        <w:rPr>
          <w:b/>
          <w:lang w:eastAsia="zh-CN"/>
        </w:rPr>
      </w:pPr>
      <w:r>
        <w:rPr>
          <w:b/>
          <w:lang w:eastAsia="zh-CN"/>
        </w:rPr>
        <w:t>关键词：日前电价预测；</w:t>
      </w:r>
      <w:r>
        <w:rPr>
          <w:b/>
          <w:lang w:eastAsia="zh-CN"/>
        </w:rPr>
        <w:t>Transformer</w:t>
      </w:r>
      <w:r>
        <w:rPr>
          <w:b/>
          <w:lang w:eastAsia="zh-CN"/>
        </w:rPr>
        <w:t>；周期特征；多尺度历史窗口；时间序列预测</w:t>
      </w:r>
    </w:p>
    <w:p w14:paraId="6FFE3397" w14:textId="77777777" w:rsidR="006C0A59" w:rsidRDefault="006C0A59">
      <w:pPr>
        <w:spacing w:line="360" w:lineRule="auto"/>
        <w:ind w:firstLine="420"/>
        <w:rPr>
          <w:b/>
          <w:lang w:eastAsia="zh-CN"/>
        </w:rPr>
      </w:pPr>
    </w:p>
    <w:p w14:paraId="6462147E" w14:textId="78E1D047" w:rsidR="006C0A59" w:rsidRPr="006C0A59" w:rsidRDefault="006C0A59">
      <w:pPr>
        <w:spacing w:line="360" w:lineRule="auto"/>
        <w:ind w:firstLine="420"/>
        <w:rPr>
          <w:rFonts w:hint="eastAsia"/>
          <w:lang w:eastAsia="zh-CN"/>
        </w:rPr>
      </w:pPr>
      <w:r w:rsidRPr="006C0A59">
        <w:rPr>
          <w:lang w:eastAsia="zh-CN"/>
        </w:rPr>
        <w:t>以</w:t>
      </w:r>
      <w:r w:rsidRPr="006C0A59">
        <w:rPr>
          <w:lang w:eastAsia="zh-CN"/>
        </w:rPr>
        <w:t xml:space="preserve"> </w:t>
      </w:r>
      <w:proofErr w:type="spellStart"/>
      <w:r w:rsidRPr="006C0A59">
        <w:rPr>
          <w:lang w:eastAsia="zh-CN"/>
        </w:rPr>
        <w:t>Brusaferri</w:t>
      </w:r>
      <w:proofErr w:type="spellEnd"/>
      <w:r w:rsidRPr="006C0A59">
        <w:rPr>
          <w:lang w:eastAsia="zh-CN"/>
        </w:rPr>
        <w:t xml:space="preserve"> et al. </w:t>
      </w:r>
      <w:r w:rsidRPr="006C0A59">
        <w:rPr>
          <w:lang w:eastAsia="zh-CN"/>
        </w:rPr>
        <w:t>的</w:t>
      </w:r>
      <w:r w:rsidRPr="006C0A59">
        <w:rPr>
          <w:lang w:eastAsia="zh-CN"/>
        </w:rPr>
        <w:t xml:space="preserve"> OCQR </w:t>
      </w:r>
      <w:r w:rsidRPr="006C0A59">
        <w:rPr>
          <w:lang w:eastAsia="zh-CN"/>
        </w:rPr>
        <w:t>为强基线，指出固定校准窗口和固定在线校准机制难以适应电价波动状态变化，提出波动感知自适应窗口与时间衰减加权</w:t>
      </w:r>
      <w:r w:rsidRPr="006C0A59">
        <w:rPr>
          <w:lang w:eastAsia="zh-CN"/>
        </w:rPr>
        <w:t xml:space="preserve"> conformal score </w:t>
      </w:r>
      <w:r w:rsidRPr="006C0A59">
        <w:rPr>
          <w:lang w:eastAsia="zh-CN"/>
        </w:rPr>
        <w:t>的</w:t>
      </w:r>
      <w:r w:rsidRPr="006C0A59">
        <w:rPr>
          <w:lang w:eastAsia="zh-CN"/>
        </w:rPr>
        <w:t xml:space="preserve"> VA-OCQR </w:t>
      </w:r>
      <w:r w:rsidRPr="006C0A59">
        <w:rPr>
          <w:lang w:eastAsia="zh-CN"/>
        </w:rPr>
        <w:t>方法，在同一概率预测框架下证明其在</w:t>
      </w:r>
      <w:r w:rsidRPr="006C0A59">
        <w:rPr>
          <w:lang w:eastAsia="zh-CN"/>
        </w:rPr>
        <w:t xml:space="preserve"> PICP</w:t>
      </w:r>
      <w:r w:rsidRPr="006C0A59">
        <w:rPr>
          <w:lang w:eastAsia="zh-CN"/>
        </w:rPr>
        <w:t>、</w:t>
      </w:r>
      <w:r w:rsidRPr="006C0A59">
        <w:rPr>
          <w:lang w:eastAsia="zh-CN"/>
        </w:rPr>
        <w:t>Kupiec</w:t>
      </w:r>
      <w:r w:rsidRPr="006C0A59">
        <w:rPr>
          <w:lang w:eastAsia="zh-CN"/>
        </w:rPr>
        <w:t>、</w:t>
      </w:r>
      <w:r w:rsidRPr="006C0A59">
        <w:rPr>
          <w:lang w:eastAsia="zh-CN"/>
        </w:rPr>
        <w:t>Winkler</w:t>
      </w:r>
      <w:r w:rsidRPr="006C0A59">
        <w:rPr>
          <w:lang w:eastAsia="zh-CN"/>
        </w:rPr>
        <w:t>、</w:t>
      </w:r>
      <w:r w:rsidRPr="006C0A59">
        <w:rPr>
          <w:lang w:eastAsia="zh-CN"/>
        </w:rPr>
        <w:t xml:space="preserve">Pinball </w:t>
      </w:r>
      <w:r w:rsidRPr="006C0A59">
        <w:rPr>
          <w:lang w:eastAsia="zh-CN"/>
        </w:rPr>
        <w:t>等指标上更稳定。</w:t>
      </w:r>
    </w:p>
    <w:p w14:paraId="2620EDCA" w14:textId="77777777" w:rsidR="001563CC" w:rsidRDefault="00000000">
      <w:pPr>
        <w:pStyle w:val="1"/>
        <w:spacing w:before="200" w:after="120"/>
        <w:rPr>
          <w:lang w:eastAsia="zh-CN"/>
        </w:rPr>
      </w:pPr>
      <w:r>
        <w:rPr>
          <w:rFonts w:ascii="Times New Roman" w:eastAsia="宋体" w:hAnsi="Times New Roman"/>
          <w:lang w:eastAsia="zh-CN"/>
        </w:rPr>
        <w:t xml:space="preserve">1 </w:t>
      </w:r>
      <w:r>
        <w:rPr>
          <w:rFonts w:ascii="Times New Roman" w:eastAsia="宋体" w:hAnsi="Times New Roman"/>
          <w:lang w:eastAsia="zh-CN"/>
        </w:rPr>
        <w:t>引言</w:t>
      </w:r>
    </w:p>
    <w:p w14:paraId="584F16F4" w14:textId="77777777" w:rsidR="001563CC" w:rsidRDefault="00000000">
      <w:pPr>
        <w:spacing w:after="120" w:line="360" w:lineRule="auto"/>
        <w:ind w:firstLine="420"/>
        <w:jc w:val="both"/>
        <w:rPr>
          <w:lang w:eastAsia="zh-CN"/>
        </w:rPr>
      </w:pPr>
      <w:r>
        <w:rPr>
          <w:lang w:eastAsia="zh-CN"/>
        </w:rPr>
        <w:t>随着电力市场化改革和新能源渗透率提升，电力价格不再只反映传统供需关系，还受到可再生能源波动、跨区交易、负荷侧响应以及市场规则变化的共同作用。日</w:t>
      </w:r>
      <w:r>
        <w:rPr>
          <w:lang w:eastAsia="zh-CN"/>
        </w:rPr>
        <w:lastRenderedPageBreak/>
        <w:t>前电价预测通常要求在给定历史价格和相关外生信息的条件下预测未来</w:t>
      </w:r>
      <w:r>
        <w:rPr>
          <w:lang w:eastAsia="zh-CN"/>
        </w:rPr>
        <w:t xml:space="preserve"> 24 </w:t>
      </w:r>
      <w:r>
        <w:rPr>
          <w:lang w:eastAsia="zh-CN"/>
        </w:rPr>
        <w:t>小时价格曲线，其结果会直接影响发电企业报价、售电公司购售电策略和市场主体风险控制。与一般时间序列相比，电价序列具有更强的非平稳性和尖峰特征，价格在日内峰谷、工作日与周末、季节性负荷变化之间呈现明显差异。若模型不能合理利用这些周期结构，预测结果容易在峰段、谷段和突变阶段产生较大误差。</w:t>
      </w:r>
    </w:p>
    <w:p w14:paraId="6D306DCC" w14:textId="77777777" w:rsidR="001563CC" w:rsidRDefault="00000000">
      <w:pPr>
        <w:spacing w:after="120" w:line="360" w:lineRule="auto"/>
        <w:ind w:firstLine="420"/>
        <w:jc w:val="both"/>
        <w:rPr>
          <w:lang w:eastAsia="zh-CN"/>
        </w:rPr>
      </w:pPr>
      <w:r>
        <w:rPr>
          <w:lang w:eastAsia="zh-CN"/>
        </w:rPr>
        <w:t>传统电价预测方法常以统计模型和浅层机器学习模型为主，优点是结构清晰、训练成本较低，但在处理非线性关系和长时间依赖时存在限制。深度学习方法能够从历史序列中自动学习复杂特征，循环神经网络、卷积网络以及注意力模型已被用于电价预测任务。</w:t>
      </w:r>
      <w:r>
        <w:rPr>
          <w:lang w:eastAsia="zh-CN"/>
        </w:rPr>
        <w:t xml:space="preserve">Transformer </w:t>
      </w:r>
      <w:r>
        <w:rPr>
          <w:lang w:eastAsia="zh-CN"/>
        </w:rPr>
        <w:t>依靠自注意力机制捕捉序列中不同位置之间的关联，避免了循环结构在长序列建模中的计算瓶颈，也为日前电价预测提供了新的建模路径。当前项目采用的公开基线模型将每天</w:t>
      </w:r>
      <w:r>
        <w:rPr>
          <w:lang w:eastAsia="zh-CN"/>
        </w:rPr>
        <w:t xml:space="preserve"> 24 </w:t>
      </w:r>
      <w:r>
        <w:rPr>
          <w:lang w:eastAsia="zh-CN"/>
        </w:rPr>
        <w:t>个小时价格视作一个时间片，通过历史电价嵌入、位置编码、</w:t>
      </w:r>
      <w:r>
        <w:rPr>
          <w:lang w:eastAsia="zh-CN"/>
        </w:rPr>
        <w:t xml:space="preserve">Transformer Encoder </w:t>
      </w:r>
      <w:r>
        <w:rPr>
          <w:lang w:eastAsia="zh-CN"/>
        </w:rPr>
        <w:t>和多层感知机输出未来一天价格，为本文的复现实验和改进研究提供了基础。</w:t>
      </w:r>
    </w:p>
    <w:p w14:paraId="75F11F2C" w14:textId="77777777" w:rsidR="001563CC" w:rsidRDefault="00000000">
      <w:pPr>
        <w:spacing w:after="120" w:line="360" w:lineRule="auto"/>
        <w:ind w:firstLine="420"/>
        <w:jc w:val="both"/>
        <w:rPr>
          <w:lang w:eastAsia="zh-CN"/>
        </w:rPr>
      </w:pPr>
      <w:r>
        <w:rPr>
          <w:lang w:eastAsia="zh-CN"/>
        </w:rPr>
        <w:t>仅将历史电价输入</w:t>
      </w:r>
      <w:r>
        <w:rPr>
          <w:lang w:eastAsia="zh-CN"/>
        </w:rPr>
        <w:t xml:space="preserve"> Transformer </w:t>
      </w:r>
      <w:r>
        <w:rPr>
          <w:lang w:eastAsia="zh-CN"/>
        </w:rPr>
        <w:t>并不足以完整刻画电价形成过程。电价序列的周期性不是隐含噪声，而是市场运行中的稳定结构。例如，同一小时在不同工作日可能具有相似负荷模式，周末与工作日也常对应不同的用电行为。固定历史窗口同样会影响模型可见的信息范围：较短窗口更关注近期波动，较长窗口能够覆盖更多周周期信息，但也可能引入过时样本和训练噪声。由此，本文尝试围绕两个较小但可验证的方向展开改进：一是将周期特征显式加入模型输入，二是比较不同历史窗口长度对预测性能的影响。</w:t>
      </w:r>
    </w:p>
    <w:p w14:paraId="3E45C2C3" w14:textId="77777777" w:rsidR="001563CC" w:rsidRDefault="00000000">
      <w:pPr>
        <w:spacing w:after="120" w:line="360" w:lineRule="auto"/>
        <w:ind w:firstLine="420"/>
        <w:jc w:val="both"/>
        <w:rPr>
          <w:lang w:eastAsia="zh-CN"/>
        </w:rPr>
      </w:pPr>
      <w:r>
        <w:rPr>
          <w:lang w:eastAsia="zh-CN"/>
        </w:rPr>
        <w:t>本文的研究目标不是提出完全替代现有模型的新架构，而是在公开</w:t>
      </w:r>
      <w:r>
        <w:rPr>
          <w:lang w:eastAsia="zh-CN"/>
        </w:rPr>
        <w:t xml:space="preserve"> Transformer </w:t>
      </w:r>
      <w:r>
        <w:rPr>
          <w:lang w:eastAsia="zh-CN"/>
        </w:rPr>
        <w:t>基线基础上形成可复现、可消融、可解释的改进方案。研究贡献可概括为三个方面：构建面向日前电价预测的周期特征增强方案，使模型能够同时感知历史价格和时间属性；设计多尺度历史窗口实验，分析</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天输入长度对预测效果的影响；建立包含主实验、窗口对比和消融实验的评价流程，为后续填充真实实验结果和撰写最终论文提供规范结构。</w:t>
      </w:r>
    </w:p>
    <w:p w14:paraId="154D7C59" w14:textId="77777777" w:rsidR="001563CC" w:rsidRDefault="00000000">
      <w:pPr>
        <w:pStyle w:val="1"/>
        <w:spacing w:before="200" w:after="120"/>
        <w:rPr>
          <w:lang w:eastAsia="zh-CN"/>
        </w:rPr>
      </w:pPr>
      <w:r>
        <w:rPr>
          <w:rFonts w:ascii="Times New Roman" w:eastAsia="宋体" w:hAnsi="Times New Roman"/>
          <w:lang w:eastAsia="zh-CN"/>
        </w:rPr>
        <w:lastRenderedPageBreak/>
        <w:t xml:space="preserve">2 </w:t>
      </w:r>
      <w:r>
        <w:rPr>
          <w:rFonts w:ascii="Times New Roman" w:eastAsia="宋体" w:hAnsi="Times New Roman"/>
          <w:lang w:eastAsia="zh-CN"/>
        </w:rPr>
        <w:t>相关工作</w:t>
      </w:r>
    </w:p>
    <w:p w14:paraId="58A81D13" w14:textId="77777777" w:rsidR="001563CC" w:rsidRDefault="00000000">
      <w:pPr>
        <w:pStyle w:val="21"/>
        <w:spacing w:before="120" w:after="120"/>
        <w:rPr>
          <w:lang w:eastAsia="zh-CN"/>
        </w:rPr>
      </w:pPr>
      <w:r>
        <w:rPr>
          <w:rFonts w:ascii="Times New Roman" w:eastAsia="宋体" w:hAnsi="Times New Roman"/>
          <w:sz w:val="24"/>
          <w:lang w:eastAsia="zh-CN"/>
        </w:rPr>
        <w:t xml:space="preserve">2.1 </w:t>
      </w:r>
      <w:r>
        <w:rPr>
          <w:rFonts w:ascii="Times New Roman" w:eastAsia="宋体" w:hAnsi="Times New Roman"/>
          <w:sz w:val="24"/>
          <w:lang w:eastAsia="zh-CN"/>
        </w:rPr>
        <w:t>日前电价预测方法</w:t>
      </w:r>
    </w:p>
    <w:p w14:paraId="44704B54" w14:textId="77777777" w:rsidR="001563CC" w:rsidRDefault="00000000">
      <w:pPr>
        <w:spacing w:after="120" w:line="360" w:lineRule="auto"/>
        <w:ind w:firstLine="420"/>
        <w:jc w:val="both"/>
        <w:rPr>
          <w:lang w:eastAsia="zh-CN"/>
        </w:rPr>
      </w:pPr>
      <w:r>
        <w:rPr>
          <w:lang w:eastAsia="zh-CN"/>
        </w:rPr>
        <w:t>电价预测研究长期关注如何在市场波动和不确定性条件下提高预测精度。</w:t>
      </w:r>
      <w:proofErr w:type="spellStart"/>
      <w:r>
        <w:rPr>
          <w:lang w:eastAsia="zh-CN"/>
        </w:rPr>
        <w:t>Weron</w:t>
      </w:r>
      <w:proofErr w:type="spellEnd"/>
      <w:r>
        <w:rPr>
          <w:lang w:eastAsia="zh-CN"/>
        </w:rPr>
        <w:t xml:space="preserve"> </w:t>
      </w:r>
      <w:r>
        <w:rPr>
          <w:lang w:eastAsia="zh-CN"/>
        </w:rPr>
        <w:t>对电价预测的研究进展进行了系统综述，指出电价序列具有均值回复、尖峰、季节性和高波动等特征，因此预测模型既要处理常规周期变化，也要面对极端价格波动带来的误差放大问题</w:t>
      </w:r>
      <w:r>
        <w:rPr>
          <w:lang w:eastAsia="zh-CN"/>
        </w:rPr>
        <w:t>[1]</w:t>
      </w:r>
      <w:r>
        <w:rPr>
          <w:lang w:eastAsia="zh-CN"/>
        </w:rPr>
        <w:t>。在早期研究中，</w:t>
      </w:r>
      <w:r>
        <w:rPr>
          <w:lang w:eastAsia="zh-CN"/>
        </w:rPr>
        <w:t>ARIMA</w:t>
      </w:r>
      <w:r>
        <w:rPr>
          <w:lang w:eastAsia="zh-CN"/>
        </w:rPr>
        <w:t>、指数平滑和回归模型等统计方法被广泛使用，这类方法依赖明确的模型假设，适合解释相对稳定的时间序列结构，但在面对非线性耦合和突变行情时表现有限。</w:t>
      </w:r>
    </w:p>
    <w:p w14:paraId="23069ECC" w14:textId="77777777" w:rsidR="001563CC" w:rsidRDefault="00000000">
      <w:pPr>
        <w:spacing w:after="120" w:line="360" w:lineRule="auto"/>
        <w:ind w:firstLine="420"/>
        <w:jc w:val="both"/>
        <w:rPr>
          <w:lang w:eastAsia="zh-CN"/>
        </w:rPr>
      </w:pPr>
      <w:r>
        <w:rPr>
          <w:lang w:eastAsia="zh-CN"/>
        </w:rPr>
        <w:t>机器学习方法通过支持向量回归、随机森林和梯度提升等模型增强非线性拟合能力。随着深度学习在时间序列预测中的应用增加，循环神经网络、长短期记忆网络和卷积神经网络被引入电价预测任务。深度模型的优势在于可以从多维输入中自动学习表示，但其性能往往依赖数据划分、特征标准化、超参数设置和对照实验设计。</w:t>
      </w:r>
      <w:r>
        <w:rPr>
          <w:lang w:eastAsia="zh-CN"/>
        </w:rPr>
        <w:t xml:space="preserve">Lago </w:t>
      </w:r>
      <w:r>
        <w:rPr>
          <w:lang w:eastAsia="zh-CN"/>
        </w:rPr>
        <w:t>等人提出的开放基准和</w:t>
      </w:r>
      <w:r>
        <w:rPr>
          <w:lang w:eastAsia="zh-CN"/>
        </w:rPr>
        <w:t xml:space="preserve"> </w:t>
      </w:r>
      <w:proofErr w:type="spellStart"/>
      <w:r>
        <w:rPr>
          <w:lang w:eastAsia="zh-CN"/>
        </w:rPr>
        <w:t>epftoolbox</w:t>
      </w:r>
      <w:proofErr w:type="spellEnd"/>
      <w:r>
        <w:rPr>
          <w:lang w:eastAsia="zh-CN"/>
        </w:rPr>
        <w:t xml:space="preserve"> </w:t>
      </w:r>
      <w:r>
        <w:rPr>
          <w:lang w:eastAsia="zh-CN"/>
        </w:rPr>
        <w:t>工具强调了数据处理流程、预测评价和对照实验规范的重要性，为不同电价预测方法之间的公平比较提供了基础</w:t>
      </w:r>
      <w:r>
        <w:rPr>
          <w:lang w:eastAsia="zh-CN"/>
        </w:rPr>
        <w:t>[3]</w:t>
      </w:r>
      <w:r>
        <w:rPr>
          <w:lang w:eastAsia="zh-CN"/>
        </w:rPr>
        <w:t>。</w:t>
      </w:r>
    </w:p>
    <w:p w14:paraId="5006C450" w14:textId="77777777" w:rsidR="001563CC" w:rsidRDefault="00000000">
      <w:pPr>
        <w:pStyle w:val="21"/>
        <w:spacing w:before="120" w:after="120"/>
        <w:rPr>
          <w:lang w:eastAsia="zh-CN"/>
        </w:rPr>
      </w:pPr>
      <w:r>
        <w:rPr>
          <w:rFonts w:ascii="Times New Roman" w:eastAsia="宋体" w:hAnsi="Times New Roman"/>
          <w:sz w:val="24"/>
          <w:lang w:eastAsia="zh-CN"/>
        </w:rPr>
        <w:t xml:space="preserve">2.2 Transformer </w:t>
      </w:r>
      <w:r>
        <w:rPr>
          <w:rFonts w:ascii="Times New Roman" w:eastAsia="宋体" w:hAnsi="Times New Roman"/>
          <w:sz w:val="24"/>
          <w:lang w:eastAsia="zh-CN"/>
        </w:rPr>
        <w:t>与时间序列建模</w:t>
      </w:r>
    </w:p>
    <w:p w14:paraId="2EA6007D" w14:textId="77777777" w:rsidR="001563CC" w:rsidRDefault="00000000">
      <w:pPr>
        <w:spacing w:after="120" w:line="360" w:lineRule="auto"/>
        <w:ind w:firstLine="420"/>
        <w:jc w:val="both"/>
        <w:rPr>
          <w:lang w:eastAsia="zh-CN"/>
        </w:rPr>
      </w:pPr>
      <w:r>
        <w:rPr>
          <w:lang w:eastAsia="zh-CN"/>
        </w:rPr>
        <w:t xml:space="preserve">Transformer </w:t>
      </w:r>
      <w:r>
        <w:rPr>
          <w:lang w:eastAsia="zh-CN"/>
        </w:rPr>
        <w:t>最初由</w:t>
      </w:r>
      <w:r>
        <w:rPr>
          <w:lang w:eastAsia="zh-CN"/>
        </w:rPr>
        <w:t xml:space="preserve"> Vaswani </w:t>
      </w:r>
      <w:r>
        <w:rPr>
          <w:lang w:eastAsia="zh-CN"/>
        </w:rPr>
        <w:t>等人提出，其核心在于使用自注意力机制直接建模序列内部位置之间的关联</w:t>
      </w:r>
      <w:r>
        <w:rPr>
          <w:lang w:eastAsia="zh-CN"/>
        </w:rPr>
        <w:t>[2]</w:t>
      </w:r>
      <w:r>
        <w:rPr>
          <w:lang w:eastAsia="zh-CN"/>
        </w:rPr>
        <w:t>。与循环结构相比，自注意力可以在一次前向传播中计算任意两个时间位置之间的关系，因而更适合处理较长历史窗口中的依赖模式。在时间序列预测任务中，</w:t>
      </w:r>
      <w:r>
        <w:rPr>
          <w:lang w:eastAsia="zh-CN"/>
        </w:rPr>
        <w:t xml:space="preserve">Transformer </w:t>
      </w:r>
      <w:r>
        <w:rPr>
          <w:lang w:eastAsia="zh-CN"/>
        </w:rPr>
        <w:t>的输入表示、位置编码和输出解码方式需要结合具体任务重新设计，不能简单沿用自然语言处理中的词序列设定。</w:t>
      </w:r>
    </w:p>
    <w:p w14:paraId="316D8391" w14:textId="77777777" w:rsidR="001563CC" w:rsidRDefault="00000000">
      <w:pPr>
        <w:spacing w:after="120" w:line="360" w:lineRule="auto"/>
        <w:ind w:firstLine="420"/>
        <w:jc w:val="both"/>
        <w:rPr>
          <w:lang w:eastAsia="zh-CN"/>
        </w:rPr>
      </w:pPr>
      <w:r>
        <w:rPr>
          <w:lang w:eastAsia="zh-CN"/>
        </w:rPr>
        <w:t>针对日前电价预测，</w:t>
      </w:r>
      <w:r>
        <w:rPr>
          <w:lang w:eastAsia="zh-CN"/>
        </w:rPr>
        <w:t xml:space="preserve">Llorente </w:t>
      </w:r>
      <w:r>
        <w:rPr>
          <w:lang w:eastAsia="zh-CN"/>
        </w:rPr>
        <w:t>和</w:t>
      </w:r>
      <w:r>
        <w:rPr>
          <w:lang w:eastAsia="zh-CN"/>
        </w:rPr>
        <w:t xml:space="preserve"> Portela </w:t>
      </w:r>
      <w:r>
        <w:rPr>
          <w:lang w:eastAsia="zh-CN"/>
        </w:rPr>
        <w:t>提出了基于</w:t>
      </w:r>
      <w:r>
        <w:rPr>
          <w:lang w:eastAsia="zh-CN"/>
        </w:rPr>
        <w:t xml:space="preserve"> Transformer </w:t>
      </w:r>
      <w:r>
        <w:rPr>
          <w:lang w:eastAsia="zh-CN"/>
        </w:rPr>
        <w:t>的公开实现，将电价预测任务转化为历史价格序列到未来</w:t>
      </w:r>
      <w:r>
        <w:rPr>
          <w:lang w:eastAsia="zh-CN"/>
        </w:rPr>
        <w:t xml:space="preserve"> 24 </w:t>
      </w:r>
      <w:r>
        <w:rPr>
          <w:lang w:eastAsia="zh-CN"/>
        </w:rPr>
        <w:t>小时价格向量的映射</w:t>
      </w:r>
      <w:r>
        <w:rPr>
          <w:lang w:eastAsia="zh-CN"/>
        </w:rPr>
        <w:t>[4]</w:t>
      </w:r>
      <w:r>
        <w:rPr>
          <w:lang w:eastAsia="zh-CN"/>
        </w:rPr>
        <w:t>。该方法为本文提供了直接基线，也使得改进方案能够围绕真实代码结构展开，而不是停留在概念层面。当前项目中的</w:t>
      </w:r>
      <w:r>
        <w:rPr>
          <w:lang w:eastAsia="zh-CN"/>
        </w:rPr>
        <w:t xml:space="preserve"> `</w:t>
      </w:r>
      <w:proofErr w:type="spellStart"/>
      <w:r>
        <w:rPr>
          <w:lang w:eastAsia="zh-CN"/>
        </w:rPr>
        <w:t>BaseDailyElectricTransformer</w:t>
      </w:r>
      <w:proofErr w:type="spellEnd"/>
      <w:r>
        <w:rPr>
          <w:lang w:eastAsia="zh-CN"/>
        </w:rPr>
        <w:t xml:space="preserve">` </w:t>
      </w:r>
      <w:r>
        <w:rPr>
          <w:lang w:eastAsia="zh-CN"/>
        </w:rPr>
        <w:t>使用历史电价嵌入、正余弦位置编码、</w:t>
      </w:r>
      <w:r>
        <w:rPr>
          <w:lang w:eastAsia="zh-CN"/>
        </w:rPr>
        <w:t>Transformer Encoder</w:t>
      </w:r>
      <w:r>
        <w:rPr>
          <w:lang w:eastAsia="zh-CN"/>
        </w:rPr>
        <w:t>、当前特征嵌入和</w:t>
      </w:r>
      <w:r>
        <w:rPr>
          <w:lang w:eastAsia="zh-CN"/>
        </w:rPr>
        <w:t xml:space="preserve"> MLP </w:t>
      </w:r>
      <w:r>
        <w:rPr>
          <w:lang w:eastAsia="zh-CN"/>
        </w:rPr>
        <w:t>输出模块，其中每天</w:t>
      </w:r>
      <w:r>
        <w:rPr>
          <w:lang w:eastAsia="zh-CN"/>
        </w:rPr>
        <w:t xml:space="preserve"> 24 </w:t>
      </w:r>
      <w:r>
        <w:rPr>
          <w:lang w:eastAsia="zh-CN"/>
        </w:rPr>
        <w:t>个价格被组织为模型处理的基本时间单元。本文延续这一结构，并重点改进时间属性表达和历史窗口设定。</w:t>
      </w:r>
    </w:p>
    <w:p w14:paraId="515D2871" w14:textId="77777777" w:rsidR="001563CC" w:rsidRDefault="00000000">
      <w:pPr>
        <w:pStyle w:val="1"/>
        <w:spacing w:before="200" w:after="120"/>
        <w:rPr>
          <w:lang w:eastAsia="zh-CN"/>
        </w:rPr>
      </w:pPr>
      <w:r>
        <w:rPr>
          <w:rFonts w:ascii="Times New Roman" w:eastAsia="宋体" w:hAnsi="Times New Roman"/>
          <w:lang w:eastAsia="zh-CN"/>
        </w:rPr>
        <w:lastRenderedPageBreak/>
        <w:t xml:space="preserve">3 </w:t>
      </w:r>
      <w:r>
        <w:rPr>
          <w:rFonts w:ascii="Times New Roman" w:eastAsia="宋体" w:hAnsi="Times New Roman"/>
          <w:lang w:eastAsia="zh-CN"/>
        </w:rPr>
        <w:t>基线模型与改进方法</w:t>
      </w:r>
    </w:p>
    <w:p w14:paraId="7DE55DED" w14:textId="77777777" w:rsidR="001563CC" w:rsidRDefault="00000000">
      <w:pPr>
        <w:pStyle w:val="21"/>
        <w:spacing w:before="120" w:after="120"/>
        <w:rPr>
          <w:lang w:eastAsia="zh-CN"/>
        </w:rPr>
      </w:pPr>
      <w:r>
        <w:rPr>
          <w:rFonts w:ascii="Times New Roman" w:eastAsia="宋体" w:hAnsi="Times New Roman"/>
          <w:sz w:val="24"/>
          <w:lang w:eastAsia="zh-CN"/>
        </w:rPr>
        <w:t xml:space="preserve">3.1 </w:t>
      </w:r>
      <w:r>
        <w:rPr>
          <w:rFonts w:ascii="Times New Roman" w:eastAsia="宋体" w:hAnsi="Times New Roman"/>
          <w:sz w:val="24"/>
          <w:lang w:eastAsia="zh-CN"/>
        </w:rPr>
        <w:t>任务定义</w:t>
      </w:r>
    </w:p>
    <w:p w14:paraId="635135FF" w14:textId="77777777" w:rsidR="001563CC" w:rsidRDefault="00000000">
      <w:pPr>
        <w:spacing w:after="120" w:line="360" w:lineRule="auto"/>
        <w:ind w:firstLine="420"/>
        <w:jc w:val="both"/>
        <w:rPr>
          <w:lang w:eastAsia="zh-CN"/>
        </w:rPr>
      </w:pPr>
      <w:r>
        <w:rPr>
          <w:lang w:eastAsia="zh-CN"/>
        </w:rPr>
        <w:t>本文关注日前电价预测问题。给定预测日前若干天的历史电价序列以及预测日可获得的时间特征，模型需要输出预测日</w:t>
      </w:r>
      <w:r>
        <w:rPr>
          <w:lang w:eastAsia="zh-CN"/>
        </w:rPr>
        <w:t xml:space="preserve"> 24 </w:t>
      </w:r>
      <w:r>
        <w:rPr>
          <w:lang w:eastAsia="zh-CN"/>
        </w:rPr>
        <w:t>个小时的电价向量。设历史窗口长度为</w:t>
      </w:r>
      <w:r>
        <w:rPr>
          <w:lang w:eastAsia="zh-CN"/>
        </w:rPr>
        <w:t xml:space="preserve"> L </w:t>
      </w:r>
      <w:r>
        <w:rPr>
          <w:lang w:eastAsia="zh-CN"/>
        </w:rPr>
        <w:t>小时，历史价格输入可表示为</w:t>
      </w:r>
      <w:r>
        <w:rPr>
          <w:lang w:eastAsia="zh-CN"/>
        </w:rPr>
        <w:t xml:space="preserve"> x={p_{t-L+1},...,</w:t>
      </w:r>
      <w:proofErr w:type="spellStart"/>
      <w:r>
        <w:rPr>
          <w:lang w:eastAsia="zh-CN"/>
        </w:rPr>
        <w:t>p_t</w:t>
      </w:r>
      <w:proofErr w:type="spellEnd"/>
      <w:r>
        <w:rPr>
          <w:lang w:eastAsia="zh-CN"/>
        </w:rPr>
        <w:t>}</w:t>
      </w:r>
      <w:r>
        <w:rPr>
          <w:lang w:eastAsia="zh-CN"/>
        </w:rPr>
        <w:t>，预测目标为</w:t>
      </w:r>
      <w:r>
        <w:rPr>
          <w:lang w:eastAsia="zh-CN"/>
        </w:rPr>
        <w:t xml:space="preserve"> y={p_{t+1},...,p_{t+24}}</w:t>
      </w:r>
      <w:r>
        <w:rPr>
          <w:lang w:eastAsia="zh-CN"/>
        </w:rPr>
        <w:t>。模型训练阶段通过历史样本构造滑动窗口，验证和测试阶段按照时间顺序评估预测误差，避免未来信息泄漏。</w:t>
      </w:r>
    </w:p>
    <w:p w14:paraId="3D915CDE" w14:textId="77777777" w:rsidR="001563CC" w:rsidRDefault="00000000">
      <w:pPr>
        <w:spacing w:after="120" w:line="360" w:lineRule="auto"/>
        <w:ind w:firstLine="420"/>
        <w:jc w:val="both"/>
        <w:rPr>
          <w:lang w:eastAsia="zh-CN"/>
        </w:rPr>
      </w:pPr>
      <w:r>
        <w:rPr>
          <w:lang w:eastAsia="zh-CN"/>
        </w:rPr>
        <w:t>在数据处理上，本文遵循先划分训练集、验证集和测试集，再基于训练集统计量进行标准化的原则。该流程能够避免测试集信息进入训练过程。最终评价时，预测值需要反标准化回原始价格空间，并使用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计算误差。由于电价可能出现尖峰和异常值，单一指标难以完整描述模型表现，多个指标并用更有助于分析不同误差形态。</w:t>
      </w:r>
    </w:p>
    <w:p w14:paraId="0CA47357" w14:textId="77777777" w:rsidR="001563CC" w:rsidRDefault="00000000">
      <w:pPr>
        <w:pStyle w:val="21"/>
        <w:spacing w:before="120" w:after="120"/>
      </w:pPr>
      <w:r>
        <w:rPr>
          <w:rFonts w:ascii="Times New Roman" w:eastAsia="宋体" w:hAnsi="Times New Roman"/>
          <w:sz w:val="24"/>
        </w:rPr>
        <w:t xml:space="preserve">3.2 </w:t>
      </w:r>
      <w:proofErr w:type="spellStart"/>
      <w:r>
        <w:rPr>
          <w:rFonts w:ascii="Times New Roman" w:eastAsia="宋体" w:hAnsi="Times New Roman"/>
          <w:sz w:val="24"/>
        </w:rPr>
        <w:t>基线</w:t>
      </w:r>
      <w:proofErr w:type="spellEnd"/>
      <w:r>
        <w:rPr>
          <w:rFonts w:ascii="Times New Roman" w:eastAsia="宋体" w:hAnsi="Times New Roman"/>
          <w:sz w:val="24"/>
        </w:rPr>
        <w:t xml:space="preserve"> Transformer </w:t>
      </w:r>
      <w:proofErr w:type="spellStart"/>
      <w:r>
        <w:rPr>
          <w:rFonts w:ascii="Times New Roman" w:eastAsia="宋体" w:hAnsi="Times New Roman"/>
          <w:sz w:val="24"/>
        </w:rPr>
        <w:t>模型</w:t>
      </w:r>
      <w:proofErr w:type="spellEnd"/>
    </w:p>
    <w:p w14:paraId="1BE9770C" w14:textId="77777777" w:rsidR="001563CC" w:rsidRDefault="00000000">
      <w:pPr>
        <w:spacing w:after="120" w:line="360" w:lineRule="auto"/>
        <w:ind w:firstLine="420"/>
        <w:jc w:val="both"/>
      </w:pPr>
      <w:r>
        <w:t>基线模型以当前项目中的</w:t>
      </w:r>
      <w:r>
        <w:t xml:space="preserve"> `BaseDailyElectricTransformer` </w:t>
      </w:r>
      <w:r>
        <w:t>为核心。模型将历史电价按照每天</w:t>
      </w:r>
      <w:r>
        <w:t xml:space="preserve"> 24 </w:t>
      </w:r>
      <w:r>
        <w:t>小时重新组织，每一天被视为一个输入时间片。历史价格首先经过线性层映射到固定维度的嵌入空间，再通过激活函数获得价格表示。位置编码用于补充时间片在历史窗口中的相对位置信息，使</w:t>
      </w:r>
      <w:r>
        <w:t xml:space="preserve"> Transformer Encoder </w:t>
      </w:r>
      <w:r>
        <w:t>能够区分不同天的输入顺序。</w:t>
      </w:r>
    </w:p>
    <w:p w14:paraId="6688C1CD" w14:textId="77777777" w:rsidR="001563CC" w:rsidRDefault="00000000">
      <w:pPr>
        <w:spacing w:after="120" w:line="360" w:lineRule="auto"/>
        <w:ind w:firstLine="420"/>
        <w:jc w:val="both"/>
        <w:rPr>
          <w:lang w:eastAsia="zh-CN"/>
        </w:rPr>
      </w:pPr>
      <w:r>
        <w:rPr>
          <w:lang w:eastAsia="zh-CN"/>
        </w:rPr>
        <w:t xml:space="preserve">Transformer Encoder </w:t>
      </w:r>
      <w:r>
        <w:rPr>
          <w:lang w:eastAsia="zh-CN"/>
        </w:rPr>
        <w:t>由多层编码器堆叠而成，每层包含多头自注意力和前馈网络。自注意力模块可以根据当前预测任务自动分配不同历史天的权重，因此能够捕捉近端波动、周周期重复模式和较长跨度依赖。编码器输出与预测日的当前特征嵌入进行拼接，随后输入多层感知机，最终得到未来</w:t>
      </w:r>
      <w:r>
        <w:rPr>
          <w:lang w:eastAsia="zh-CN"/>
        </w:rPr>
        <w:t xml:space="preserve"> 24 </w:t>
      </w:r>
      <w:r>
        <w:rPr>
          <w:lang w:eastAsia="zh-CN"/>
        </w:rPr>
        <w:t>小时电价预测。该结构具有清晰的数据流：历史价格负责提供过去市场状态，当前特征负责提供预测日属性，</w:t>
      </w:r>
      <w:r>
        <w:rPr>
          <w:lang w:eastAsia="zh-CN"/>
        </w:rPr>
        <w:t xml:space="preserve">MLP </w:t>
      </w:r>
      <w:r>
        <w:rPr>
          <w:lang w:eastAsia="zh-CN"/>
        </w:rPr>
        <w:t>则完成从综合表示到价格向量的映射。</w:t>
      </w:r>
    </w:p>
    <w:p w14:paraId="277FC963" w14:textId="77777777" w:rsidR="001563CC" w:rsidRDefault="00000000">
      <w:pPr>
        <w:pStyle w:val="21"/>
        <w:spacing w:before="120" w:after="120"/>
        <w:rPr>
          <w:lang w:eastAsia="zh-CN"/>
        </w:rPr>
      </w:pPr>
      <w:r>
        <w:rPr>
          <w:rFonts w:ascii="Times New Roman" w:eastAsia="宋体" w:hAnsi="Times New Roman"/>
          <w:sz w:val="24"/>
          <w:lang w:eastAsia="zh-CN"/>
        </w:rPr>
        <w:t xml:space="preserve">3.3 </w:t>
      </w:r>
      <w:r>
        <w:rPr>
          <w:rFonts w:ascii="Times New Roman" w:eastAsia="宋体" w:hAnsi="Times New Roman"/>
          <w:sz w:val="24"/>
          <w:lang w:eastAsia="zh-CN"/>
        </w:rPr>
        <w:t>周期特征增强</w:t>
      </w:r>
    </w:p>
    <w:p w14:paraId="6C5DB4BA" w14:textId="77777777" w:rsidR="001563CC" w:rsidRDefault="00000000">
      <w:pPr>
        <w:spacing w:after="120" w:line="360" w:lineRule="auto"/>
        <w:ind w:firstLine="420"/>
        <w:jc w:val="both"/>
        <w:rPr>
          <w:lang w:eastAsia="zh-CN"/>
        </w:rPr>
      </w:pPr>
      <w:r>
        <w:rPr>
          <w:lang w:eastAsia="zh-CN"/>
        </w:rPr>
        <w:t>电价变化与时间属性高度相关。同一小时在负荷曲线中的位置不同，价格水平和波动风险往往存在差异；工作日和周末反映了不同的用电行为；节假日前后也可能导致价格分布变化。若这些信息完全依赖模型从历史价格中隐式学习，模型需要</w:t>
      </w:r>
      <w:r>
        <w:rPr>
          <w:lang w:eastAsia="zh-CN"/>
        </w:rPr>
        <w:lastRenderedPageBreak/>
        <w:t>消耗更多样本才能建立稳定规律。本文提出在预测日特征中加入显式周期特征，使模型在生成</w:t>
      </w:r>
      <w:r>
        <w:rPr>
          <w:lang w:eastAsia="zh-CN"/>
        </w:rPr>
        <w:t xml:space="preserve"> 24 </w:t>
      </w:r>
      <w:r>
        <w:rPr>
          <w:lang w:eastAsia="zh-CN"/>
        </w:rPr>
        <w:t>小时价格时能够感知小时、星期和工作日属性。</w:t>
      </w:r>
    </w:p>
    <w:p w14:paraId="61EB34A3" w14:textId="77777777" w:rsidR="001563CC" w:rsidRDefault="00000000">
      <w:pPr>
        <w:spacing w:after="120" w:line="360" w:lineRule="auto"/>
        <w:ind w:firstLine="420"/>
        <w:jc w:val="both"/>
        <w:rPr>
          <w:lang w:eastAsia="zh-CN"/>
        </w:rPr>
      </w:pPr>
      <w:r>
        <w:rPr>
          <w:lang w:eastAsia="zh-CN"/>
        </w:rPr>
        <w:t>具体实现上，小时和星期可采用正余弦编码，以保持周期首尾连续。例如小时</w:t>
      </w:r>
      <w:r>
        <w:rPr>
          <w:lang w:eastAsia="zh-CN"/>
        </w:rPr>
        <w:t xml:space="preserve"> h </w:t>
      </w:r>
      <w:r>
        <w:rPr>
          <w:lang w:eastAsia="zh-CN"/>
        </w:rPr>
        <w:t>可编码为</w:t>
      </w:r>
      <w:r>
        <w:rPr>
          <w:lang w:eastAsia="zh-CN"/>
        </w:rPr>
        <w:t xml:space="preserve"> sin(2</w:t>
      </w:r>
      <w:r>
        <w:t>π</w:t>
      </w:r>
      <w:r>
        <w:rPr>
          <w:lang w:eastAsia="zh-CN"/>
        </w:rPr>
        <w:t xml:space="preserve">h/24) </w:t>
      </w:r>
      <w:r>
        <w:rPr>
          <w:lang w:eastAsia="zh-CN"/>
        </w:rPr>
        <w:t>与</w:t>
      </w:r>
      <w:r>
        <w:rPr>
          <w:lang w:eastAsia="zh-CN"/>
        </w:rPr>
        <w:t xml:space="preserve"> cos(2</w:t>
      </w:r>
      <w:r>
        <w:t>π</w:t>
      </w:r>
      <w:r>
        <w:rPr>
          <w:lang w:eastAsia="zh-CN"/>
        </w:rPr>
        <w:t>h/24)</w:t>
      </w:r>
      <w:r>
        <w:rPr>
          <w:lang w:eastAsia="zh-CN"/>
        </w:rPr>
        <w:t>，星期</w:t>
      </w:r>
      <w:r>
        <w:rPr>
          <w:lang w:eastAsia="zh-CN"/>
        </w:rPr>
        <w:t xml:space="preserve"> d </w:t>
      </w:r>
      <w:r>
        <w:rPr>
          <w:lang w:eastAsia="zh-CN"/>
        </w:rPr>
        <w:t>可编码为</w:t>
      </w:r>
      <w:r>
        <w:rPr>
          <w:lang w:eastAsia="zh-CN"/>
        </w:rPr>
        <w:t xml:space="preserve"> sin(2</w:t>
      </w:r>
      <w:r>
        <w:t>π</w:t>
      </w:r>
      <w:r>
        <w:rPr>
          <w:lang w:eastAsia="zh-CN"/>
        </w:rPr>
        <w:t xml:space="preserve">d/7) </w:t>
      </w:r>
      <w:r>
        <w:rPr>
          <w:lang w:eastAsia="zh-CN"/>
        </w:rPr>
        <w:t>与</w:t>
      </w:r>
      <w:r>
        <w:rPr>
          <w:lang w:eastAsia="zh-CN"/>
        </w:rPr>
        <w:t xml:space="preserve"> cos(2</w:t>
      </w:r>
      <w:r>
        <w:t>π</w:t>
      </w:r>
      <w:r>
        <w:rPr>
          <w:lang w:eastAsia="zh-CN"/>
        </w:rPr>
        <w:t>d/7)</w:t>
      </w:r>
      <w:r>
        <w:rPr>
          <w:lang w:eastAsia="zh-CN"/>
        </w:rPr>
        <w:t>。工作日</w:t>
      </w:r>
      <w:r>
        <w:rPr>
          <w:lang w:eastAsia="zh-CN"/>
        </w:rPr>
        <w:t>/</w:t>
      </w:r>
      <w:r>
        <w:rPr>
          <w:lang w:eastAsia="zh-CN"/>
        </w:rPr>
        <w:t>周末属性可使用二值变量表示。若后续数据集中包含节假日、负荷预测或气象变量，也可以在同一特征嵌入模块中扩展。本文初稿仅讨论周期特征增强，不把外生变量作为已完成贡献，以避免超出当前项目数据条件。</w:t>
      </w:r>
    </w:p>
    <w:p w14:paraId="174F2ECE" w14:textId="77777777" w:rsidR="001563CC" w:rsidRDefault="00000000">
      <w:pPr>
        <w:pStyle w:val="21"/>
        <w:spacing w:before="120" w:after="120"/>
        <w:rPr>
          <w:lang w:eastAsia="zh-CN"/>
        </w:rPr>
      </w:pPr>
      <w:r>
        <w:rPr>
          <w:rFonts w:ascii="Times New Roman" w:eastAsia="宋体" w:hAnsi="Times New Roman"/>
          <w:sz w:val="24"/>
          <w:lang w:eastAsia="zh-CN"/>
        </w:rPr>
        <w:t xml:space="preserve">3.4 </w:t>
      </w:r>
      <w:r>
        <w:rPr>
          <w:rFonts w:ascii="Times New Roman" w:eastAsia="宋体" w:hAnsi="Times New Roman"/>
          <w:sz w:val="24"/>
          <w:lang w:eastAsia="zh-CN"/>
        </w:rPr>
        <w:t>多尺度历史窗口</w:t>
      </w:r>
    </w:p>
    <w:p w14:paraId="53C3434A" w14:textId="77777777" w:rsidR="001563CC" w:rsidRDefault="00000000">
      <w:pPr>
        <w:spacing w:after="120" w:line="360" w:lineRule="auto"/>
        <w:ind w:firstLine="420"/>
        <w:jc w:val="both"/>
        <w:rPr>
          <w:lang w:eastAsia="zh-CN"/>
        </w:rPr>
      </w:pPr>
      <w:r>
        <w:rPr>
          <w:lang w:eastAsia="zh-CN"/>
        </w:rPr>
        <w:t>历史窗口长度决定模型能够观察到的时间范围。</w:t>
      </w:r>
      <w:r>
        <w:rPr>
          <w:lang w:eastAsia="zh-CN"/>
        </w:rPr>
        <w:t xml:space="preserve">7 </w:t>
      </w:r>
      <w:r>
        <w:rPr>
          <w:lang w:eastAsia="zh-CN"/>
        </w:rPr>
        <w:t>天窗口能够突出近期市场状态，适合捕捉短期价格趋势；</w:t>
      </w:r>
      <w:r>
        <w:rPr>
          <w:lang w:eastAsia="zh-CN"/>
        </w:rPr>
        <w:t xml:space="preserve">14 </w:t>
      </w:r>
      <w:r>
        <w:rPr>
          <w:lang w:eastAsia="zh-CN"/>
        </w:rPr>
        <w:t>天窗口覆盖两个完整周周期，是当前项目中较自然的基线设置；</w:t>
      </w:r>
      <w:r>
        <w:rPr>
          <w:lang w:eastAsia="zh-CN"/>
        </w:rPr>
        <w:t xml:space="preserve">21 </w:t>
      </w:r>
      <w:r>
        <w:rPr>
          <w:lang w:eastAsia="zh-CN"/>
        </w:rPr>
        <w:t>天窗口进一步提供更长历史信息，但也可能引入与当前预测日相关性较弱的数据。窗口并非越长越好，电价市场中的制度变化和极端波动可能使过长历史对预测产生干扰。</w:t>
      </w:r>
    </w:p>
    <w:p w14:paraId="04F95F67" w14:textId="77777777" w:rsidR="001563CC" w:rsidRDefault="00000000">
      <w:pPr>
        <w:spacing w:after="120" w:line="360" w:lineRule="auto"/>
        <w:ind w:firstLine="420"/>
        <w:jc w:val="both"/>
        <w:rPr>
          <w:lang w:eastAsia="zh-CN"/>
        </w:rPr>
      </w:pPr>
      <w:r>
        <w:rPr>
          <w:lang w:eastAsia="zh-CN"/>
        </w:rPr>
        <w:t>本文将多尺度历史窗口作为实验设计重点，而不是直接把多个窗口拼接成复杂模型。通过在相同模型结构、相同训练策略和相同评价指标下比较</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窗口，可以分析不同时间尺度对预测误差的影响。如果真实实验显示某一窗口在多数数据集上更稳定，可进一步讨论该窗口与电价周周期之间的关系；如果不同市场出现差异，则可将其解释为市场结构和价格波动特征不同造成的模型敏感性差异。</w:t>
      </w:r>
    </w:p>
    <w:p w14:paraId="6DCDAD02" w14:textId="77777777" w:rsidR="001563CC" w:rsidRDefault="00000000">
      <w:pPr>
        <w:spacing w:after="120" w:line="360" w:lineRule="auto"/>
        <w:ind w:firstLine="420"/>
        <w:jc w:val="both"/>
        <w:rPr>
          <w:lang w:eastAsia="zh-CN"/>
        </w:rPr>
      </w:pPr>
      <w:r>
        <w:rPr>
          <w:lang w:eastAsia="zh-CN"/>
        </w:rPr>
        <w:t>图</w:t>
      </w:r>
      <w:r>
        <w:rPr>
          <w:lang w:eastAsia="zh-CN"/>
        </w:rPr>
        <w:t xml:space="preserve"> 1 </w:t>
      </w:r>
      <w:r>
        <w:rPr>
          <w:lang w:eastAsia="zh-CN"/>
        </w:rPr>
        <w:t>预测流程示意图（待绘制）：原始数据经过时间顺序划分和标准化后构造滑动窗口，历史电价进入价格嵌入和</w:t>
      </w:r>
      <w:r>
        <w:rPr>
          <w:lang w:eastAsia="zh-CN"/>
        </w:rPr>
        <w:t xml:space="preserve"> Transformer Encoder</w:t>
      </w:r>
      <w:r>
        <w:rPr>
          <w:lang w:eastAsia="zh-CN"/>
        </w:rPr>
        <w:t>，预测日周期特征进入特征嵌入，两类表示拼接后由</w:t>
      </w:r>
      <w:r>
        <w:rPr>
          <w:lang w:eastAsia="zh-CN"/>
        </w:rPr>
        <w:t xml:space="preserve"> MLP </w:t>
      </w:r>
      <w:r>
        <w:rPr>
          <w:lang w:eastAsia="zh-CN"/>
        </w:rPr>
        <w:t>输出未来</w:t>
      </w:r>
      <w:r>
        <w:rPr>
          <w:lang w:eastAsia="zh-CN"/>
        </w:rPr>
        <w:t xml:space="preserve"> 24 </w:t>
      </w:r>
      <w:r>
        <w:rPr>
          <w:lang w:eastAsia="zh-CN"/>
        </w:rPr>
        <w:t>小时预测值。该图后续可根据最终代码实现绘制为模型框架图。</w:t>
      </w:r>
    </w:p>
    <w:p w14:paraId="06732795" w14:textId="77777777" w:rsidR="001563CC" w:rsidRDefault="00000000">
      <w:pPr>
        <w:pStyle w:val="1"/>
        <w:spacing w:before="200" w:after="120"/>
        <w:rPr>
          <w:lang w:eastAsia="zh-CN"/>
        </w:rPr>
      </w:pPr>
      <w:r>
        <w:rPr>
          <w:rFonts w:ascii="Times New Roman" w:eastAsia="宋体" w:hAnsi="Times New Roman"/>
          <w:lang w:eastAsia="zh-CN"/>
        </w:rPr>
        <w:t xml:space="preserve">4 </w:t>
      </w:r>
      <w:r>
        <w:rPr>
          <w:rFonts w:ascii="Times New Roman" w:eastAsia="宋体" w:hAnsi="Times New Roman"/>
          <w:lang w:eastAsia="zh-CN"/>
        </w:rPr>
        <w:t>实验设计与结果分析</w:t>
      </w:r>
    </w:p>
    <w:p w14:paraId="0AC22A5E" w14:textId="77777777" w:rsidR="001563CC" w:rsidRDefault="00000000">
      <w:pPr>
        <w:pStyle w:val="21"/>
        <w:spacing w:before="120" w:after="120"/>
        <w:rPr>
          <w:lang w:eastAsia="zh-CN"/>
        </w:rPr>
      </w:pPr>
      <w:r>
        <w:rPr>
          <w:rFonts w:ascii="Times New Roman" w:eastAsia="宋体" w:hAnsi="Times New Roman"/>
          <w:sz w:val="24"/>
          <w:lang w:eastAsia="zh-CN"/>
        </w:rPr>
        <w:t xml:space="preserve">4.1 </w:t>
      </w:r>
      <w:r>
        <w:rPr>
          <w:rFonts w:ascii="Times New Roman" w:eastAsia="宋体" w:hAnsi="Times New Roman"/>
          <w:sz w:val="24"/>
          <w:lang w:eastAsia="zh-CN"/>
        </w:rPr>
        <w:t>数据集与评价指标</w:t>
      </w:r>
    </w:p>
    <w:p w14:paraId="55E00435" w14:textId="77777777" w:rsidR="001563CC" w:rsidRDefault="00000000">
      <w:pPr>
        <w:spacing w:after="120" w:line="360" w:lineRule="auto"/>
        <w:ind w:firstLine="420"/>
        <w:jc w:val="both"/>
        <w:rPr>
          <w:lang w:eastAsia="zh-CN"/>
        </w:rPr>
      </w:pPr>
      <w:r>
        <w:rPr>
          <w:lang w:eastAsia="zh-CN"/>
        </w:rPr>
        <w:t>实验计划使用</w:t>
      </w:r>
      <w:r>
        <w:rPr>
          <w:lang w:eastAsia="zh-CN"/>
        </w:rPr>
        <w:t xml:space="preserve"> </w:t>
      </w:r>
      <w:proofErr w:type="spellStart"/>
      <w:r>
        <w:rPr>
          <w:lang w:eastAsia="zh-CN"/>
        </w:rPr>
        <w:t>epftoolbox</w:t>
      </w:r>
      <w:proofErr w:type="spellEnd"/>
      <w:r>
        <w:rPr>
          <w:lang w:eastAsia="zh-CN"/>
        </w:rPr>
        <w:t xml:space="preserve"> </w:t>
      </w:r>
      <w:r>
        <w:rPr>
          <w:lang w:eastAsia="zh-CN"/>
        </w:rPr>
        <w:t>支持的公开电价数据集，包括</w:t>
      </w:r>
      <w:r>
        <w:rPr>
          <w:lang w:eastAsia="zh-CN"/>
        </w:rPr>
        <w:t xml:space="preserve"> NP</w:t>
      </w:r>
      <w:r>
        <w:rPr>
          <w:lang w:eastAsia="zh-CN"/>
        </w:rPr>
        <w:t>、</w:t>
      </w:r>
      <w:r>
        <w:rPr>
          <w:lang w:eastAsia="zh-CN"/>
        </w:rPr>
        <w:t>PJM</w:t>
      </w:r>
      <w:r>
        <w:rPr>
          <w:lang w:eastAsia="zh-CN"/>
        </w:rPr>
        <w:t>、</w:t>
      </w:r>
      <w:r>
        <w:rPr>
          <w:lang w:eastAsia="zh-CN"/>
        </w:rPr>
        <w:t>BE</w:t>
      </w:r>
      <w:r>
        <w:rPr>
          <w:lang w:eastAsia="zh-CN"/>
        </w:rPr>
        <w:t>、</w:t>
      </w:r>
      <w:r>
        <w:rPr>
          <w:lang w:eastAsia="zh-CN"/>
        </w:rPr>
        <w:t xml:space="preserve">FR </w:t>
      </w:r>
      <w:r>
        <w:rPr>
          <w:lang w:eastAsia="zh-CN"/>
        </w:rPr>
        <w:t>和</w:t>
      </w:r>
      <w:r>
        <w:rPr>
          <w:lang w:eastAsia="zh-CN"/>
        </w:rPr>
        <w:t xml:space="preserve"> DE </w:t>
      </w:r>
      <w:r>
        <w:rPr>
          <w:lang w:eastAsia="zh-CN"/>
        </w:rPr>
        <w:t>等市场。训练集、验证集和测试集按照时间顺序划分，测试阶段保留最近若干年份用于评估。为保证不同模型之间的比较公平，所有模型应使用相同的数据划分、</w:t>
      </w:r>
      <w:r>
        <w:rPr>
          <w:lang w:eastAsia="zh-CN"/>
        </w:rPr>
        <w:lastRenderedPageBreak/>
        <w:t>标准化策略和评价指标。若实际环境中部分数据集暂时无法下载或训练失败，应在最终论文中说明原因，并避免选择性报告结果。</w:t>
      </w:r>
    </w:p>
    <w:p w14:paraId="0E0E379A" w14:textId="77777777" w:rsidR="001563CC" w:rsidRDefault="00000000">
      <w:pPr>
        <w:spacing w:after="120" w:line="360" w:lineRule="auto"/>
        <w:ind w:firstLine="420"/>
        <w:jc w:val="both"/>
        <w:rPr>
          <w:lang w:eastAsia="zh-CN"/>
        </w:rPr>
      </w:pPr>
      <w:r>
        <w:rPr>
          <w:lang w:eastAsia="zh-CN"/>
        </w:rPr>
        <w:t>本文采用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作为主要指标。</w:t>
      </w:r>
      <w:r>
        <w:rPr>
          <w:lang w:eastAsia="zh-CN"/>
        </w:rPr>
        <w:t xml:space="preserve">MAE </w:t>
      </w:r>
      <w:r>
        <w:rPr>
          <w:lang w:eastAsia="zh-CN"/>
        </w:rPr>
        <w:t>反映平均绝对误差，便于解释模型在价格单位上的偏差；</w:t>
      </w:r>
      <w:r>
        <w:rPr>
          <w:lang w:eastAsia="zh-CN"/>
        </w:rPr>
        <w:t xml:space="preserve">RMSE </w:t>
      </w:r>
      <w:r>
        <w:rPr>
          <w:lang w:eastAsia="zh-CN"/>
        </w:rPr>
        <w:t>对较大误差更敏感，适合观察尖峰电价阶段的预测风险；</w:t>
      </w:r>
      <w:proofErr w:type="spellStart"/>
      <w:r>
        <w:rPr>
          <w:lang w:eastAsia="zh-CN"/>
        </w:rPr>
        <w:t>sMAPE</w:t>
      </w:r>
      <w:proofErr w:type="spellEnd"/>
      <w:r>
        <w:rPr>
          <w:lang w:eastAsia="zh-CN"/>
        </w:rPr>
        <w:t xml:space="preserve"> </w:t>
      </w:r>
      <w:r>
        <w:rPr>
          <w:lang w:eastAsia="zh-CN"/>
        </w:rPr>
        <w:t>以相对误差形式衡量预测偏差，能够在不同价格尺度的数据集之间提供补充视角。最终论文应报告各数据集的完整指标，并尽量给出多随机种子下的均值和标准差。</w:t>
      </w:r>
    </w:p>
    <w:p w14:paraId="5277DA53" w14:textId="77777777" w:rsidR="001563CC" w:rsidRDefault="00000000">
      <w:pPr>
        <w:spacing w:before="120" w:after="80"/>
        <w:jc w:val="center"/>
      </w:pPr>
      <w:r>
        <w:rPr>
          <w:b/>
          <w:sz w:val="21"/>
        </w:rPr>
        <w:t>表</w:t>
      </w:r>
      <w:r>
        <w:rPr>
          <w:b/>
          <w:sz w:val="21"/>
        </w:rPr>
        <w:t xml:space="preserve"> 1 </w:t>
      </w:r>
      <w:proofErr w:type="spellStart"/>
      <w:r>
        <w:rPr>
          <w:b/>
          <w:sz w:val="21"/>
        </w:rPr>
        <w:t>对比模型设置</w:t>
      </w:r>
      <w:proofErr w:type="spellEnd"/>
    </w:p>
    <w:tbl>
      <w:tblPr>
        <w:tblStyle w:val="aff1"/>
        <w:tblW w:w="0" w:type="auto"/>
        <w:jc w:val="center"/>
        <w:tblLook w:val="04A0" w:firstRow="1" w:lastRow="0" w:firstColumn="1" w:lastColumn="0" w:noHBand="0" w:noVBand="1"/>
      </w:tblPr>
      <w:tblGrid>
        <w:gridCol w:w="2183"/>
        <w:gridCol w:w="2183"/>
        <w:gridCol w:w="2183"/>
        <w:gridCol w:w="2183"/>
      </w:tblGrid>
      <w:tr w:rsidR="001563CC" w14:paraId="71D7A24A" w14:textId="77777777">
        <w:trPr>
          <w:jc w:val="center"/>
        </w:trPr>
        <w:tc>
          <w:tcPr>
            <w:tcW w:w="2183" w:type="dxa"/>
            <w:shd w:val="clear" w:color="auto" w:fill="D9EAF7"/>
            <w:vAlign w:val="center"/>
          </w:tcPr>
          <w:p w14:paraId="5AFF71A6" w14:textId="77777777" w:rsidR="001563CC" w:rsidRDefault="00000000">
            <w:pPr>
              <w:jc w:val="center"/>
            </w:pPr>
            <w:r>
              <w:rPr>
                <w:b/>
                <w:sz w:val="21"/>
              </w:rPr>
              <w:t>模型</w:t>
            </w:r>
          </w:p>
        </w:tc>
        <w:tc>
          <w:tcPr>
            <w:tcW w:w="2183" w:type="dxa"/>
            <w:shd w:val="clear" w:color="auto" w:fill="D9EAF7"/>
            <w:vAlign w:val="center"/>
          </w:tcPr>
          <w:p w14:paraId="14B7E2CC" w14:textId="77777777" w:rsidR="001563CC" w:rsidRDefault="00000000">
            <w:pPr>
              <w:jc w:val="center"/>
            </w:pPr>
            <w:r>
              <w:rPr>
                <w:b/>
                <w:sz w:val="21"/>
              </w:rPr>
              <w:t>模型说明</w:t>
            </w:r>
          </w:p>
        </w:tc>
        <w:tc>
          <w:tcPr>
            <w:tcW w:w="2183" w:type="dxa"/>
            <w:shd w:val="clear" w:color="auto" w:fill="D9EAF7"/>
            <w:vAlign w:val="center"/>
          </w:tcPr>
          <w:p w14:paraId="6D845864" w14:textId="77777777" w:rsidR="001563CC" w:rsidRDefault="00000000">
            <w:pPr>
              <w:jc w:val="center"/>
            </w:pPr>
            <w:r>
              <w:rPr>
                <w:b/>
                <w:sz w:val="21"/>
              </w:rPr>
              <w:t>输入设置</w:t>
            </w:r>
          </w:p>
        </w:tc>
        <w:tc>
          <w:tcPr>
            <w:tcW w:w="2183" w:type="dxa"/>
            <w:shd w:val="clear" w:color="auto" w:fill="D9EAF7"/>
            <w:vAlign w:val="center"/>
          </w:tcPr>
          <w:p w14:paraId="093FDB95" w14:textId="77777777" w:rsidR="001563CC" w:rsidRDefault="00000000">
            <w:pPr>
              <w:jc w:val="center"/>
            </w:pPr>
            <w:r>
              <w:rPr>
                <w:b/>
                <w:sz w:val="21"/>
              </w:rPr>
              <w:t>结果状态</w:t>
            </w:r>
          </w:p>
        </w:tc>
      </w:tr>
      <w:tr w:rsidR="001563CC" w14:paraId="6018E612" w14:textId="77777777">
        <w:trPr>
          <w:jc w:val="center"/>
        </w:trPr>
        <w:tc>
          <w:tcPr>
            <w:tcW w:w="2183" w:type="dxa"/>
            <w:vAlign w:val="center"/>
          </w:tcPr>
          <w:p w14:paraId="7879F5CD" w14:textId="77777777" w:rsidR="001563CC" w:rsidRDefault="00000000">
            <w:pPr>
              <w:jc w:val="center"/>
            </w:pPr>
            <w:r>
              <w:rPr>
                <w:sz w:val="21"/>
              </w:rPr>
              <w:t>Naive</w:t>
            </w:r>
          </w:p>
        </w:tc>
        <w:tc>
          <w:tcPr>
            <w:tcW w:w="2183" w:type="dxa"/>
            <w:vAlign w:val="center"/>
          </w:tcPr>
          <w:p w14:paraId="79D7C2AA" w14:textId="77777777" w:rsidR="001563CC" w:rsidRDefault="00000000">
            <w:pPr>
              <w:rPr>
                <w:lang w:eastAsia="zh-CN"/>
              </w:rPr>
            </w:pPr>
            <w:r>
              <w:rPr>
                <w:sz w:val="21"/>
                <w:lang w:eastAsia="zh-CN"/>
              </w:rPr>
              <w:t>以前一日同小时价格作为预测值</w:t>
            </w:r>
          </w:p>
        </w:tc>
        <w:tc>
          <w:tcPr>
            <w:tcW w:w="2183" w:type="dxa"/>
            <w:vAlign w:val="center"/>
          </w:tcPr>
          <w:p w14:paraId="6553E413" w14:textId="77777777" w:rsidR="001563CC" w:rsidRDefault="00000000">
            <w:pPr>
              <w:jc w:val="center"/>
            </w:pPr>
            <w:proofErr w:type="spellStart"/>
            <w:r>
              <w:rPr>
                <w:sz w:val="21"/>
              </w:rPr>
              <w:t>历史价格</w:t>
            </w:r>
            <w:proofErr w:type="spellEnd"/>
          </w:p>
        </w:tc>
        <w:tc>
          <w:tcPr>
            <w:tcW w:w="2183" w:type="dxa"/>
            <w:vAlign w:val="center"/>
          </w:tcPr>
          <w:p w14:paraId="5E619188" w14:textId="77777777" w:rsidR="001563CC" w:rsidRDefault="00000000">
            <w:pPr>
              <w:jc w:val="center"/>
            </w:pPr>
            <w:r>
              <w:rPr>
                <w:sz w:val="21"/>
              </w:rPr>
              <w:t>[</w:t>
            </w:r>
            <w:r>
              <w:rPr>
                <w:sz w:val="21"/>
              </w:rPr>
              <w:t>待真实实验替换</w:t>
            </w:r>
            <w:r>
              <w:rPr>
                <w:sz w:val="21"/>
              </w:rPr>
              <w:t>]</w:t>
            </w:r>
          </w:p>
        </w:tc>
      </w:tr>
      <w:tr w:rsidR="001563CC" w14:paraId="4535A70B" w14:textId="77777777">
        <w:trPr>
          <w:jc w:val="center"/>
        </w:trPr>
        <w:tc>
          <w:tcPr>
            <w:tcW w:w="2183" w:type="dxa"/>
            <w:vAlign w:val="center"/>
          </w:tcPr>
          <w:p w14:paraId="363F2E4F" w14:textId="77777777" w:rsidR="001563CC" w:rsidRDefault="00000000">
            <w:pPr>
              <w:jc w:val="center"/>
            </w:pPr>
            <w:r>
              <w:rPr>
                <w:sz w:val="21"/>
              </w:rPr>
              <w:t>DNN</w:t>
            </w:r>
          </w:p>
        </w:tc>
        <w:tc>
          <w:tcPr>
            <w:tcW w:w="2183" w:type="dxa"/>
            <w:vAlign w:val="center"/>
          </w:tcPr>
          <w:p w14:paraId="30E06A83" w14:textId="77777777" w:rsidR="001563CC" w:rsidRDefault="00000000">
            <w:r>
              <w:rPr>
                <w:sz w:val="21"/>
              </w:rPr>
              <w:t xml:space="preserve">epftoolbox </w:t>
            </w:r>
            <w:r>
              <w:rPr>
                <w:sz w:val="21"/>
              </w:rPr>
              <w:t>中的深度神经网络基线</w:t>
            </w:r>
          </w:p>
        </w:tc>
        <w:tc>
          <w:tcPr>
            <w:tcW w:w="2183" w:type="dxa"/>
            <w:vAlign w:val="center"/>
          </w:tcPr>
          <w:p w14:paraId="2C62E6F4" w14:textId="77777777" w:rsidR="001563CC" w:rsidRDefault="00000000">
            <w:pPr>
              <w:jc w:val="center"/>
            </w:pPr>
            <w:r>
              <w:rPr>
                <w:sz w:val="21"/>
              </w:rPr>
              <w:t>历史价格与可用特征</w:t>
            </w:r>
          </w:p>
        </w:tc>
        <w:tc>
          <w:tcPr>
            <w:tcW w:w="2183" w:type="dxa"/>
            <w:vAlign w:val="center"/>
          </w:tcPr>
          <w:p w14:paraId="6942DD6E" w14:textId="77777777" w:rsidR="001563CC" w:rsidRDefault="00000000">
            <w:pPr>
              <w:jc w:val="center"/>
            </w:pPr>
            <w:r>
              <w:rPr>
                <w:sz w:val="21"/>
              </w:rPr>
              <w:t>[</w:t>
            </w:r>
            <w:r>
              <w:rPr>
                <w:sz w:val="21"/>
              </w:rPr>
              <w:t>待真实实验替换</w:t>
            </w:r>
            <w:r>
              <w:rPr>
                <w:sz w:val="21"/>
              </w:rPr>
              <w:t>]</w:t>
            </w:r>
          </w:p>
        </w:tc>
      </w:tr>
      <w:tr w:rsidR="001563CC" w14:paraId="68E54492" w14:textId="77777777">
        <w:trPr>
          <w:jc w:val="center"/>
        </w:trPr>
        <w:tc>
          <w:tcPr>
            <w:tcW w:w="2183" w:type="dxa"/>
            <w:vAlign w:val="center"/>
          </w:tcPr>
          <w:p w14:paraId="365621EB" w14:textId="77777777" w:rsidR="001563CC" w:rsidRDefault="00000000">
            <w:pPr>
              <w:jc w:val="center"/>
            </w:pPr>
            <w:r>
              <w:rPr>
                <w:sz w:val="21"/>
              </w:rPr>
              <w:t>Transformer</w:t>
            </w:r>
          </w:p>
        </w:tc>
        <w:tc>
          <w:tcPr>
            <w:tcW w:w="2183" w:type="dxa"/>
            <w:vAlign w:val="center"/>
          </w:tcPr>
          <w:p w14:paraId="216014CE" w14:textId="77777777" w:rsidR="001563CC" w:rsidRDefault="00000000">
            <w:r>
              <w:rPr>
                <w:sz w:val="21"/>
              </w:rPr>
              <w:t>公开</w:t>
            </w:r>
            <w:r>
              <w:rPr>
                <w:sz w:val="21"/>
              </w:rPr>
              <w:t xml:space="preserve"> Transformer </w:t>
            </w:r>
            <w:r>
              <w:rPr>
                <w:sz w:val="21"/>
              </w:rPr>
              <w:t>电价预测基线</w:t>
            </w:r>
          </w:p>
        </w:tc>
        <w:tc>
          <w:tcPr>
            <w:tcW w:w="2183" w:type="dxa"/>
            <w:vAlign w:val="center"/>
          </w:tcPr>
          <w:p w14:paraId="7E0AF3E8" w14:textId="77777777" w:rsidR="001563CC" w:rsidRDefault="00000000">
            <w:pPr>
              <w:jc w:val="center"/>
            </w:pPr>
            <w:r>
              <w:rPr>
                <w:sz w:val="21"/>
              </w:rPr>
              <w:t xml:space="preserve">14 </w:t>
            </w:r>
            <w:r>
              <w:rPr>
                <w:sz w:val="21"/>
              </w:rPr>
              <w:t>天历史窗口</w:t>
            </w:r>
          </w:p>
        </w:tc>
        <w:tc>
          <w:tcPr>
            <w:tcW w:w="2183" w:type="dxa"/>
            <w:vAlign w:val="center"/>
          </w:tcPr>
          <w:p w14:paraId="053BF9A8" w14:textId="77777777" w:rsidR="001563CC" w:rsidRDefault="00000000">
            <w:pPr>
              <w:jc w:val="center"/>
            </w:pPr>
            <w:r>
              <w:rPr>
                <w:sz w:val="21"/>
              </w:rPr>
              <w:t>[</w:t>
            </w:r>
            <w:r>
              <w:rPr>
                <w:sz w:val="21"/>
              </w:rPr>
              <w:t>待真实实验替换</w:t>
            </w:r>
            <w:r>
              <w:rPr>
                <w:sz w:val="21"/>
              </w:rPr>
              <w:t>]</w:t>
            </w:r>
          </w:p>
        </w:tc>
      </w:tr>
      <w:tr w:rsidR="001563CC" w14:paraId="1A92453F" w14:textId="77777777">
        <w:trPr>
          <w:jc w:val="center"/>
        </w:trPr>
        <w:tc>
          <w:tcPr>
            <w:tcW w:w="2183" w:type="dxa"/>
            <w:vAlign w:val="center"/>
          </w:tcPr>
          <w:p w14:paraId="3E848B20" w14:textId="77777777" w:rsidR="001563CC" w:rsidRDefault="00000000">
            <w:pPr>
              <w:jc w:val="center"/>
            </w:pPr>
            <w:r>
              <w:rPr>
                <w:sz w:val="21"/>
              </w:rPr>
              <w:t>Ours</w:t>
            </w:r>
          </w:p>
        </w:tc>
        <w:tc>
          <w:tcPr>
            <w:tcW w:w="2183" w:type="dxa"/>
            <w:vAlign w:val="center"/>
          </w:tcPr>
          <w:p w14:paraId="7DDA2EA7" w14:textId="77777777" w:rsidR="001563CC" w:rsidRDefault="00000000">
            <w:r>
              <w:rPr>
                <w:sz w:val="21"/>
              </w:rPr>
              <w:t>周期特征增强</w:t>
            </w:r>
            <w:r>
              <w:rPr>
                <w:sz w:val="21"/>
              </w:rPr>
              <w:t xml:space="preserve"> Transformer</w:t>
            </w:r>
          </w:p>
        </w:tc>
        <w:tc>
          <w:tcPr>
            <w:tcW w:w="2183" w:type="dxa"/>
            <w:vAlign w:val="center"/>
          </w:tcPr>
          <w:p w14:paraId="363CA951" w14:textId="77777777" w:rsidR="001563CC" w:rsidRDefault="00000000">
            <w:pPr>
              <w:jc w:val="center"/>
            </w:pPr>
            <w:r>
              <w:rPr>
                <w:sz w:val="21"/>
              </w:rPr>
              <w:t>历史价格</w:t>
            </w:r>
            <w:r>
              <w:rPr>
                <w:sz w:val="21"/>
              </w:rPr>
              <w:t xml:space="preserve"> + </w:t>
            </w:r>
            <w:r>
              <w:rPr>
                <w:sz w:val="21"/>
              </w:rPr>
              <w:t>周期特征</w:t>
            </w:r>
          </w:p>
        </w:tc>
        <w:tc>
          <w:tcPr>
            <w:tcW w:w="2183" w:type="dxa"/>
            <w:vAlign w:val="center"/>
          </w:tcPr>
          <w:p w14:paraId="50384A96" w14:textId="77777777" w:rsidR="001563CC" w:rsidRDefault="00000000">
            <w:pPr>
              <w:jc w:val="center"/>
            </w:pPr>
            <w:r>
              <w:rPr>
                <w:sz w:val="21"/>
              </w:rPr>
              <w:t>[</w:t>
            </w:r>
            <w:r>
              <w:rPr>
                <w:sz w:val="21"/>
              </w:rPr>
              <w:t>待真实实验替换</w:t>
            </w:r>
            <w:r>
              <w:rPr>
                <w:sz w:val="21"/>
              </w:rPr>
              <w:t>]</w:t>
            </w:r>
          </w:p>
        </w:tc>
      </w:tr>
    </w:tbl>
    <w:p w14:paraId="787732D0" w14:textId="77777777" w:rsidR="001563CC" w:rsidRDefault="001563CC"/>
    <w:p w14:paraId="0FE546DB" w14:textId="77777777" w:rsidR="001563CC" w:rsidRDefault="00000000">
      <w:pPr>
        <w:pStyle w:val="21"/>
        <w:spacing w:before="120" w:after="120"/>
      </w:pPr>
      <w:r>
        <w:rPr>
          <w:rFonts w:ascii="Times New Roman" w:eastAsia="宋体" w:hAnsi="Times New Roman"/>
          <w:sz w:val="24"/>
        </w:rPr>
        <w:t xml:space="preserve">4.2 </w:t>
      </w:r>
      <w:r>
        <w:rPr>
          <w:rFonts w:ascii="Times New Roman" w:eastAsia="宋体" w:hAnsi="Times New Roman"/>
          <w:sz w:val="24"/>
        </w:rPr>
        <w:t>多尺度窗口实验</w:t>
      </w:r>
    </w:p>
    <w:p w14:paraId="69DC0B9C" w14:textId="77777777" w:rsidR="001563CC" w:rsidRDefault="00000000">
      <w:pPr>
        <w:spacing w:after="120" w:line="360" w:lineRule="auto"/>
        <w:ind w:firstLine="420"/>
        <w:jc w:val="both"/>
        <w:rPr>
          <w:lang w:eastAsia="zh-CN"/>
        </w:rPr>
      </w:pPr>
      <w:r>
        <w:rPr>
          <w:lang w:eastAsia="zh-CN"/>
        </w:rPr>
        <w:t>窗口实验固定模型结构和训练超参数，仅改变历史输入长度。这样可以把性能差异尽量归因到历史窗口本身，而不是模型容量或优化策略变化。</w:t>
      </w:r>
      <w:r>
        <w:rPr>
          <w:lang w:eastAsia="zh-CN"/>
        </w:rPr>
        <w:t xml:space="preserve">7 </w:t>
      </w:r>
      <w:r>
        <w:rPr>
          <w:lang w:eastAsia="zh-CN"/>
        </w:rPr>
        <w:t>天、</w:t>
      </w:r>
      <w:r>
        <w:rPr>
          <w:lang w:eastAsia="zh-CN"/>
        </w:rPr>
        <w:t xml:space="preserve">14 </w:t>
      </w:r>
      <w:r>
        <w:rPr>
          <w:lang w:eastAsia="zh-CN"/>
        </w:rPr>
        <w:t>天和</w:t>
      </w:r>
      <w:r>
        <w:rPr>
          <w:lang w:eastAsia="zh-CN"/>
        </w:rPr>
        <w:t xml:space="preserve"> 21 </w:t>
      </w:r>
      <w:r>
        <w:rPr>
          <w:lang w:eastAsia="zh-CN"/>
        </w:rPr>
        <w:t>天分别对应</w:t>
      </w:r>
      <w:r>
        <w:rPr>
          <w:lang w:eastAsia="zh-CN"/>
        </w:rPr>
        <w:t xml:space="preserve"> 168</w:t>
      </w:r>
      <w:r>
        <w:rPr>
          <w:lang w:eastAsia="zh-CN"/>
        </w:rPr>
        <w:t>、</w:t>
      </w:r>
      <w:r>
        <w:rPr>
          <w:lang w:eastAsia="zh-CN"/>
        </w:rPr>
        <w:t xml:space="preserve">336 </w:t>
      </w:r>
      <w:r>
        <w:rPr>
          <w:lang w:eastAsia="zh-CN"/>
        </w:rPr>
        <w:t>和</w:t>
      </w:r>
      <w:r>
        <w:rPr>
          <w:lang w:eastAsia="zh-CN"/>
        </w:rPr>
        <w:t xml:space="preserve"> 504 </w:t>
      </w:r>
      <w:r>
        <w:rPr>
          <w:lang w:eastAsia="zh-CN"/>
        </w:rPr>
        <w:t>小时历史输入。考虑到当前模型以每天</w:t>
      </w:r>
      <w:r>
        <w:rPr>
          <w:lang w:eastAsia="zh-CN"/>
        </w:rPr>
        <w:t xml:space="preserve"> 24 </w:t>
      </w:r>
      <w:r>
        <w:rPr>
          <w:lang w:eastAsia="zh-CN"/>
        </w:rPr>
        <w:t>小时为基本单元，三种窗口都能被完整划分为天级输入片段，不会破坏模型结构。</w:t>
      </w:r>
    </w:p>
    <w:p w14:paraId="39B64786" w14:textId="77777777" w:rsidR="001563CC" w:rsidRDefault="00000000">
      <w:pPr>
        <w:spacing w:before="120" w:after="80"/>
        <w:jc w:val="center"/>
        <w:rPr>
          <w:lang w:eastAsia="zh-CN"/>
        </w:rPr>
      </w:pPr>
      <w:r>
        <w:rPr>
          <w:b/>
          <w:sz w:val="21"/>
          <w:lang w:eastAsia="zh-CN"/>
        </w:rPr>
        <w:t>表</w:t>
      </w:r>
      <w:r>
        <w:rPr>
          <w:b/>
          <w:sz w:val="21"/>
          <w:lang w:eastAsia="zh-CN"/>
        </w:rPr>
        <w:t xml:space="preserve"> 2 </w:t>
      </w:r>
      <w:r>
        <w:rPr>
          <w:b/>
          <w:sz w:val="21"/>
          <w:lang w:eastAsia="zh-CN"/>
        </w:rPr>
        <w:t>多尺度历史窗口实验设置</w:t>
      </w:r>
    </w:p>
    <w:tbl>
      <w:tblPr>
        <w:tblStyle w:val="aff1"/>
        <w:tblW w:w="0" w:type="auto"/>
        <w:jc w:val="center"/>
        <w:tblLook w:val="04A0" w:firstRow="1" w:lastRow="0" w:firstColumn="1" w:lastColumn="0" w:noHBand="0" w:noVBand="1"/>
      </w:tblPr>
      <w:tblGrid>
        <w:gridCol w:w="2183"/>
        <w:gridCol w:w="2183"/>
        <w:gridCol w:w="2183"/>
        <w:gridCol w:w="2183"/>
      </w:tblGrid>
      <w:tr w:rsidR="001563CC" w14:paraId="5A0846C9" w14:textId="77777777">
        <w:trPr>
          <w:jc w:val="center"/>
        </w:trPr>
        <w:tc>
          <w:tcPr>
            <w:tcW w:w="2183" w:type="dxa"/>
            <w:shd w:val="clear" w:color="auto" w:fill="D9EAF7"/>
            <w:vAlign w:val="center"/>
          </w:tcPr>
          <w:p w14:paraId="20E2B014" w14:textId="77777777" w:rsidR="001563CC" w:rsidRDefault="00000000">
            <w:pPr>
              <w:jc w:val="center"/>
            </w:pPr>
            <w:proofErr w:type="spellStart"/>
            <w:r>
              <w:rPr>
                <w:b/>
                <w:sz w:val="21"/>
              </w:rPr>
              <w:t>窗口长度</w:t>
            </w:r>
            <w:proofErr w:type="spellEnd"/>
          </w:p>
        </w:tc>
        <w:tc>
          <w:tcPr>
            <w:tcW w:w="2183" w:type="dxa"/>
            <w:shd w:val="clear" w:color="auto" w:fill="D9EAF7"/>
            <w:vAlign w:val="center"/>
          </w:tcPr>
          <w:p w14:paraId="3389C549" w14:textId="77777777" w:rsidR="001563CC" w:rsidRDefault="00000000">
            <w:pPr>
              <w:jc w:val="center"/>
            </w:pPr>
            <w:r>
              <w:rPr>
                <w:b/>
                <w:sz w:val="21"/>
              </w:rPr>
              <w:t>小时数</w:t>
            </w:r>
          </w:p>
        </w:tc>
        <w:tc>
          <w:tcPr>
            <w:tcW w:w="2183" w:type="dxa"/>
            <w:shd w:val="clear" w:color="auto" w:fill="D9EAF7"/>
            <w:vAlign w:val="center"/>
          </w:tcPr>
          <w:p w14:paraId="47624913" w14:textId="77777777" w:rsidR="001563CC" w:rsidRDefault="00000000">
            <w:pPr>
              <w:jc w:val="center"/>
            </w:pPr>
            <w:r>
              <w:rPr>
                <w:b/>
                <w:sz w:val="21"/>
              </w:rPr>
              <w:t>设计目的</w:t>
            </w:r>
          </w:p>
        </w:tc>
        <w:tc>
          <w:tcPr>
            <w:tcW w:w="2183" w:type="dxa"/>
            <w:shd w:val="clear" w:color="auto" w:fill="D9EAF7"/>
            <w:vAlign w:val="center"/>
          </w:tcPr>
          <w:p w14:paraId="209A49A7" w14:textId="77777777" w:rsidR="001563CC" w:rsidRDefault="00000000">
            <w:pPr>
              <w:jc w:val="center"/>
            </w:pPr>
            <w:r>
              <w:rPr>
                <w:b/>
                <w:sz w:val="21"/>
              </w:rPr>
              <w:t>预期观察重点</w:t>
            </w:r>
          </w:p>
        </w:tc>
      </w:tr>
      <w:tr w:rsidR="001563CC" w14:paraId="6E423EB7" w14:textId="77777777">
        <w:trPr>
          <w:jc w:val="center"/>
        </w:trPr>
        <w:tc>
          <w:tcPr>
            <w:tcW w:w="2183" w:type="dxa"/>
            <w:vAlign w:val="center"/>
          </w:tcPr>
          <w:p w14:paraId="0A9072ED" w14:textId="77777777" w:rsidR="001563CC" w:rsidRDefault="00000000">
            <w:pPr>
              <w:jc w:val="center"/>
            </w:pPr>
            <w:r>
              <w:rPr>
                <w:sz w:val="21"/>
              </w:rPr>
              <w:t xml:space="preserve">7 </w:t>
            </w:r>
            <w:r>
              <w:rPr>
                <w:sz w:val="21"/>
              </w:rPr>
              <w:t>天</w:t>
            </w:r>
          </w:p>
        </w:tc>
        <w:tc>
          <w:tcPr>
            <w:tcW w:w="2183" w:type="dxa"/>
            <w:vAlign w:val="center"/>
          </w:tcPr>
          <w:p w14:paraId="6295A2C5" w14:textId="77777777" w:rsidR="001563CC" w:rsidRDefault="00000000">
            <w:r>
              <w:rPr>
                <w:sz w:val="21"/>
              </w:rPr>
              <w:t>168</w:t>
            </w:r>
          </w:p>
        </w:tc>
        <w:tc>
          <w:tcPr>
            <w:tcW w:w="2183" w:type="dxa"/>
            <w:vAlign w:val="center"/>
          </w:tcPr>
          <w:p w14:paraId="21925402" w14:textId="77777777" w:rsidR="001563CC" w:rsidRDefault="00000000">
            <w:pPr>
              <w:jc w:val="center"/>
            </w:pPr>
            <w:r>
              <w:rPr>
                <w:sz w:val="21"/>
              </w:rPr>
              <w:t>强调近期价格波动</w:t>
            </w:r>
          </w:p>
        </w:tc>
        <w:tc>
          <w:tcPr>
            <w:tcW w:w="2183" w:type="dxa"/>
            <w:vAlign w:val="center"/>
          </w:tcPr>
          <w:p w14:paraId="05AD8E8C" w14:textId="77777777" w:rsidR="001563CC" w:rsidRDefault="00000000">
            <w:pPr>
              <w:jc w:val="center"/>
            </w:pPr>
            <w:r>
              <w:rPr>
                <w:sz w:val="21"/>
              </w:rPr>
              <w:t>短期趋势与尖峰响应</w:t>
            </w:r>
          </w:p>
        </w:tc>
      </w:tr>
      <w:tr w:rsidR="001563CC" w14:paraId="1EF580BC" w14:textId="77777777">
        <w:trPr>
          <w:jc w:val="center"/>
        </w:trPr>
        <w:tc>
          <w:tcPr>
            <w:tcW w:w="2183" w:type="dxa"/>
            <w:vAlign w:val="center"/>
          </w:tcPr>
          <w:p w14:paraId="7E6CD29C" w14:textId="77777777" w:rsidR="001563CC" w:rsidRDefault="00000000">
            <w:pPr>
              <w:jc w:val="center"/>
            </w:pPr>
            <w:r>
              <w:rPr>
                <w:sz w:val="21"/>
              </w:rPr>
              <w:t xml:space="preserve">14 </w:t>
            </w:r>
            <w:r>
              <w:rPr>
                <w:sz w:val="21"/>
              </w:rPr>
              <w:t>天</w:t>
            </w:r>
          </w:p>
        </w:tc>
        <w:tc>
          <w:tcPr>
            <w:tcW w:w="2183" w:type="dxa"/>
            <w:vAlign w:val="center"/>
          </w:tcPr>
          <w:p w14:paraId="2FD8ACAC" w14:textId="77777777" w:rsidR="001563CC" w:rsidRDefault="00000000">
            <w:r>
              <w:rPr>
                <w:sz w:val="21"/>
              </w:rPr>
              <w:t>336</w:t>
            </w:r>
          </w:p>
        </w:tc>
        <w:tc>
          <w:tcPr>
            <w:tcW w:w="2183" w:type="dxa"/>
            <w:vAlign w:val="center"/>
          </w:tcPr>
          <w:p w14:paraId="26652205" w14:textId="77777777" w:rsidR="001563CC" w:rsidRDefault="00000000">
            <w:pPr>
              <w:jc w:val="center"/>
            </w:pPr>
            <w:r>
              <w:rPr>
                <w:sz w:val="21"/>
              </w:rPr>
              <w:t>保留两个周周期信息</w:t>
            </w:r>
          </w:p>
        </w:tc>
        <w:tc>
          <w:tcPr>
            <w:tcW w:w="2183" w:type="dxa"/>
            <w:vAlign w:val="center"/>
          </w:tcPr>
          <w:p w14:paraId="10D6E400" w14:textId="77777777" w:rsidR="001563CC" w:rsidRDefault="00000000">
            <w:pPr>
              <w:jc w:val="center"/>
            </w:pPr>
            <w:r>
              <w:rPr>
                <w:sz w:val="21"/>
              </w:rPr>
              <w:t>与原始基线保持可比</w:t>
            </w:r>
          </w:p>
        </w:tc>
      </w:tr>
      <w:tr w:rsidR="001563CC" w14:paraId="71207371" w14:textId="77777777">
        <w:trPr>
          <w:jc w:val="center"/>
        </w:trPr>
        <w:tc>
          <w:tcPr>
            <w:tcW w:w="2183" w:type="dxa"/>
            <w:vAlign w:val="center"/>
          </w:tcPr>
          <w:p w14:paraId="4B5870A2" w14:textId="77777777" w:rsidR="001563CC" w:rsidRDefault="00000000">
            <w:pPr>
              <w:jc w:val="center"/>
            </w:pPr>
            <w:r>
              <w:rPr>
                <w:sz w:val="21"/>
              </w:rPr>
              <w:t xml:space="preserve">21 </w:t>
            </w:r>
            <w:r>
              <w:rPr>
                <w:sz w:val="21"/>
              </w:rPr>
              <w:t>天</w:t>
            </w:r>
          </w:p>
        </w:tc>
        <w:tc>
          <w:tcPr>
            <w:tcW w:w="2183" w:type="dxa"/>
            <w:vAlign w:val="center"/>
          </w:tcPr>
          <w:p w14:paraId="1AE5C381" w14:textId="77777777" w:rsidR="001563CC" w:rsidRDefault="00000000">
            <w:r>
              <w:rPr>
                <w:sz w:val="21"/>
              </w:rPr>
              <w:t>504</w:t>
            </w:r>
          </w:p>
        </w:tc>
        <w:tc>
          <w:tcPr>
            <w:tcW w:w="2183" w:type="dxa"/>
            <w:vAlign w:val="center"/>
          </w:tcPr>
          <w:p w14:paraId="7B89FEBB" w14:textId="77777777" w:rsidR="001563CC" w:rsidRDefault="00000000">
            <w:pPr>
              <w:jc w:val="center"/>
            </w:pPr>
            <w:r>
              <w:rPr>
                <w:sz w:val="21"/>
              </w:rPr>
              <w:t>扩展历史上下文</w:t>
            </w:r>
          </w:p>
        </w:tc>
        <w:tc>
          <w:tcPr>
            <w:tcW w:w="2183" w:type="dxa"/>
            <w:vAlign w:val="center"/>
          </w:tcPr>
          <w:p w14:paraId="77FE4816" w14:textId="77777777" w:rsidR="001563CC" w:rsidRDefault="00000000">
            <w:pPr>
              <w:jc w:val="center"/>
              <w:rPr>
                <w:lang w:eastAsia="zh-CN"/>
              </w:rPr>
            </w:pPr>
            <w:r>
              <w:rPr>
                <w:sz w:val="21"/>
                <w:lang w:eastAsia="zh-CN"/>
              </w:rPr>
              <w:t>长窗口是否带来噪声或收益</w:t>
            </w:r>
          </w:p>
        </w:tc>
      </w:tr>
    </w:tbl>
    <w:p w14:paraId="04F9B535" w14:textId="77777777" w:rsidR="001563CC" w:rsidRDefault="001563CC">
      <w:pPr>
        <w:rPr>
          <w:lang w:eastAsia="zh-CN"/>
        </w:rPr>
      </w:pPr>
    </w:p>
    <w:p w14:paraId="7AA96F2B" w14:textId="77777777" w:rsidR="001563CC" w:rsidRDefault="00000000">
      <w:pPr>
        <w:pStyle w:val="21"/>
        <w:spacing w:before="120" w:after="120"/>
        <w:rPr>
          <w:lang w:eastAsia="zh-CN"/>
        </w:rPr>
      </w:pPr>
      <w:r>
        <w:rPr>
          <w:rFonts w:ascii="Times New Roman" w:eastAsia="宋体" w:hAnsi="Times New Roman"/>
          <w:sz w:val="24"/>
          <w:lang w:eastAsia="zh-CN"/>
        </w:rPr>
        <w:t xml:space="preserve">4.3 </w:t>
      </w:r>
      <w:r>
        <w:rPr>
          <w:rFonts w:ascii="Times New Roman" w:eastAsia="宋体" w:hAnsi="Times New Roman"/>
          <w:sz w:val="24"/>
          <w:lang w:eastAsia="zh-CN"/>
        </w:rPr>
        <w:t>主实验结果模板</w:t>
      </w:r>
    </w:p>
    <w:p w14:paraId="511AB84F" w14:textId="77777777" w:rsidR="001563CC" w:rsidRDefault="00000000">
      <w:pPr>
        <w:spacing w:after="120" w:line="360" w:lineRule="auto"/>
        <w:ind w:firstLine="420"/>
        <w:jc w:val="both"/>
        <w:rPr>
          <w:lang w:eastAsia="zh-CN"/>
        </w:rPr>
      </w:pPr>
      <w:r>
        <w:rPr>
          <w:lang w:eastAsia="zh-CN"/>
        </w:rPr>
        <w:t>主实验用于回答改进模型是否优于基线模型。当前初稿尚未完成真实训练，因此表</w:t>
      </w:r>
      <w:r>
        <w:rPr>
          <w:lang w:eastAsia="zh-CN"/>
        </w:rPr>
        <w:t xml:space="preserve"> 3 </w:t>
      </w:r>
      <w:r>
        <w:rPr>
          <w:lang w:eastAsia="zh-CN"/>
        </w:rPr>
        <w:t>仅给出论文应填充的结果结构。最终实验完成后，应将每个市场上各模型的</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写入表格，并在正文中讨论不同指标之间是否一致。如果</w:t>
      </w:r>
      <w:r>
        <w:rPr>
          <w:lang w:eastAsia="zh-CN"/>
        </w:rPr>
        <w:lastRenderedPageBreak/>
        <w:t>某个模型只在部分指标上提升，应说明其适用边界，不能简单概括为全面优于其他方法。</w:t>
      </w:r>
    </w:p>
    <w:p w14:paraId="091D99ED" w14:textId="77777777" w:rsidR="001563CC" w:rsidRDefault="00000000">
      <w:pPr>
        <w:spacing w:before="120" w:after="80"/>
        <w:jc w:val="center"/>
      </w:pPr>
      <w:r>
        <w:rPr>
          <w:b/>
          <w:sz w:val="21"/>
        </w:rPr>
        <w:t>表</w:t>
      </w:r>
      <w:r>
        <w:rPr>
          <w:b/>
          <w:sz w:val="21"/>
        </w:rPr>
        <w:t xml:space="preserve"> 3 </w:t>
      </w:r>
      <w:proofErr w:type="spellStart"/>
      <w:r>
        <w:rPr>
          <w:b/>
          <w:sz w:val="21"/>
        </w:rPr>
        <w:t>主实验结果模板</w:t>
      </w:r>
      <w:proofErr w:type="spellEnd"/>
    </w:p>
    <w:tbl>
      <w:tblPr>
        <w:tblStyle w:val="aff1"/>
        <w:tblW w:w="0" w:type="auto"/>
        <w:jc w:val="center"/>
        <w:tblLook w:val="04A0" w:firstRow="1" w:lastRow="0" w:firstColumn="1" w:lastColumn="0" w:noHBand="0" w:noVBand="1"/>
      </w:tblPr>
      <w:tblGrid>
        <w:gridCol w:w="1455"/>
        <w:gridCol w:w="1455"/>
        <w:gridCol w:w="1455"/>
        <w:gridCol w:w="1455"/>
        <w:gridCol w:w="1455"/>
        <w:gridCol w:w="1455"/>
      </w:tblGrid>
      <w:tr w:rsidR="001563CC" w14:paraId="1BB3ACF7" w14:textId="77777777">
        <w:trPr>
          <w:jc w:val="center"/>
        </w:trPr>
        <w:tc>
          <w:tcPr>
            <w:tcW w:w="1455" w:type="dxa"/>
            <w:shd w:val="clear" w:color="auto" w:fill="D9EAF7"/>
            <w:vAlign w:val="center"/>
          </w:tcPr>
          <w:p w14:paraId="4FA6C9CD" w14:textId="77777777" w:rsidR="001563CC" w:rsidRDefault="00000000">
            <w:pPr>
              <w:jc w:val="center"/>
            </w:pPr>
            <w:r>
              <w:rPr>
                <w:b/>
                <w:sz w:val="21"/>
              </w:rPr>
              <w:t>数据集</w:t>
            </w:r>
          </w:p>
        </w:tc>
        <w:tc>
          <w:tcPr>
            <w:tcW w:w="1455" w:type="dxa"/>
            <w:shd w:val="clear" w:color="auto" w:fill="D9EAF7"/>
            <w:vAlign w:val="center"/>
          </w:tcPr>
          <w:p w14:paraId="4C9899DC" w14:textId="77777777" w:rsidR="001563CC" w:rsidRDefault="00000000">
            <w:pPr>
              <w:jc w:val="center"/>
            </w:pPr>
            <w:r>
              <w:rPr>
                <w:b/>
                <w:sz w:val="21"/>
              </w:rPr>
              <w:t>模型</w:t>
            </w:r>
          </w:p>
        </w:tc>
        <w:tc>
          <w:tcPr>
            <w:tcW w:w="1455" w:type="dxa"/>
            <w:shd w:val="clear" w:color="auto" w:fill="D9EAF7"/>
            <w:vAlign w:val="center"/>
          </w:tcPr>
          <w:p w14:paraId="15536557" w14:textId="77777777" w:rsidR="001563CC" w:rsidRDefault="00000000">
            <w:pPr>
              <w:jc w:val="center"/>
            </w:pPr>
            <w:r>
              <w:rPr>
                <w:b/>
                <w:sz w:val="21"/>
              </w:rPr>
              <w:t>MAE</w:t>
            </w:r>
          </w:p>
        </w:tc>
        <w:tc>
          <w:tcPr>
            <w:tcW w:w="1455" w:type="dxa"/>
            <w:shd w:val="clear" w:color="auto" w:fill="D9EAF7"/>
            <w:vAlign w:val="center"/>
          </w:tcPr>
          <w:p w14:paraId="3B637AF8" w14:textId="77777777" w:rsidR="001563CC" w:rsidRDefault="00000000">
            <w:pPr>
              <w:jc w:val="center"/>
            </w:pPr>
            <w:r>
              <w:rPr>
                <w:b/>
                <w:sz w:val="21"/>
              </w:rPr>
              <w:t>RMSE</w:t>
            </w:r>
          </w:p>
        </w:tc>
        <w:tc>
          <w:tcPr>
            <w:tcW w:w="1455" w:type="dxa"/>
            <w:shd w:val="clear" w:color="auto" w:fill="D9EAF7"/>
            <w:vAlign w:val="center"/>
          </w:tcPr>
          <w:p w14:paraId="7271570E" w14:textId="77777777" w:rsidR="001563CC" w:rsidRDefault="00000000">
            <w:pPr>
              <w:jc w:val="center"/>
            </w:pPr>
            <w:r>
              <w:rPr>
                <w:b/>
                <w:sz w:val="21"/>
              </w:rPr>
              <w:t>sMAPE</w:t>
            </w:r>
          </w:p>
        </w:tc>
        <w:tc>
          <w:tcPr>
            <w:tcW w:w="1455" w:type="dxa"/>
            <w:shd w:val="clear" w:color="auto" w:fill="D9EAF7"/>
            <w:vAlign w:val="center"/>
          </w:tcPr>
          <w:p w14:paraId="0125A18F" w14:textId="77777777" w:rsidR="001563CC" w:rsidRDefault="00000000">
            <w:pPr>
              <w:jc w:val="center"/>
            </w:pPr>
            <w:r>
              <w:rPr>
                <w:b/>
                <w:sz w:val="21"/>
              </w:rPr>
              <w:t>说明</w:t>
            </w:r>
          </w:p>
        </w:tc>
      </w:tr>
      <w:tr w:rsidR="001563CC" w14:paraId="07926442" w14:textId="77777777">
        <w:trPr>
          <w:jc w:val="center"/>
        </w:trPr>
        <w:tc>
          <w:tcPr>
            <w:tcW w:w="1455" w:type="dxa"/>
            <w:vAlign w:val="center"/>
          </w:tcPr>
          <w:p w14:paraId="56FF342E" w14:textId="77777777" w:rsidR="001563CC" w:rsidRDefault="00000000">
            <w:pPr>
              <w:jc w:val="center"/>
            </w:pPr>
            <w:r>
              <w:rPr>
                <w:sz w:val="21"/>
              </w:rPr>
              <w:t>NP</w:t>
            </w:r>
          </w:p>
        </w:tc>
        <w:tc>
          <w:tcPr>
            <w:tcW w:w="1455" w:type="dxa"/>
            <w:vAlign w:val="center"/>
          </w:tcPr>
          <w:p w14:paraId="1781B3C0" w14:textId="77777777" w:rsidR="001563CC" w:rsidRDefault="00000000">
            <w:r>
              <w:rPr>
                <w:sz w:val="21"/>
              </w:rPr>
              <w:t>Naive / DNN / Transformer / Ours</w:t>
            </w:r>
          </w:p>
        </w:tc>
        <w:tc>
          <w:tcPr>
            <w:tcW w:w="1455" w:type="dxa"/>
            <w:vAlign w:val="center"/>
          </w:tcPr>
          <w:p w14:paraId="65D97F40" w14:textId="77777777" w:rsidR="001563CC" w:rsidRDefault="00000000">
            <w:pPr>
              <w:jc w:val="center"/>
            </w:pPr>
            <w:r>
              <w:rPr>
                <w:sz w:val="21"/>
              </w:rPr>
              <w:t>[</w:t>
            </w:r>
            <w:r>
              <w:rPr>
                <w:sz w:val="21"/>
              </w:rPr>
              <w:t>待真实实验替换</w:t>
            </w:r>
            <w:r>
              <w:rPr>
                <w:sz w:val="21"/>
              </w:rPr>
              <w:t>]</w:t>
            </w:r>
          </w:p>
        </w:tc>
        <w:tc>
          <w:tcPr>
            <w:tcW w:w="1455" w:type="dxa"/>
            <w:vAlign w:val="center"/>
          </w:tcPr>
          <w:p w14:paraId="63F3A46C" w14:textId="77777777" w:rsidR="001563CC" w:rsidRDefault="00000000">
            <w:pPr>
              <w:jc w:val="center"/>
            </w:pPr>
            <w:r>
              <w:rPr>
                <w:sz w:val="21"/>
              </w:rPr>
              <w:t>[</w:t>
            </w:r>
            <w:r>
              <w:rPr>
                <w:sz w:val="21"/>
              </w:rPr>
              <w:t>待真实实验替换</w:t>
            </w:r>
            <w:r>
              <w:rPr>
                <w:sz w:val="21"/>
              </w:rPr>
              <w:t>]</w:t>
            </w:r>
          </w:p>
        </w:tc>
        <w:tc>
          <w:tcPr>
            <w:tcW w:w="1455" w:type="dxa"/>
            <w:vAlign w:val="center"/>
          </w:tcPr>
          <w:p w14:paraId="14F7ABD6" w14:textId="77777777" w:rsidR="001563CC" w:rsidRDefault="00000000">
            <w:pPr>
              <w:jc w:val="center"/>
            </w:pPr>
            <w:r>
              <w:rPr>
                <w:sz w:val="21"/>
              </w:rPr>
              <w:t>[</w:t>
            </w:r>
            <w:r>
              <w:rPr>
                <w:sz w:val="21"/>
              </w:rPr>
              <w:t>待真实实验替换</w:t>
            </w:r>
            <w:r>
              <w:rPr>
                <w:sz w:val="21"/>
              </w:rPr>
              <w:t>]</w:t>
            </w:r>
          </w:p>
        </w:tc>
        <w:tc>
          <w:tcPr>
            <w:tcW w:w="1455" w:type="dxa"/>
            <w:vAlign w:val="center"/>
          </w:tcPr>
          <w:p w14:paraId="7C87FA18" w14:textId="77777777" w:rsidR="001563CC" w:rsidRDefault="00000000">
            <w:pPr>
              <w:jc w:val="center"/>
            </w:pPr>
            <w:r>
              <w:rPr>
                <w:sz w:val="21"/>
              </w:rPr>
              <w:t>按模型逐行补充</w:t>
            </w:r>
          </w:p>
        </w:tc>
      </w:tr>
      <w:tr w:rsidR="001563CC" w14:paraId="4AF4791F" w14:textId="77777777">
        <w:trPr>
          <w:jc w:val="center"/>
        </w:trPr>
        <w:tc>
          <w:tcPr>
            <w:tcW w:w="1455" w:type="dxa"/>
            <w:vAlign w:val="center"/>
          </w:tcPr>
          <w:p w14:paraId="161CDD12" w14:textId="77777777" w:rsidR="001563CC" w:rsidRDefault="00000000">
            <w:pPr>
              <w:jc w:val="center"/>
            </w:pPr>
            <w:r>
              <w:rPr>
                <w:sz w:val="21"/>
              </w:rPr>
              <w:t>PJM</w:t>
            </w:r>
          </w:p>
        </w:tc>
        <w:tc>
          <w:tcPr>
            <w:tcW w:w="1455" w:type="dxa"/>
            <w:vAlign w:val="center"/>
          </w:tcPr>
          <w:p w14:paraId="6C59ABA4" w14:textId="77777777" w:rsidR="001563CC" w:rsidRDefault="00000000">
            <w:r>
              <w:rPr>
                <w:sz w:val="21"/>
              </w:rPr>
              <w:t>Naive / DNN / Transformer / Ours</w:t>
            </w:r>
          </w:p>
        </w:tc>
        <w:tc>
          <w:tcPr>
            <w:tcW w:w="1455" w:type="dxa"/>
            <w:vAlign w:val="center"/>
          </w:tcPr>
          <w:p w14:paraId="471AA3F2" w14:textId="77777777" w:rsidR="001563CC" w:rsidRDefault="00000000">
            <w:pPr>
              <w:jc w:val="center"/>
            </w:pPr>
            <w:r>
              <w:rPr>
                <w:sz w:val="21"/>
              </w:rPr>
              <w:t>[</w:t>
            </w:r>
            <w:r>
              <w:rPr>
                <w:sz w:val="21"/>
              </w:rPr>
              <w:t>待真实实验替换</w:t>
            </w:r>
            <w:r>
              <w:rPr>
                <w:sz w:val="21"/>
              </w:rPr>
              <w:t>]</w:t>
            </w:r>
          </w:p>
        </w:tc>
        <w:tc>
          <w:tcPr>
            <w:tcW w:w="1455" w:type="dxa"/>
            <w:vAlign w:val="center"/>
          </w:tcPr>
          <w:p w14:paraId="64104E02" w14:textId="77777777" w:rsidR="001563CC" w:rsidRDefault="00000000">
            <w:pPr>
              <w:jc w:val="center"/>
            </w:pPr>
            <w:r>
              <w:rPr>
                <w:sz w:val="21"/>
              </w:rPr>
              <w:t>[</w:t>
            </w:r>
            <w:r>
              <w:rPr>
                <w:sz w:val="21"/>
              </w:rPr>
              <w:t>待真实实验替换</w:t>
            </w:r>
            <w:r>
              <w:rPr>
                <w:sz w:val="21"/>
              </w:rPr>
              <w:t>]</w:t>
            </w:r>
          </w:p>
        </w:tc>
        <w:tc>
          <w:tcPr>
            <w:tcW w:w="1455" w:type="dxa"/>
            <w:vAlign w:val="center"/>
          </w:tcPr>
          <w:p w14:paraId="608D8D6C" w14:textId="77777777" w:rsidR="001563CC" w:rsidRDefault="00000000">
            <w:pPr>
              <w:jc w:val="center"/>
            </w:pPr>
            <w:r>
              <w:rPr>
                <w:sz w:val="21"/>
              </w:rPr>
              <w:t>[</w:t>
            </w:r>
            <w:r>
              <w:rPr>
                <w:sz w:val="21"/>
              </w:rPr>
              <w:t>待真实实验替换</w:t>
            </w:r>
            <w:r>
              <w:rPr>
                <w:sz w:val="21"/>
              </w:rPr>
              <w:t>]</w:t>
            </w:r>
          </w:p>
        </w:tc>
        <w:tc>
          <w:tcPr>
            <w:tcW w:w="1455" w:type="dxa"/>
            <w:vAlign w:val="center"/>
          </w:tcPr>
          <w:p w14:paraId="31775B40" w14:textId="77777777" w:rsidR="001563CC" w:rsidRDefault="00000000">
            <w:pPr>
              <w:jc w:val="center"/>
            </w:pPr>
            <w:r>
              <w:rPr>
                <w:sz w:val="21"/>
              </w:rPr>
              <w:t>按模型逐行补充</w:t>
            </w:r>
          </w:p>
        </w:tc>
      </w:tr>
      <w:tr w:rsidR="001563CC" w14:paraId="6956D650" w14:textId="77777777">
        <w:trPr>
          <w:jc w:val="center"/>
        </w:trPr>
        <w:tc>
          <w:tcPr>
            <w:tcW w:w="1455" w:type="dxa"/>
            <w:vAlign w:val="center"/>
          </w:tcPr>
          <w:p w14:paraId="1FD7700F" w14:textId="77777777" w:rsidR="001563CC" w:rsidRDefault="00000000">
            <w:pPr>
              <w:jc w:val="center"/>
            </w:pPr>
            <w:r>
              <w:rPr>
                <w:sz w:val="21"/>
              </w:rPr>
              <w:t>BE</w:t>
            </w:r>
          </w:p>
        </w:tc>
        <w:tc>
          <w:tcPr>
            <w:tcW w:w="1455" w:type="dxa"/>
            <w:vAlign w:val="center"/>
          </w:tcPr>
          <w:p w14:paraId="26F2A21A" w14:textId="77777777" w:rsidR="001563CC" w:rsidRDefault="00000000">
            <w:r>
              <w:rPr>
                <w:sz w:val="21"/>
              </w:rPr>
              <w:t>Naive / DNN / Transformer / Ours</w:t>
            </w:r>
          </w:p>
        </w:tc>
        <w:tc>
          <w:tcPr>
            <w:tcW w:w="1455" w:type="dxa"/>
            <w:vAlign w:val="center"/>
          </w:tcPr>
          <w:p w14:paraId="45419131" w14:textId="77777777" w:rsidR="001563CC" w:rsidRDefault="00000000">
            <w:pPr>
              <w:jc w:val="center"/>
            </w:pPr>
            <w:r>
              <w:rPr>
                <w:sz w:val="21"/>
              </w:rPr>
              <w:t>[</w:t>
            </w:r>
            <w:r>
              <w:rPr>
                <w:sz w:val="21"/>
              </w:rPr>
              <w:t>待真实实验替换</w:t>
            </w:r>
            <w:r>
              <w:rPr>
                <w:sz w:val="21"/>
              </w:rPr>
              <w:t>]</w:t>
            </w:r>
          </w:p>
        </w:tc>
        <w:tc>
          <w:tcPr>
            <w:tcW w:w="1455" w:type="dxa"/>
            <w:vAlign w:val="center"/>
          </w:tcPr>
          <w:p w14:paraId="7F6BE528" w14:textId="77777777" w:rsidR="001563CC" w:rsidRDefault="00000000">
            <w:pPr>
              <w:jc w:val="center"/>
            </w:pPr>
            <w:r>
              <w:rPr>
                <w:sz w:val="21"/>
              </w:rPr>
              <w:t>[</w:t>
            </w:r>
            <w:r>
              <w:rPr>
                <w:sz w:val="21"/>
              </w:rPr>
              <w:t>待真实实验替换</w:t>
            </w:r>
            <w:r>
              <w:rPr>
                <w:sz w:val="21"/>
              </w:rPr>
              <w:t>]</w:t>
            </w:r>
          </w:p>
        </w:tc>
        <w:tc>
          <w:tcPr>
            <w:tcW w:w="1455" w:type="dxa"/>
            <w:vAlign w:val="center"/>
          </w:tcPr>
          <w:p w14:paraId="69431FFF" w14:textId="77777777" w:rsidR="001563CC" w:rsidRDefault="00000000">
            <w:pPr>
              <w:jc w:val="center"/>
            </w:pPr>
            <w:r>
              <w:rPr>
                <w:sz w:val="21"/>
              </w:rPr>
              <w:t>[</w:t>
            </w:r>
            <w:r>
              <w:rPr>
                <w:sz w:val="21"/>
              </w:rPr>
              <w:t>待真实实验替换</w:t>
            </w:r>
            <w:r>
              <w:rPr>
                <w:sz w:val="21"/>
              </w:rPr>
              <w:t>]</w:t>
            </w:r>
          </w:p>
        </w:tc>
        <w:tc>
          <w:tcPr>
            <w:tcW w:w="1455" w:type="dxa"/>
            <w:vAlign w:val="center"/>
          </w:tcPr>
          <w:p w14:paraId="4F2F6C34" w14:textId="77777777" w:rsidR="001563CC" w:rsidRDefault="00000000">
            <w:pPr>
              <w:jc w:val="center"/>
            </w:pPr>
            <w:r>
              <w:rPr>
                <w:sz w:val="21"/>
              </w:rPr>
              <w:t>按模型逐行补充</w:t>
            </w:r>
          </w:p>
        </w:tc>
      </w:tr>
      <w:tr w:rsidR="001563CC" w14:paraId="5C6A4D4E" w14:textId="77777777">
        <w:trPr>
          <w:jc w:val="center"/>
        </w:trPr>
        <w:tc>
          <w:tcPr>
            <w:tcW w:w="1455" w:type="dxa"/>
            <w:vAlign w:val="center"/>
          </w:tcPr>
          <w:p w14:paraId="4368A995" w14:textId="77777777" w:rsidR="001563CC" w:rsidRDefault="00000000">
            <w:pPr>
              <w:jc w:val="center"/>
            </w:pPr>
            <w:r>
              <w:rPr>
                <w:sz w:val="21"/>
              </w:rPr>
              <w:t>FR</w:t>
            </w:r>
          </w:p>
        </w:tc>
        <w:tc>
          <w:tcPr>
            <w:tcW w:w="1455" w:type="dxa"/>
            <w:vAlign w:val="center"/>
          </w:tcPr>
          <w:p w14:paraId="213E8FE6" w14:textId="77777777" w:rsidR="001563CC" w:rsidRDefault="00000000">
            <w:r>
              <w:rPr>
                <w:sz w:val="21"/>
              </w:rPr>
              <w:t>Naive / DNN / Transformer / Ours</w:t>
            </w:r>
          </w:p>
        </w:tc>
        <w:tc>
          <w:tcPr>
            <w:tcW w:w="1455" w:type="dxa"/>
            <w:vAlign w:val="center"/>
          </w:tcPr>
          <w:p w14:paraId="78232B11" w14:textId="77777777" w:rsidR="001563CC" w:rsidRDefault="00000000">
            <w:pPr>
              <w:jc w:val="center"/>
            </w:pPr>
            <w:r>
              <w:rPr>
                <w:sz w:val="21"/>
              </w:rPr>
              <w:t>[</w:t>
            </w:r>
            <w:r>
              <w:rPr>
                <w:sz w:val="21"/>
              </w:rPr>
              <w:t>待真实实验替换</w:t>
            </w:r>
            <w:r>
              <w:rPr>
                <w:sz w:val="21"/>
              </w:rPr>
              <w:t>]</w:t>
            </w:r>
          </w:p>
        </w:tc>
        <w:tc>
          <w:tcPr>
            <w:tcW w:w="1455" w:type="dxa"/>
            <w:vAlign w:val="center"/>
          </w:tcPr>
          <w:p w14:paraId="78381413" w14:textId="77777777" w:rsidR="001563CC" w:rsidRDefault="00000000">
            <w:pPr>
              <w:jc w:val="center"/>
            </w:pPr>
            <w:r>
              <w:rPr>
                <w:sz w:val="21"/>
              </w:rPr>
              <w:t>[</w:t>
            </w:r>
            <w:r>
              <w:rPr>
                <w:sz w:val="21"/>
              </w:rPr>
              <w:t>待真实实验替换</w:t>
            </w:r>
            <w:r>
              <w:rPr>
                <w:sz w:val="21"/>
              </w:rPr>
              <w:t>]</w:t>
            </w:r>
          </w:p>
        </w:tc>
        <w:tc>
          <w:tcPr>
            <w:tcW w:w="1455" w:type="dxa"/>
            <w:vAlign w:val="center"/>
          </w:tcPr>
          <w:p w14:paraId="1A670222" w14:textId="77777777" w:rsidR="001563CC" w:rsidRDefault="00000000">
            <w:pPr>
              <w:jc w:val="center"/>
            </w:pPr>
            <w:r>
              <w:rPr>
                <w:sz w:val="21"/>
              </w:rPr>
              <w:t>[</w:t>
            </w:r>
            <w:r>
              <w:rPr>
                <w:sz w:val="21"/>
              </w:rPr>
              <w:t>待真实实验替换</w:t>
            </w:r>
            <w:r>
              <w:rPr>
                <w:sz w:val="21"/>
              </w:rPr>
              <w:t>]</w:t>
            </w:r>
          </w:p>
        </w:tc>
        <w:tc>
          <w:tcPr>
            <w:tcW w:w="1455" w:type="dxa"/>
            <w:vAlign w:val="center"/>
          </w:tcPr>
          <w:p w14:paraId="7CC9951C" w14:textId="77777777" w:rsidR="001563CC" w:rsidRDefault="00000000">
            <w:pPr>
              <w:jc w:val="center"/>
            </w:pPr>
            <w:r>
              <w:rPr>
                <w:sz w:val="21"/>
              </w:rPr>
              <w:t>按模型逐行补充</w:t>
            </w:r>
          </w:p>
        </w:tc>
      </w:tr>
      <w:tr w:rsidR="001563CC" w14:paraId="11D91C8F" w14:textId="77777777">
        <w:trPr>
          <w:jc w:val="center"/>
        </w:trPr>
        <w:tc>
          <w:tcPr>
            <w:tcW w:w="1455" w:type="dxa"/>
            <w:vAlign w:val="center"/>
          </w:tcPr>
          <w:p w14:paraId="7524862B" w14:textId="77777777" w:rsidR="001563CC" w:rsidRDefault="00000000">
            <w:pPr>
              <w:jc w:val="center"/>
            </w:pPr>
            <w:r>
              <w:rPr>
                <w:sz w:val="21"/>
              </w:rPr>
              <w:t>DE</w:t>
            </w:r>
          </w:p>
        </w:tc>
        <w:tc>
          <w:tcPr>
            <w:tcW w:w="1455" w:type="dxa"/>
            <w:vAlign w:val="center"/>
          </w:tcPr>
          <w:p w14:paraId="153C21D9" w14:textId="77777777" w:rsidR="001563CC" w:rsidRDefault="00000000">
            <w:r>
              <w:rPr>
                <w:sz w:val="21"/>
              </w:rPr>
              <w:t>Naive / DNN / Transformer / Ours</w:t>
            </w:r>
          </w:p>
        </w:tc>
        <w:tc>
          <w:tcPr>
            <w:tcW w:w="1455" w:type="dxa"/>
            <w:vAlign w:val="center"/>
          </w:tcPr>
          <w:p w14:paraId="3EEB4FFC" w14:textId="77777777" w:rsidR="001563CC" w:rsidRDefault="00000000">
            <w:pPr>
              <w:jc w:val="center"/>
            </w:pPr>
            <w:r>
              <w:rPr>
                <w:sz w:val="21"/>
              </w:rPr>
              <w:t>[</w:t>
            </w:r>
            <w:r>
              <w:rPr>
                <w:sz w:val="21"/>
              </w:rPr>
              <w:t>待真实实验替换</w:t>
            </w:r>
            <w:r>
              <w:rPr>
                <w:sz w:val="21"/>
              </w:rPr>
              <w:t>]</w:t>
            </w:r>
          </w:p>
        </w:tc>
        <w:tc>
          <w:tcPr>
            <w:tcW w:w="1455" w:type="dxa"/>
            <w:vAlign w:val="center"/>
          </w:tcPr>
          <w:p w14:paraId="64683B54" w14:textId="77777777" w:rsidR="001563CC" w:rsidRDefault="00000000">
            <w:pPr>
              <w:jc w:val="center"/>
            </w:pPr>
            <w:r>
              <w:rPr>
                <w:sz w:val="21"/>
              </w:rPr>
              <w:t>[</w:t>
            </w:r>
            <w:r>
              <w:rPr>
                <w:sz w:val="21"/>
              </w:rPr>
              <w:t>待真实实验替换</w:t>
            </w:r>
            <w:r>
              <w:rPr>
                <w:sz w:val="21"/>
              </w:rPr>
              <w:t>]</w:t>
            </w:r>
          </w:p>
        </w:tc>
        <w:tc>
          <w:tcPr>
            <w:tcW w:w="1455" w:type="dxa"/>
            <w:vAlign w:val="center"/>
          </w:tcPr>
          <w:p w14:paraId="0DB8FBFB" w14:textId="77777777" w:rsidR="001563CC" w:rsidRDefault="00000000">
            <w:pPr>
              <w:jc w:val="center"/>
            </w:pPr>
            <w:r>
              <w:rPr>
                <w:sz w:val="21"/>
              </w:rPr>
              <w:t>[</w:t>
            </w:r>
            <w:r>
              <w:rPr>
                <w:sz w:val="21"/>
              </w:rPr>
              <w:t>待真实实验替换</w:t>
            </w:r>
            <w:r>
              <w:rPr>
                <w:sz w:val="21"/>
              </w:rPr>
              <w:t>]</w:t>
            </w:r>
          </w:p>
        </w:tc>
        <w:tc>
          <w:tcPr>
            <w:tcW w:w="1455" w:type="dxa"/>
            <w:vAlign w:val="center"/>
          </w:tcPr>
          <w:p w14:paraId="0CA78655" w14:textId="77777777" w:rsidR="001563CC" w:rsidRDefault="00000000">
            <w:pPr>
              <w:jc w:val="center"/>
            </w:pPr>
            <w:r>
              <w:rPr>
                <w:sz w:val="21"/>
              </w:rPr>
              <w:t>按模型逐行补充</w:t>
            </w:r>
          </w:p>
        </w:tc>
      </w:tr>
    </w:tbl>
    <w:p w14:paraId="51295DD5" w14:textId="77777777" w:rsidR="001563CC" w:rsidRDefault="001563CC"/>
    <w:p w14:paraId="3B01A3F3" w14:textId="77777777" w:rsidR="001563CC" w:rsidRDefault="00000000">
      <w:pPr>
        <w:pStyle w:val="21"/>
        <w:spacing w:before="120" w:after="120"/>
      </w:pPr>
      <w:r>
        <w:rPr>
          <w:rFonts w:ascii="Times New Roman" w:eastAsia="宋体" w:hAnsi="Times New Roman"/>
          <w:sz w:val="24"/>
        </w:rPr>
        <w:t xml:space="preserve">4.4 </w:t>
      </w:r>
      <w:r>
        <w:rPr>
          <w:rFonts w:ascii="Times New Roman" w:eastAsia="宋体" w:hAnsi="Times New Roman"/>
          <w:sz w:val="24"/>
        </w:rPr>
        <w:t>消融实验设计</w:t>
      </w:r>
    </w:p>
    <w:p w14:paraId="48FB6683" w14:textId="77777777" w:rsidR="001563CC" w:rsidRDefault="00000000">
      <w:pPr>
        <w:spacing w:after="120" w:line="360" w:lineRule="auto"/>
        <w:ind w:firstLine="420"/>
        <w:jc w:val="both"/>
        <w:rPr>
          <w:lang w:eastAsia="zh-CN"/>
        </w:rPr>
      </w:pPr>
      <w:r>
        <w:rPr>
          <w:lang w:eastAsia="zh-CN"/>
        </w:rPr>
        <w:t>消融实验用于判断性能变化来自哪个模块。本文建议至少设置三类消融：移除周期特征，仅保留原始历史价格输入；固定</w:t>
      </w:r>
      <w:r>
        <w:rPr>
          <w:lang w:eastAsia="zh-CN"/>
        </w:rPr>
        <w:t xml:space="preserve"> 14 </w:t>
      </w:r>
      <w:r>
        <w:rPr>
          <w:lang w:eastAsia="zh-CN"/>
        </w:rPr>
        <w:t>天窗口，比较是否加入周期特征；在加入周期特征的情况下比较不同窗口长度。若时间允许，还可以对模型层数、注意力头数和嵌入维度进行小范围敏感性分析。消融实验的目的不是追求更多配置，而是建立贡献与证据之间的对应关系。</w:t>
      </w:r>
    </w:p>
    <w:p w14:paraId="6F988322" w14:textId="77777777" w:rsidR="001563CC" w:rsidRDefault="00000000">
      <w:pPr>
        <w:spacing w:before="120" w:after="80"/>
        <w:jc w:val="center"/>
      </w:pPr>
      <w:r>
        <w:rPr>
          <w:b/>
          <w:sz w:val="21"/>
        </w:rPr>
        <w:t>表</w:t>
      </w:r>
      <w:r>
        <w:rPr>
          <w:b/>
          <w:sz w:val="21"/>
        </w:rPr>
        <w:t xml:space="preserve"> 4 </w:t>
      </w:r>
      <w:proofErr w:type="spellStart"/>
      <w:r>
        <w:rPr>
          <w:b/>
          <w:sz w:val="21"/>
        </w:rPr>
        <w:t>消融实验模板</w:t>
      </w:r>
      <w:proofErr w:type="spellEnd"/>
    </w:p>
    <w:tbl>
      <w:tblPr>
        <w:tblStyle w:val="aff1"/>
        <w:tblW w:w="0" w:type="auto"/>
        <w:jc w:val="center"/>
        <w:tblLook w:val="04A0" w:firstRow="1" w:lastRow="0" w:firstColumn="1" w:lastColumn="0" w:noHBand="0" w:noVBand="1"/>
      </w:tblPr>
      <w:tblGrid>
        <w:gridCol w:w="1247"/>
        <w:gridCol w:w="1247"/>
        <w:gridCol w:w="1247"/>
        <w:gridCol w:w="1247"/>
        <w:gridCol w:w="1247"/>
        <w:gridCol w:w="1247"/>
        <w:gridCol w:w="1266"/>
      </w:tblGrid>
      <w:tr w:rsidR="001563CC" w14:paraId="61DA1BE5" w14:textId="77777777">
        <w:trPr>
          <w:jc w:val="center"/>
        </w:trPr>
        <w:tc>
          <w:tcPr>
            <w:tcW w:w="1247" w:type="dxa"/>
            <w:shd w:val="clear" w:color="auto" w:fill="D9EAF7"/>
            <w:vAlign w:val="center"/>
          </w:tcPr>
          <w:p w14:paraId="48EB9D7F" w14:textId="77777777" w:rsidR="001563CC" w:rsidRDefault="00000000">
            <w:pPr>
              <w:jc w:val="center"/>
            </w:pPr>
            <w:r>
              <w:rPr>
                <w:b/>
                <w:sz w:val="21"/>
              </w:rPr>
              <w:t>实验编号</w:t>
            </w:r>
          </w:p>
        </w:tc>
        <w:tc>
          <w:tcPr>
            <w:tcW w:w="1247" w:type="dxa"/>
            <w:shd w:val="clear" w:color="auto" w:fill="D9EAF7"/>
            <w:vAlign w:val="center"/>
          </w:tcPr>
          <w:p w14:paraId="1205EB94" w14:textId="77777777" w:rsidR="001563CC" w:rsidRDefault="00000000">
            <w:pPr>
              <w:jc w:val="center"/>
            </w:pPr>
            <w:r>
              <w:rPr>
                <w:b/>
                <w:sz w:val="21"/>
              </w:rPr>
              <w:t>周期特征</w:t>
            </w:r>
          </w:p>
        </w:tc>
        <w:tc>
          <w:tcPr>
            <w:tcW w:w="1247" w:type="dxa"/>
            <w:shd w:val="clear" w:color="auto" w:fill="D9EAF7"/>
            <w:vAlign w:val="center"/>
          </w:tcPr>
          <w:p w14:paraId="082B4976" w14:textId="77777777" w:rsidR="001563CC" w:rsidRDefault="00000000">
            <w:pPr>
              <w:jc w:val="center"/>
            </w:pPr>
            <w:r>
              <w:rPr>
                <w:b/>
                <w:sz w:val="21"/>
              </w:rPr>
              <w:t>历史窗口</w:t>
            </w:r>
          </w:p>
        </w:tc>
        <w:tc>
          <w:tcPr>
            <w:tcW w:w="1247" w:type="dxa"/>
            <w:shd w:val="clear" w:color="auto" w:fill="D9EAF7"/>
            <w:vAlign w:val="center"/>
          </w:tcPr>
          <w:p w14:paraId="7FADEC49" w14:textId="77777777" w:rsidR="001563CC" w:rsidRDefault="00000000">
            <w:pPr>
              <w:jc w:val="center"/>
            </w:pPr>
            <w:r>
              <w:rPr>
                <w:b/>
                <w:sz w:val="21"/>
              </w:rPr>
              <w:t>MAE</w:t>
            </w:r>
          </w:p>
        </w:tc>
        <w:tc>
          <w:tcPr>
            <w:tcW w:w="1247" w:type="dxa"/>
            <w:shd w:val="clear" w:color="auto" w:fill="D9EAF7"/>
            <w:vAlign w:val="center"/>
          </w:tcPr>
          <w:p w14:paraId="4E4EA41B" w14:textId="77777777" w:rsidR="001563CC" w:rsidRDefault="00000000">
            <w:pPr>
              <w:jc w:val="center"/>
            </w:pPr>
            <w:r>
              <w:rPr>
                <w:b/>
                <w:sz w:val="21"/>
              </w:rPr>
              <w:t>RMSE</w:t>
            </w:r>
          </w:p>
        </w:tc>
        <w:tc>
          <w:tcPr>
            <w:tcW w:w="1247" w:type="dxa"/>
            <w:shd w:val="clear" w:color="auto" w:fill="D9EAF7"/>
            <w:vAlign w:val="center"/>
          </w:tcPr>
          <w:p w14:paraId="39FA75C1" w14:textId="77777777" w:rsidR="001563CC" w:rsidRDefault="00000000">
            <w:pPr>
              <w:jc w:val="center"/>
            </w:pPr>
            <w:r>
              <w:rPr>
                <w:b/>
                <w:sz w:val="21"/>
              </w:rPr>
              <w:t>sMAPE</w:t>
            </w:r>
          </w:p>
        </w:tc>
        <w:tc>
          <w:tcPr>
            <w:tcW w:w="1247" w:type="dxa"/>
            <w:shd w:val="clear" w:color="auto" w:fill="D9EAF7"/>
            <w:vAlign w:val="center"/>
          </w:tcPr>
          <w:p w14:paraId="58842DB3" w14:textId="77777777" w:rsidR="001563CC" w:rsidRDefault="00000000">
            <w:pPr>
              <w:jc w:val="center"/>
            </w:pPr>
            <w:r>
              <w:rPr>
                <w:b/>
                <w:sz w:val="21"/>
              </w:rPr>
              <w:t>结论边界</w:t>
            </w:r>
          </w:p>
        </w:tc>
      </w:tr>
      <w:tr w:rsidR="001563CC" w14:paraId="613B5C57" w14:textId="77777777">
        <w:trPr>
          <w:jc w:val="center"/>
        </w:trPr>
        <w:tc>
          <w:tcPr>
            <w:tcW w:w="1247" w:type="dxa"/>
            <w:vAlign w:val="center"/>
          </w:tcPr>
          <w:p w14:paraId="076D014D" w14:textId="77777777" w:rsidR="001563CC" w:rsidRDefault="00000000">
            <w:pPr>
              <w:jc w:val="center"/>
            </w:pPr>
            <w:r>
              <w:rPr>
                <w:sz w:val="21"/>
              </w:rPr>
              <w:t>A1</w:t>
            </w:r>
          </w:p>
        </w:tc>
        <w:tc>
          <w:tcPr>
            <w:tcW w:w="1247" w:type="dxa"/>
            <w:vAlign w:val="center"/>
          </w:tcPr>
          <w:p w14:paraId="7BD7AA08" w14:textId="77777777" w:rsidR="001563CC" w:rsidRDefault="00000000">
            <w:r>
              <w:rPr>
                <w:sz w:val="21"/>
              </w:rPr>
              <w:t>否</w:t>
            </w:r>
          </w:p>
        </w:tc>
        <w:tc>
          <w:tcPr>
            <w:tcW w:w="1247" w:type="dxa"/>
            <w:vAlign w:val="center"/>
          </w:tcPr>
          <w:p w14:paraId="1BA2E48D" w14:textId="77777777" w:rsidR="001563CC" w:rsidRDefault="00000000">
            <w:pPr>
              <w:jc w:val="center"/>
            </w:pPr>
            <w:r>
              <w:rPr>
                <w:sz w:val="21"/>
              </w:rPr>
              <w:t xml:space="preserve">14 </w:t>
            </w:r>
            <w:r>
              <w:rPr>
                <w:sz w:val="21"/>
              </w:rPr>
              <w:t>天</w:t>
            </w:r>
          </w:p>
        </w:tc>
        <w:tc>
          <w:tcPr>
            <w:tcW w:w="1247" w:type="dxa"/>
            <w:vAlign w:val="center"/>
          </w:tcPr>
          <w:p w14:paraId="5326C193" w14:textId="77777777" w:rsidR="001563CC" w:rsidRDefault="00000000">
            <w:pPr>
              <w:jc w:val="center"/>
            </w:pPr>
            <w:r>
              <w:rPr>
                <w:sz w:val="21"/>
              </w:rPr>
              <w:t>[</w:t>
            </w:r>
            <w:r>
              <w:rPr>
                <w:sz w:val="21"/>
              </w:rPr>
              <w:t>待真实实验替换</w:t>
            </w:r>
            <w:r>
              <w:rPr>
                <w:sz w:val="21"/>
              </w:rPr>
              <w:t>]</w:t>
            </w:r>
          </w:p>
        </w:tc>
        <w:tc>
          <w:tcPr>
            <w:tcW w:w="1247" w:type="dxa"/>
            <w:vAlign w:val="center"/>
          </w:tcPr>
          <w:p w14:paraId="10DD01C4" w14:textId="77777777" w:rsidR="001563CC" w:rsidRDefault="00000000">
            <w:pPr>
              <w:jc w:val="center"/>
            </w:pPr>
            <w:r>
              <w:rPr>
                <w:sz w:val="21"/>
              </w:rPr>
              <w:t>[</w:t>
            </w:r>
            <w:r>
              <w:rPr>
                <w:sz w:val="21"/>
              </w:rPr>
              <w:t>待真实实验替换</w:t>
            </w:r>
            <w:r>
              <w:rPr>
                <w:sz w:val="21"/>
              </w:rPr>
              <w:t>]</w:t>
            </w:r>
          </w:p>
        </w:tc>
        <w:tc>
          <w:tcPr>
            <w:tcW w:w="1247" w:type="dxa"/>
            <w:vAlign w:val="center"/>
          </w:tcPr>
          <w:p w14:paraId="09997C1F" w14:textId="77777777" w:rsidR="001563CC" w:rsidRDefault="00000000">
            <w:pPr>
              <w:jc w:val="center"/>
            </w:pPr>
            <w:r>
              <w:rPr>
                <w:sz w:val="21"/>
              </w:rPr>
              <w:t>[</w:t>
            </w:r>
            <w:r>
              <w:rPr>
                <w:sz w:val="21"/>
              </w:rPr>
              <w:t>待真实实验替换</w:t>
            </w:r>
            <w:r>
              <w:rPr>
                <w:sz w:val="21"/>
              </w:rPr>
              <w:t>]</w:t>
            </w:r>
          </w:p>
        </w:tc>
        <w:tc>
          <w:tcPr>
            <w:tcW w:w="1247" w:type="dxa"/>
            <w:vAlign w:val="center"/>
          </w:tcPr>
          <w:p w14:paraId="603B626A" w14:textId="77777777" w:rsidR="001563CC" w:rsidRDefault="00000000">
            <w:pPr>
              <w:jc w:val="center"/>
            </w:pPr>
            <w:r>
              <w:rPr>
                <w:sz w:val="21"/>
              </w:rPr>
              <w:t>原始</w:t>
            </w:r>
            <w:r>
              <w:rPr>
                <w:sz w:val="21"/>
              </w:rPr>
              <w:t xml:space="preserve"> Transformer </w:t>
            </w:r>
            <w:r>
              <w:rPr>
                <w:sz w:val="21"/>
              </w:rPr>
              <w:t>基线</w:t>
            </w:r>
          </w:p>
        </w:tc>
      </w:tr>
      <w:tr w:rsidR="001563CC" w14:paraId="117C4A6E" w14:textId="77777777">
        <w:trPr>
          <w:jc w:val="center"/>
        </w:trPr>
        <w:tc>
          <w:tcPr>
            <w:tcW w:w="1247" w:type="dxa"/>
            <w:vAlign w:val="center"/>
          </w:tcPr>
          <w:p w14:paraId="3D525BA9" w14:textId="77777777" w:rsidR="001563CC" w:rsidRDefault="00000000">
            <w:pPr>
              <w:jc w:val="center"/>
            </w:pPr>
            <w:r>
              <w:rPr>
                <w:sz w:val="21"/>
              </w:rPr>
              <w:t>A2</w:t>
            </w:r>
          </w:p>
        </w:tc>
        <w:tc>
          <w:tcPr>
            <w:tcW w:w="1247" w:type="dxa"/>
            <w:vAlign w:val="center"/>
          </w:tcPr>
          <w:p w14:paraId="1B932502" w14:textId="77777777" w:rsidR="001563CC" w:rsidRDefault="00000000">
            <w:r>
              <w:rPr>
                <w:sz w:val="21"/>
              </w:rPr>
              <w:t>是</w:t>
            </w:r>
          </w:p>
        </w:tc>
        <w:tc>
          <w:tcPr>
            <w:tcW w:w="1247" w:type="dxa"/>
            <w:vAlign w:val="center"/>
          </w:tcPr>
          <w:p w14:paraId="76FF838F" w14:textId="77777777" w:rsidR="001563CC" w:rsidRDefault="00000000">
            <w:pPr>
              <w:jc w:val="center"/>
            </w:pPr>
            <w:r>
              <w:rPr>
                <w:sz w:val="21"/>
              </w:rPr>
              <w:t xml:space="preserve">14 </w:t>
            </w:r>
            <w:r>
              <w:rPr>
                <w:sz w:val="21"/>
              </w:rPr>
              <w:t>天</w:t>
            </w:r>
          </w:p>
        </w:tc>
        <w:tc>
          <w:tcPr>
            <w:tcW w:w="1247" w:type="dxa"/>
            <w:vAlign w:val="center"/>
          </w:tcPr>
          <w:p w14:paraId="4366E9E1" w14:textId="77777777" w:rsidR="001563CC" w:rsidRDefault="00000000">
            <w:pPr>
              <w:jc w:val="center"/>
            </w:pPr>
            <w:r>
              <w:rPr>
                <w:sz w:val="21"/>
              </w:rPr>
              <w:t>[</w:t>
            </w:r>
            <w:r>
              <w:rPr>
                <w:sz w:val="21"/>
              </w:rPr>
              <w:t>待真实实验替换</w:t>
            </w:r>
            <w:r>
              <w:rPr>
                <w:sz w:val="21"/>
              </w:rPr>
              <w:t>]</w:t>
            </w:r>
          </w:p>
        </w:tc>
        <w:tc>
          <w:tcPr>
            <w:tcW w:w="1247" w:type="dxa"/>
            <w:vAlign w:val="center"/>
          </w:tcPr>
          <w:p w14:paraId="5E2729FD" w14:textId="77777777" w:rsidR="001563CC" w:rsidRDefault="00000000">
            <w:pPr>
              <w:jc w:val="center"/>
            </w:pPr>
            <w:r>
              <w:rPr>
                <w:sz w:val="21"/>
              </w:rPr>
              <w:t>[</w:t>
            </w:r>
            <w:r>
              <w:rPr>
                <w:sz w:val="21"/>
              </w:rPr>
              <w:t>待真实实验替换</w:t>
            </w:r>
            <w:r>
              <w:rPr>
                <w:sz w:val="21"/>
              </w:rPr>
              <w:t>]</w:t>
            </w:r>
          </w:p>
        </w:tc>
        <w:tc>
          <w:tcPr>
            <w:tcW w:w="1247" w:type="dxa"/>
            <w:vAlign w:val="center"/>
          </w:tcPr>
          <w:p w14:paraId="1F82B32B" w14:textId="77777777" w:rsidR="001563CC" w:rsidRDefault="00000000">
            <w:pPr>
              <w:jc w:val="center"/>
            </w:pPr>
            <w:r>
              <w:rPr>
                <w:sz w:val="21"/>
              </w:rPr>
              <w:t>[</w:t>
            </w:r>
            <w:r>
              <w:rPr>
                <w:sz w:val="21"/>
              </w:rPr>
              <w:t>待真实实验替换</w:t>
            </w:r>
            <w:r>
              <w:rPr>
                <w:sz w:val="21"/>
              </w:rPr>
              <w:t>]</w:t>
            </w:r>
          </w:p>
        </w:tc>
        <w:tc>
          <w:tcPr>
            <w:tcW w:w="1247" w:type="dxa"/>
            <w:vAlign w:val="center"/>
          </w:tcPr>
          <w:p w14:paraId="74202D71" w14:textId="77777777" w:rsidR="001563CC" w:rsidRDefault="00000000">
            <w:pPr>
              <w:jc w:val="center"/>
            </w:pPr>
            <w:r>
              <w:rPr>
                <w:sz w:val="21"/>
              </w:rPr>
              <w:t>观察周期特征贡献</w:t>
            </w:r>
          </w:p>
        </w:tc>
      </w:tr>
      <w:tr w:rsidR="001563CC" w14:paraId="10EAECD0" w14:textId="77777777">
        <w:trPr>
          <w:jc w:val="center"/>
        </w:trPr>
        <w:tc>
          <w:tcPr>
            <w:tcW w:w="1247" w:type="dxa"/>
            <w:vAlign w:val="center"/>
          </w:tcPr>
          <w:p w14:paraId="68401388" w14:textId="77777777" w:rsidR="001563CC" w:rsidRDefault="00000000">
            <w:pPr>
              <w:jc w:val="center"/>
            </w:pPr>
            <w:r>
              <w:rPr>
                <w:sz w:val="21"/>
              </w:rPr>
              <w:t>A3</w:t>
            </w:r>
          </w:p>
        </w:tc>
        <w:tc>
          <w:tcPr>
            <w:tcW w:w="1247" w:type="dxa"/>
            <w:vAlign w:val="center"/>
          </w:tcPr>
          <w:p w14:paraId="7D3A43BC" w14:textId="77777777" w:rsidR="001563CC" w:rsidRDefault="00000000">
            <w:r>
              <w:rPr>
                <w:sz w:val="21"/>
              </w:rPr>
              <w:t>是</w:t>
            </w:r>
          </w:p>
        </w:tc>
        <w:tc>
          <w:tcPr>
            <w:tcW w:w="1247" w:type="dxa"/>
            <w:vAlign w:val="center"/>
          </w:tcPr>
          <w:p w14:paraId="3F4582C0" w14:textId="77777777" w:rsidR="001563CC" w:rsidRDefault="00000000">
            <w:pPr>
              <w:jc w:val="center"/>
            </w:pPr>
            <w:r>
              <w:rPr>
                <w:sz w:val="21"/>
              </w:rPr>
              <w:t xml:space="preserve">7 </w:t>
            </w:r>
            <w:r>
              <w:rPr>
                <w:sz w:val="21"/>
              </w:rPr>
              <w:t>天</w:t>
            </w:r>
          </w:p>
        </w:tc>
        <w:tc>
          <w:tcPr>
            <w:tcW w:w="1247" w:type="dxa"/>
            <w:vAlign w:val="center"/>
          </w:tcPr>
          <w:p w14:paraId="68B5D88A" w14:textId="77777777" w:rsidR="001563CC" w:rsidRDefault="00000000">
            <w:pPr>
              <w:jc w:val="center"/>
            </w:pPr>
            <w:r>
              <w:rPr>
                <w:sz w:val="21"/>
              </w:rPr>
              <w:t>[</w:t>
            </w:r>
            <w:r>
              <w:rPr>
                <w:sz w:val="21"/>
              </w:rPr>
              <w:t>待真实实验替换</w:t>
            </w:r>
            <w:r>
              <w:rPr>
                <w:sz w:val="21"/>
              </w:rPr>
              <w:t>]</w:t>
            </w:r>
          </w:p>
        </w:tc>
        <w:tc>
          <w:tcPr>
            <w:tcW w:w="1247" w:type="dxa"/>
            <w:vAlign w:val="center"/>
          </w:tcPr>
          <w:p w14:paraId="23410957" w14:textId="77777777" w:rsidR="001563CC" w:rsidRDefault="00000000">
            <w:pPr>
              <w:jc w:val="center"/>
            </w:pPr>
            <w:r>
              <w:rPr>
                <w:sz w:val="21"/>
              </w:rPr>
              <w:t>[</w:t>
            </w:r>
            <w:r>
              <w:rPr>
                <w:sz w:val="21"/>
              </w:rPr>
              <w:t>待真实实验替换</w:t>
            </w:r>
            <w:r>
              <w:rPr>
                <w:sz w:val="21"/>
              </w:rPr>
              <w:t>]</w:t>
            </w:r>
          </w:p>
        </w:tc>
        <w:tc>
          <w:tcPr>
            <w:tcW w:w="1247" w:type="dxa"/>
            <w:vAlign w:val="center"/>
          </w:tcPr>
          <w:p w14:paraId="111014F7" w14:textId="77777777" w:rsidR="001563CC" w:rsidRDefault="00000000">
            <w:pPr>
              <w:jc w:val="center"/>
            </w:pPr>
            <w:r>
              <w:rPr>
                <w:sz w:val="21"/>
              </w:rPr>
              <w:t>[</w:t>
            </w:r>
            <w:r>
              <w:rPr>
                <w:sz w:val="21"/>
              </w:rPr>
              <w:t>待真实实验替换</w:t>
            </w:r>
            <w:r>
              <w:rPr>
                <w:sz w:val="21"/>
              </w:rPr>
              <w:t>]</w:t>
            </w:r>
          </w:p>
        </w:tc>
        <w:tc>
          <w:tcPr>
            <w:tcW w:w="1247" w:type="dxa"/>
            <w:vAlign w:val="center"/>
          </w:tcPr>
          <w:p w14:paraId="310110B6" w14:textId="77777777" w:rsidR="001563CC" w:rsidRDefault="00000000">
            <w:pPr>
              <w:jc w:val="center"/>
            </w:pPr>
            <w:r>
              <w:rPr>
                <w:sz w:val="21"/>
              </w:rPr>
              <w:t>观察短窗口表现</w:t>
            </w:r>
          </w:p>
        </w:tc>
      </w:tr>
      <w:tr w:rsidR="001563CC" w14:paraId="677E0233" w14:textId="77777777">
        <w:trPr>
          <w:jc w:val="center"/>
        </w:trPr>
        <w:tc>
          <w:tcPr>
            <w:tcW w:w="1247" w:type="dxa"/>
            <w:vAlign w:val="center"/>
          </w:tcPr>
          <w:p w14:paraId="1F8BA11C" w14:textId="77777777" w:rsidR="001563CC" w:rsidRDefault="00000000">
            <w:pPr>
              <w:jc w:val="center"/>
            </w:pPr>
            <w:r>
              <w:rPr>
                <w:sz w:val="21"/>
              </w:rPr>
              <w:t>A4</w:t>
            </w:r>
          </w:p>
        </w:tc>
        <w:tc>
          <w:tcPr>
            <w:tcW w:w="1247" w:type="dxa"/>
            <w:vAlign w:val="center"/>
          </w:tcPr>
          <w:p w14:paraId="4AB075D4" w14:textId="77777777" w:rsidR="001563CC" w:rsidRDefault="00000000">
            <w:r>
              <w:rPr>
                <w:sz w:val="21"/>
              </w:rPr>
              <w:t>是</w:t>
            </w:r>
          </w:p>
        </w:tc>
        <w:tc>
          <w:tcPr>
            <w:tcW w:w="1247" w:type="dxa"/>
            <w:vAlign w:val="center"/>
          </w:tcPr>
          <w:p w14:paraId="6EA52ADE" w14:textId="77777777" w:rsidR="001563CC" w:rsidRDefault="00000000">
            <w:pPr>
              <w:jc w:val="center"/>
            </w:pPr>
            <w:r>
              <w:rPr>
                <w:sz w:val="21"/>
              </w:rPr>
              <w:t xml:space="preserve">21 </w:t>
            </w:r>
            <w:r>
              <w:rPr>
                <w:sz w:val="21"/>
              </w:rPr>
              <w:t>天</w:t>
            </w:r>
          </w:p>
        </w:tc>
        <w:tc>
          <w:tcPr>
            <w:tcW w:w="1247" w:type="dxa"/>
            <w:vAlign w:val="center"/>
          </w:tcPr>
          <w:p w14:paraId="516A7338" w14:textId="77777777" w:rsidR="001563CC" w:rsidRDefault="00000000">
            <w:pPr>
              <w:jc w:val="center"/>
            </w:pPr>
            <w:r>
              <w:rPr>
                <w:sz w:val="21"/>
              </w:rPr>
              <w:t>[</w:t>
            </w:r>
            <w:r>
              <w:rPr>
                <w:sz w:val="21"/>
              </w:rPr>
              <w:t>待真实实验替换</w:t>
            </w:r>
            <w:r>
              <w:rPr>
                <w:sz w:val="21"/>
              </w:rPr>
              <w:t>]</w:t>
            </w:r>
          </w:p>
        </w:tc>
        <w:tc>
          <w:tcPr>
            <w:tcW w:w="1247" w:type="dxa"/>
            <w:vAlign w:val="center"/>
          </w:tcPr>
          <w:p w14:paraId="7BD30CD2" w14:textId="77777777" w:rsidR="001563CC" w:rsidRDefault="00000000">
            <w:pPr>
              <w:jc w:val="center"/>
            </w:pPr>
            <w:r>
              <w:rPr>
                <w:sz w:val="21"/>
              </w:rPr>
              <w:t>[</w:t>
            </w:r>
            <w:r>
              <w:rPr>
                <w:sz w:val="21"/>
              </w:rPr>
              <w:t>待真实实验替换</w:t>
            </w:r>
            <w:r>
              <w:rPr>
                <w:sz w:val="21"/>
              </w:rPr>
              <w:t>]</w:t>
            </w:r>
          </w:p>
        </w:tc>
        <w:tc>
          <w:tcPr>
            <w:tcW w:w="1247" w:type="dxa"/>
            <w:vAlign w:val="center"/>
          </w:tcPr>
          <w:p w14:paraId="6A9FE08D" w14:textId="77777777" w:rsidR="001563CC" w:rsidRDefault="00000000">
            <w:pPr>
              <w:jc w:val="center"/>
            </w:pPr>
            <w:r>
              <w:rPr>
                <w:sz w:val="21"/>
              </w:rPr>
              <w:t>[</w:t>
            </w:r>
            <w:r>
              <w:rPr>
                <w:sz w:val="21"/>
              </w:rPr>
              <w:t>待真实实验替换</w:t>
            </w:r>
            <w:r>
              <w:rPr>
                <w:sz w:val="21"/>
              </w:rPr>
              <w:t>]</w:t>
            </w:r>
          </w:p>
        </w:tc>
        <w:tc>
          <w:tcPr>
            <w:tcW w:w="1247" w:type="dxa"/>
            <w:vAlign w:val="center"/>
          </w:tcPr>
          <w:p w14:paraId="127682A0" w14:textId="77777777" w:rsidR="001563CC" w:rsidRDefault="00000000">
            <w:pPr>
              <w:jc w:val="center"/>
            </w:pPr>
            <w:r>
              <w:rPr>
                <w:sz w:val="21"/>
              </w:rPr>
              <w:t>观察长窗口表现</w:t>
            </w:r>
          </w:p>
        </w:tc>
      </w:tr>
    </w:tbl>
    <w:p w14:paraId="682742B4" w14:textId="77777777" w:rsidR="001563CC" w:rsidRDefault="001563CC"/>
    <w:p w14:paraId="4536EDF9" w14:textId="77777777" w:rsidR="001563CC" w:rsidRDefault="00000000">
      <w:pPr>
        <w:pStyle w:val="21"/>
        <w:spacing w:before="120" w:after="120"/>
      </w:pPr>
      <w:r>
        <w:rPr>
          <w:rFonts w:ascii="Times New Roman" w:eastAsia="宋体" w:hAnsi="Times New Roman"/>
          <w:sz w:val="24"/>
        </w:rPr>
        <w:t xml:space="preserve">4.5 </w:t>
      </w:r>
      <w:r>
        <w:rPr>
          <w:rFonts w:ascii="Times New Roman" w:eastAsia="宋体" w:hAnsi="Times New Roman"/>
          <w:sz w:val="24"/>
        </w:rPr>
        <w:t>结果分析写作边界</w:t>
      </w:r>
    </w:p>
    <w:p w14:paraId="67544997" w14:textId="77777777" w:rsidR="001563CC" w:rsidRDefault="00000000">
      <w:pPr>
        <w:spacing w:after="120" w:line="360" w:lineRule="auto"/>
        <w:ind w:firstLine="420"/>
        <w:jc w:val="both"/>
        <w:rPr>
          <w:lang w:eastAsia="zh-CN"/>
        </w:rPr>
      </w:pPr>
      <w:r>
        <w:rPr>
          <w:lang w:eastAsia="zh-CN"/>
        </w:rPr>
        <w:t>在真实指标尚未生成前，本文不写</w:t>
      </w:r>
      <w:r>
        <w:rPr>
          <w:lang w:eastAsia="zh-CN"/>
        </w:rPr>
        <w:t>“</w:t>
      </w:r>
      <w:r>
        <w:rPr>
          <w:lang w:eastAsia="zh-CN"/>
        </w:rPr>
        <w:t>结果表明</w:t>
      </w:r>
      <w:r>
        <w:rPr>
          <w:lang w:eastAsia="zh-CN"/>
        </w:rPr>
        <w:t>”“</w:t>
      </w:r>
      <w:r>
        <w:rPr>
          <w:lang w:eastAsia="zh-CN"/>
        </w:rPr>
        <w:t>显著优于</w:t>
      </w:r>
      <w:r>
        <w:rPr>
          <w:lang w:eastAsia="zh-CN"/>
        </w:rPr>
        <w:t>”</w:t>
      </w:r>
      <w:r>
        <w:rPr>
          <w:lang w:eastAsia="zh-CN"/>
        </w:rPr>
        <w:t>等结论性句子。最终结果分析应围绕三类问题展开：改进模型是否在多数市场取得更低误差；周期特征</w:t>
      </w:r>
      <w:r>
        <w:rPr>
          <w:lang w:eastAsia="zh-CN"/>
        </w:rPr>
        <w:lastRenderedPageBreak/>
        <w:t>对峰谷时段是否更有效；窗口长度变化是否导致不同市场出现不同趋势。若真实结果不支持预期，论文仍可从负结果中提炼有价值结论，例如固定窗口对某些市场更稳定，或周期特征在高波动市场中的收益有限。这样的分析比强行制造提升更符合科研写作规范。</w:t>
      </w:r>
    </w:p>
    <w:p w14:paraId="2798016B" w14:textId="77777777" w:rsidR="001563CC" w:rsidRDefault="00000000">
      <w:pPr>
        <w:pStyle w:val="1"/>
        <w:spacing w:before="200" w:after="120"/>
        <w:rPr>
          <w:lang w:eastAsia="zh-CN"/>
        </w:rPr>
      </w:pPr>
      <w:r>
        <w:rPr>
          <w:rFonts w:ascii="Times New Roman" w:eastAsia="宋体" w:hAnsi="Times New Roman"/>
          <w:lang w:eastAsia="zh-CN"/>
        </w:rPr>
        <w:t xml:space="preserve">5 </w:t>
      </w:r>
      <w:r>
        <w:rPr>
          <w:rFonts w:ascii="Times New Roman" w:eastAsia="宋体" w:hAnsi="Times New Roman"/>
          <w:lang w:eastAsia="zh-CN"/>
        </w:rPr>
        <w:t>结论与展望</w:t>
      </w:r>
    </w:p>
    <w:p w14:paraId="0D7B3E5D" w14:textId="77777777" w:rsidR="001563CC" w:rsidRDefault="00000000">
      <w:pPr>
        <w:spacing w:after="120" w:line="360" w:lineRule="auto"/>
        <w:ind w:firstLine="420"/>
        <w:jc w:val="both"/>
        <w:rPr>
          <w:lang w:eastAsia="zh-CN"/>
        </w:rPr>
      </w:pPr>
      <w:r>
        <w:rPr>
          <w:lang w:eastAsia="zh-CN"/>
        </w:rPr>
        <w:t>本文围绕日前电价预测任务，基于公开</w:t>
      </w:r>
      <w:r>
        <w:rPr>
          <w:lang w:eastAsia="zh-CN"/>
        </w:rPr>
        <w:t xml:space="preserve"> Transformer </w:t>
      </w:r>
      <w:r>
        <w:rPr>
          <w:lang w:eastAsia="zh-CN"/>
        </w:rPr>
        <w:t>电价预测模型设计了一种融合周期特征与多尺度历史窗口的改进方案。研究从电价序列的日内周期、周周期和短期波动特性出发，在基线模型中引入显式时间属性，并通过</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天历史窗口对比分析不同时间尺度信息对预测性能的影响。相较于单纯复现基线模型，本文更强调实验协议、消融设计和贡献可验证性，为后续形成完整实证论文奠定基础。</w:t>
      </w:r>
    </w:p>
    <w:p w14:paraId="4C143D1E" w14:textId="77777777" w:rsidR="001563CC" w:rsidRDefault="00000000">
      <w:pPr>
        <w:spacing w:after="120" w:line="360" w:lineRule="auto"/>
        <w:ind w:firstLine="420"/>
        <w:jc w:val="both"/>
        <w:rPr>
          <w:lang w:eastAsia="zh-CN"/>
        </w:rPr>
      </w:pPr>
      <w:r>
        <w:rPr>
          <w:lang w:eastAsia="zh-CN"/>
        </w:rPr>
        <w:t>当前初稿的主要限制在于真实实验结果尚未填充，因此尚不能对模型性能作最终判断。后续工作需要完成各数据集上的训练和评估，将表</w:t>
      </w:r>
      <w:r>
        <w:rPr>
          <w:lang w:eastAsia="zh-CN"/>
        </w:rPr>
        <w:t xml:space="preserve"> 3 </w:t>
      </w:r>
      <w:r>
        <w:rPr>
          <w:lang w:eastAsia="zh-CN"/>
        </w:rPr>
        <w:t>和表</w:t>
      </w:r>
      <w:r>
        <w:rPr>
          <w:lang w:eastAsia="zh-CN"/>
        </w:rPr>
        <w:t xml:space="preserve"> 4 </w:t>
      </w:r>
      <w:r>
        <w:rPr>
          <w:lang w:eastAsia="zh-CN"/>
        </w:rPr>
        <w:t>中的占位符替换为真实指标，并补充预测曲线、误差分布和典型日期案例分析。若实验条件允许，还可以进一步引入负荷预测、风电光伏出力、气象变量和节假日特征，比较外生变量与周期特征之间的互补关系。在模型层面，可继续探索更适合电价尖峰的损失函数和鲁棒训练策略，使预测结果兼顾平均精度与极端波动响应能力。</w:t>
      </w:r>
    </w:p>
    <w:p w14:paraId="3F797EBE" w14:textId="77777777" w:rsidR="001563CC" w:rsidRDefault="00000000">
      <w:pPr>
        <w:pStyle w:val="1"/>
        <w:spacing w:before="200" w:after="120"/>
      </w:pPr>
      <w:proofErr w:type="spellStart"/>
      <w:r>
        <w:rPr>
          <w:rFonts w:ascii="Times New Roman" w:eastAsia="宋体" w:hAnsi="Times New Roman"/>
        </w:rPr>
        <w:t>参考文献</w:t>
      </w:r>
      <w:proofErr w:type="spellEnd"/>
    </w:p>
    <w:p w14:paraId="33000682" w14:textId="77777777" w:rsidR="001563CC" w:rsidRDefault="00000000">
      <w:pPr>
        <w:spacing w:after="120" w:line="360" w:lineRule="auto"/>
        <w:jc w:val="both"/>
      </w:pPr>
      <w:r>
        <w:t>[1] Weron R. Electricity price forecasting: A review of the state-of-the-art with a look into the future[J]. International Journal of Forecasting, 2014, 30(4): 1030-1081. DOI: 10.1016/j.ijforecast.2014.08.008.</w:t>
      </w:r>
    </w:p>
    <w:p w14:paraId="230667A5" w14:textId="77777777" w:rsidR="001563CC" w:rsidRDefault="00000000">
      <w:pPr>
        <w:spacing w:after="120" w:line="360" w:lineRule="auto"/>
        <w:jc w:val="both"/>
      </w:pPr>
      <w:r>
        <w:t>[2] Vaswani A, Shazeer N, Parmar N, et al. Attention is All You Need[C]. Advances in Neural Information Processing Systems, 2017. arXiv:1706.03762.</w:t>
      </w:r>
    </w:p>
    <w:p w14:paraId="47C2E42E" w14:textId="77777777" w:rsidR="001563CC" w:rsidRDefault="00000000">
      <w:pPr>
        <w:spacing w:after="120" w:line="360" w:lineRule="auto"/>
        <w:jc w:val="both"/>
      </w:pPr>
      <w:r>
        <w:t>[3] Lago J, Marcjasz G, De Schutter B, Weron R. Forecasting day-ahead electricity prices: A review of state-of-the-art algorithms, best practices and an open-access benchmark[J]. Applied Energy, 2021, 293: 116983. DOI: 10.1016/j.apenergy.2021.116983.</w:t>
      </w:r>
    </w:p>
    <w:p w14:paraId="1AB89E3E" w14:textId="77777777" w:rsidR="001563CC" w:rsidRDefault="00000000">
      <w:pPr>
        <w:spacing w:after="120" w:line="360" w:lineRule="auto"/>
        <w:jc w:val="both"/>
      </w:pPr>
      <w:r>
        <w:t>[4] Llorente O, Portela J. A Transformer approach for Electricity Price Forecasting[EB/OL]. arXiv:2403.16108, 2024.</w:t>
      </w:r>
    </w:p>
    <w:sectPr w:rsidR="001563C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5563146">
    <w:abstractNumId w:val="8"/>
  </w:num>
  <w:num w:numId="2" w16cid:durableId="883758625">
    <w:abstractNumId w:val="6"/>
  </w:num>
  <w:num w:numId="3" w16cid:durableId="1105924936">
    <w:abstractNumId w:val="5"/>
  </w:num>
  <w:num w:numId="4" w16cid:durableId="1118530033">
    <w:abstractNumId w:val="4"/>
  </w:num>
  <w:num w:numId="5" w16cid:durableId="2123724982">
    <w:abstractNumId w:val="7"/>
  </w:num>
  <w:num w:numId="6" w16cid:durableId="783501132">
    <w:abstractNumId w:val="3"/>
  </w:num>
  <w:num w:numId="7" w16cid:durableId="314801794">
    <w:abstractNumId w:val="2"/>
  </w:num>
  <w:num w:numId="8" w16cid:durableId="294605572">
    <w:abstractNumId w:val="1"/>
  </w:num>
  <w:num w:numId="9" w16cid:durableId="119107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3FD"/>
    <w:rsid w:val="0015074B"/>
    <w:rsid w:val="001563CC"/>
    <w:rsid w:val="0029639D"/>
    <w:rsid w:val="003170CA"/>
    <w:rsid w:val="00326F90"/>
    <w:rsid w:val="003419E5"/>
    <w:rsid w:val="00371133"/>
    <w:rsid w:val="006C0A59"/>
    <w:rsid w:val="00824B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DEC61"/>
  <w14:defaultImageDpi w14:val="300"/>
  <w15:docId w15:val="{56490D4E-ADBC-462B-A048-21B1F70F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不进 榴莲</cp:lastModifiedBy>
  <cp:revision>5</cp:revision>
  <dcterms:created xsi:type="dcterms:W3CDTF">2013-12-23T23:15:00Z</dcterms:created>
  <dcterms:modified xsi:type="dcterms:W3CDTF">2026-06-07T06:03:00Z</dcterms:modified>
  <cp:category/>
</cp:coreProperties>
</file>