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A10A4" w14:textId="6EB2855D" w:rsidR="00635521" w:rsidRPr="00A21891" w:rsidRDefault="00635521" w:rsidP="00A21891">
      <w:pPr>
        <w:spacing w:after="0" w:line="360" w:lineRule="auto"/>
        <w:jc w:val="both"/>
        <w:rPr>
          <w:rFonts w:ascii="Arial" w:hAnsi="Arial" w:cs="Arial"/>
        </w:rPr>
      </w:pPr>
      <w:r w:rsidRPr="00A21891">
        <w:rPr>
          <w:rFonts w:ascii="Arial" w:hAnsi="Arial" w:cs="Arial"/>
        </w:rPr>
        <w:t>Kartini Reactor is a nuclear research reactor (</w:t>
      </w:r>
      <w:proofErr w:type="spellStart"/>
      <w:r w:rsidRPr="00A21891">
        <w:rPr>
          <w:rFonts w:ascii="Arial" w:hAnsi="Arial" w:cs="Arial"/>
        </w:rPr>
        <w:t>non power</w:t>
      </w:r>
      <w:proofErr w:type="spellEnd"/>
      <w:r w:rsidRPr="00A21891">
        <w:rPr>
          <w:rFonts w:ascii="Arial" w:hAnsi="Arial" w:cs="Arial"/>
        </w:rPr>
        <w:t>) type Triga Mark II. Maximum power Kartini Reactor 250 kW, operating power 100 kW. The history of nuclear reactors in Indonesia starts from the construction of research reactor type TRIGA Mark II (Training Research and Isotope Production by General Atomic), in the 1960s in Bandung. The reactor was built by General Atomic Co., San Diego, CA, USA, designed and built with a power of 250 kW, reached its first critical date on October 10, 1964.</w:t>
      </w:r>
      <w:r w:rsidR="008F2932">
        <w:rPr>
          <w:rFonts w:ascii="Arial" w:hAnsi="Arial" w:cs="Arial"/>
        </w:rPr>
        <w:fldChar w:fldCharType="begin" w:fldLock="1"/>
      </w:r>
      <w:r w:rsidR="008F2932">
        <w:rPr>
          <w:rFonts w:ascii="Arial" w:hAnsi="Arial" w:cs="Arial"/>
        </w:rPr>
        <w:instrText>ADDIN CSL_CITATION {"citationItems":[{"id":"ITEM-1","itemData":{"author":[{"dropping-particle":"","family":"Sardjono","given":"Y","non-dropping-particle":"","parse-names":false,"suffix":""},{"dropping-particle":"","family":"Tjiptono","given":"T W","non-dropping-particle":"","parse-names":false,"suffix":""}],"id":"ITEM-1","issued":{"date-parts":[["0"]]},"page":"281-292","title":"1 3 4 current status, research progress and future plan of kartini research reactor","type":"article-journal"},"uris":["http://www.mendeley.com/documents/?uuid=8a34360b-d7db-47dd-b2df-21bbbb69298c"]}],"mendeley":{"formattedCitation":"[1]","plainTextFormattedCitation":"[1]","previouslyFormattedCitation":"[1]"},"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[1]</w:t>
      </w:r>
      <w:r w:rsidR="008F2932">
        <w:rPr>
          <w:rFonts w:ascii="Arial" w:hAnsi="Arial" w:cs="Arial"/>
        </w:rPr>
        <w:fldChar w:fldCharType="end"/>
      </w:r>
    </w:p>
    <w:p w14:paraId="3934A568" w14:textId="5BDD4463" w:rsidR="00635521" w:rsidRPr="00A21891" w:rsidRDefault="00635521" w:rsidP="00A21891">
      <w:pPr>
        <w:spacing w:after="0" w:line="360" w:lineRule="auto"/>
        <w:jc w:val="both"/>
        <w:rPr>
          <w:rFonts w:ascii="Arial" w:hAnsi="Arial" w:cs="Arial"/>
        </w:rPr>
      </w:pPr>
      <w:r w:rsidRPr="00A21891">
        <w:rPr>
          <w:rFonts w:ascii="Arial" w:hAnsi="Arial" w:cs="Arial"/>
        </w:rPr>
        <w:t>In 1974, based on the Decree of the Director General of BATAN No. No. 119 / DJ / 13 / XI / 1974 dated November 13, 1974, formed a group named the Reactor Development Team of the Atomic Gamma Research Center, tasked with planning and executing the construction of a nuclear reactor at the Atom Gama Research Center (</w:t>
      </w:r>
      <w:proofErr w:type="spellStart"/>
      <w:r w:rsidRPr="00A21891">
        <w:rPr>
          <w:rFonts w:ascii="Arial" w:hAnsi="Arial" w:cs="Arial"/>
        </w:rPr>
        <w:t>Puslit</w:t>
      </w:r>
      <w:proofErr w:type="spellEnd"/>
      <w:r w:rsidRPr="00A21891">
        <w:rPr>
          <w:rFonts w:ascii="Arial" w:hAnsi="Arial" w:cs="Arial"/>
        </w:rPr>
        <w:t xml:space="preserve">) Yogyakarta. The Reactor Development Team designed the reactor by utilizing the reactor core of 250 kW of former TRIGA Mark-II Bandung reactor and reactor tank of IRT-2000 </w:t>
      </w:r>
      <w:proofErr w:type="spellStart"/>
      <w:r w:rsidRPr="00A21891">
        <w:rPr>
          <w:rFonts w:ascii="Arial" w:hAnsi="Arial" w:cs="Arial"/>
        </w:rPr>
        <w:t>Serpong</w:t>
      </w:r>
      <w:proofErr w:type="spellEnd"/>
      <w:r w:rsidRPr="00A21891">
        <w:rPr>
          <w:rFonts w:ascii="Arial" w:hAnsi="Arial" w:cs="Arial"/>
        </w:rPr>
        <w:t xml:space="preserve"> reactor. Physical construction was completed by the end of 1978, the first criticality test was conducted on Thursday, January 25, 1979 at 17:40 WIB. Furthermore, the use of the reactor was launched by President </w:t>
      </w:r>
      <w:proofErr w:type="spellStart"/>
      <w:r w:rsidRPr="00A21891">
        <w:rPr>
          <w:rFonts w:ascii="Arial" w:hAnsi="Arial" w:cs="Arial"/>
        </w:rPr>
        <w:t>Soeharto</w:t>
      </w:r>
      <w:proofErr w:type="spellEnd"/>
      <w:r w:rsidRPr="00A21891">
        <w:rPr>
          <w:rFonts w:ascii="Arial" w:hAnsi="Arial" w:cs="Arial"/>
        </w:rPr>
        <w:t xml:space="preserve"> on March 1, 1979, and was given the name "Kartini Reactor" as well as operating at power level for the first time at 50 kW nominal power level.</w:t>
      </w:r>
    </w:p>
    <w:p w14:paraId="11310935" w14:textId="5295654D" w:rsidR="0057473F" w:rsidRPr="00A21891" w:rsidRDefault="00635521" w:rsidP="00A21891">
      <w:pPr>
        <w:spacing w:after="0" w:line="360" w:lineRule="auto"/>
        <w:jc w:val="both"/>
        <w:rPr>
          <w:rFonts w:ascii="Arial" w:hAnsi="Arial" w:cs="Arial"/>
        </w:rPr>
      </w:pPr>
      <w:r w:rsidRPr="00A21891">
        <w:rPr>
          <w:rFonts w:ascii="Arial" w:hAnsi="Arial" w:cs="Arial"/>
        </w:rPr>
        <w:t>At the age of 37 years in September 2016 Reactor Kartini still able to perform operations for 100 hours non-stop. This achievement received deserves appreciation considering the age of nearly 40 years. In order to improve the performance and safety of the Kartini in 2017 reactor has done some replacement of new components due to aging such as, cooling tower and secondary cooling system pipe.</w:t>
      </w:r>
    </w:p>
    <w:p w14:paraId="1201456F" w14:textId="23962BDB" w:rsidR="00635521" w:rsidRPr="00A21891" w:rsidRDefault="00F53D25" w:rsidP="00A21891">
      <w:pPr>
        <w:spacing w:after="0" w:line="360" w:lineRule="auto"/>
        <w:jc w:val="both"/>
        <w:rPr>
          <w:rFonts w:ascii="Arial" w:hAnsi="Arial" w:cs="Arial"/>
        </w:rPr>
      </w:pPr>
      <w:r w:rsidRPr="00A21891">
        <w:rPr>
          <w:rFonts w:ascii="Arial" w:hAnsi="Arial" w:cs="Arial"/>
        </w:rPr>
        <w:t>Kartini reactor is equipped with two cooling system of primary and secondary cooling system. The primary cooling system is categorized as unforced cooling system. Primary coolant pumps are mounted but these pups just circulate the coolant through two heat exchangers without forcing the coolant flow through the core. Besides, the primary coolant is also pumped through demineralizer to keep clean the coolant. The pump is also used for keeping the water level of the reactor through a makeup tank. The secondary cooling system circulates the secondary coolant from the heat exchangers to the cooling tower. The heat is released to open air by natural heat transfer. The schematic diagram of Kartini reactor cooling system shown in Fig.1</w:t>
      </w:r>
      <w:r w:rsidR="008F2932">
        <w:rPr>
          <w:rFonts w:ascii="Arial" w:hAnsi="Arial" w:cs="Arial"/>
        </w:rPr>
        <w:fldChar w:fldCharType="begin" w:fldLock="1"/>
      </w:r>
      <w:r w:rsidR="008F2932">
        <w:rPr>
          <w:rFonts w:ascii="Arial" w:hAnsi="Arial" w:cs="Arial"/>
        </w:rPr>
        <w:instrText>ADDIN CSL_CITATION {"citationItems":[{"id":"ITEM-1","itemData":{"ISBN":"9781538658130","author":[{"dropping-particle":"","family":"Mei","given":"Ardina","non-dropping-particle":"","parse-names":false,"suffix":""},{"dropping-particle":"","family":"Suryana","given":"Devinta","non-dropping-particle":"","parse-names":false,"suffix":""}],"container-title":"2018 4th International Conference on Science and Technology (ICST)","id":"ITEM-1","issued":{"date-parts":[["2018"]]},"page":"1-6","publisher":"IEEE","title":"Nuclear Training Center and Safety Analysis","type":"article-journal","volume":"1"},"uris":["http://www.mendeley.com/documents/?uuid=44358316-0e38-41fe-9f1b-9c5cfa85555d"]},{"id":"ITEM-2","itemData":{"DOI":"10.1088/1742-6596/1436/1/012066","ISSN":"17426596","abstract":"Kartini research reactor which is located at Yogyakarta Indonesia is intended for research, education and training. Students from universities around the city use the reactor for experiments regularly. Regarding the plan of building the first nuclear power plant in Indonesia, the reactor could be improved as the facility of a nuclear power simulator for personnel training of a nuclear power plant. Some improvements on instrumentation and control system were conducted to support the purpose, such as developments of data acquisition of reactor operation parameters, and internet reactor laboratory for remote experiment through the internet connection. However, a power control system for the automatic operation of the reactor is not developed yet. It is important to design an automatic power control for the improvement of the reactor as a simulator of a light-water nuclear power plant. This paper discusses the design of power control of the Kartini reactor based on the Kartini reactor accident and transient code. The control model refers to that of a light water-cooled nuclear power plant. Calculation results show that the control model is applicable to the Kartini reactor. The criterion of SCRAM actuation of the Kartini reactor is satisfied by a small value (0.1) of a control parameter of b. In the future, the control rod simulator which is available in the Kartini reactor might be used to simulate the control system before it is realized to the real reactor.","author":[{"dropping-particle":"","family":"Sutanto","given":"","non-dropping-particle":"","parse-names":false,"suffix":""},{"dropping-particle":"","family":"Iskandar","given":"Fatima Ramadhanisa","non-dropping-particle":"","parse-names":false,"suffix":""},{"dropping-particle":"","family":"Wahyono","given":"Puradwi Ismu","non-dropping-particle":"","parse-names":false,"suffix":""}],"container-title":"Journal of Physics: Conference Series","id":"ITEM-2","issue":"1","issued":{"date-parts":[["2020"]]},"title":"Design of power control system for automatic operation of the Kartini reactor","type":"article-journal","volume":"1436"},"uris":["http://www.mendeley.com/documents/?uuid=b657737b-929d-465f-828d-4bc69cb70fdd"]}],"mendeley":{"formattedCitation":"[2], [3]","plainTextFormattedCitation":"[2], [3]","previouslyFormattedCitation":"[2], [3]"},"properties":{"noteIndex":0},"schema":"https://github.com/citation-style-language/schema/raw/master/csl-citation.json"}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[2], [3]</w:t>
      </w:r>
      <w:r w:rsidR="008F2932">
        <w:rPr>
          <w:rFonts w:ascii="Arial" w:hAnsi="Arial" w:cs="Arial"/>
        </w:rPr>
        <w:fldChar w:fldCharType="end"/>
      </w:r>
      <w:r w:rsidR="008F2932">
        <w:rPr>
          <w:rFonts w:ascii="Arial" w:hAnsi="Arial" w:cs="Arial"/>
        </w:rPr>
        <w:fldChar w:fldCharType="begin" w:fldLock="1"/>
      </w:r>
      <w:r w:rsidR="008F2932">
        <w:rPr>
          <w:rFonts w:ascii="Arial" w:hAnsi="Arial" w:cs="Arial"/>
        </w:rPr>
        <w:instrText>ADDIN CSL_CITATION {"citationItems":[{"id":"ITEM-1","itemData":{"DOI":"10.17146/jfn.2018.12.1.3646","ISSN":"1978-8738","abstract":"SIMULATOR DESIGN OF KARTINI REACTOR BASED ON LABVIEW. Kartini reactor’s simulator design has been designed using LabVIEW software as a simulation engine. The reactor is used as training tools for engineer or technician to operate reactor. Moreover, It is also utillized as an educational purpose for studying kinetics model of reactor. The simulator is designed using reactor kinetic model to imitate the dynamics of Kartini’s Reactor. The simulator acquires the changes of height position of control Rod as data input and provide information on reactor power to the user. The numerical test has been done to evaluate the performance of the simulator in imitating the operation of the reactor during transient and steady state condition. For example, 100 kW reactor power is obtained by changing the control rod position such as 100% position of Safety rod, 60% for Shim rod, and 37.05% for Regulator rod. The numerical test also demonstrated that the regulator rod position will be highly affected by the changes of Shim rod position and the full power operation is achieved in various position of the regulator rod.","author":[{"dropping-particle":"El","family":"Hakim","given":"Sinta Uri","non-dropping-particle":"","parse-names":false,"suffix":""}],"container-title":"Jurnal Forum Nuklir","id":"ITEM-1","issue":"1","issued":{"date-parts":[["2018"]]},"page":"29","title":"Simulator Design of Kartini Reactor Based on LabVIEW","type":"article-journal","volume":"12"},"uris":["http://www.mendeley.com/documents/?uuid=babb03fd-4592-4c22-8877-7073d6a49db2"]}],"mendeley":{"formattedCitation":"[4]","plainTextFormattedCitation":"[4]","previouslyFormattedCitation":"[4]"},"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[4]</w:t>
      </w:r>
      <w:r w:rsidR="008F2932">
        <w:rPr>
          <w:rFonts w:ascii="Arial" w:hAnsi="Arial" w:cs="Arial"/>
        </w:rPr>
        <w:fldChar w:fldCharType="end"/>
      </w:r>
    </w:p>
    <w:tbl>
      <w:tblPr>
        <w:tblStyle w:val="TableGrid"/>
        <w:tblW w:w="0" w:type="auto"/>
        <w:tblLook w:val="04A0" w:firstRow="1" w:lastRow="0" w:firstColumn="1" w:lastColumn="0" w:noHBand="0" w:noVBand="1"/>
      </w:tblPr>
      <w:tblGrid>
        <w:gridCol w:w="9350"/>
      </w:tblGrid>
      <w:tr w:rsidR="00851ACB" w:rsidRPr="00A21891" w14:paraId="1E2F2924" w14:textId="77777777" w:rsidTr="00851ACB">
        <w:tc>
          <w:tcPr>
            <w:tcW w:w="9350" w:type="dxa"/>
          </w:tcPr>
          <w:p w14:paraId="6728AAD9" w14:textId="134F2D8D" w:rsidR="00851ACB" w:rsidRPr="00A21891" w:rsidRDefault="00851ACB" w:rsidP="00A21891">
            <w:pPr>
              <w:spacing w:line="360" w:lineRule="auto"/>
              <w:jc w:val="center"/>
              <w:rPr>
                <w:rFonts w:ascii="Arial" w:hAnsi="Arial" w:cs="Arial"/>
              </w:rPr>
            </w:pPr>
            <w:r w:rsidRPr="00A21891">
              <w:rPr>
                <w:rFonts w:ascii="Arial" w:hAnsi="Arial" w:cs="Arial"/>
                <w:noProof/>
              </w:rPr>
              <w:lastRenderedPageBreak/>
              <w:drawing>
                <wp:inline distT="0" distB="0" distL="0" distR="0" wp14:anchorId="5F9337AA" wp14:editId="284F86FD">
                  <wp:extent cx="5943600" cy="3284220"/>
                  <wp:effectExtent l="0" t="0" r="0" b="0"/>
                  <wp:docPr id="22835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7888" name=""/>
                          <pic:cNvPicPr/>
                        </pic:nvPicPr>
                        <pic:blipFill rotWithShape="1">
                          <a:blip r:embed="rId6"/>
                          <a:srcRect b="12753"/>
                          <a:stretch/>
                        </pic:blipFill>
                        <pic:spPr bwMode="auto">
                          <a:xfrm>
                            <a:off x="0" y="0"/>
                            <a:ext cx="5943600" cy="3284220"/>
                          </a:xfrm>
                          <a:prstGeom prst="rect">
                            <a:avLst/>
                          </a:prstGeom>
                          <a:ln>
                            <a:noFill/>
                          </a:ln>
                          <a:extLst>
                            <a:ext uri="{53640926-AAD7-44D8-BBD7-CCE9431645EC}">
                              <a14:shadowObscured xmlns:a14="http://schemas.microsoft.com/office/drawing/2010/main"/>
                            </a:ext>
                          </a:extLst>
                        </pic:spPr>
                      </pic:pic>
                    </a:graphicData>
                  </a:graphic>
                </wp:inline>
              </w:drawing>
            </w:r>
          </w:p>
        </w:tc>
      </w:tr>
      <w:tr w:rsidR="00851ACB" w:rsidRPr="00A21891" w14:paraId="3D5CED91" w14:textId="77777777" w:rsidTr="00851ACB">
        <w:tc>
          <w:tcPr>
            <w:tcW w:w="9350" w:type="dxa"/>
          </w:tcPr>
          <w:p w14:paraId="124A098C" w14:textId="2984122E" w:rsidR="00851ACB" w:rsidRPr="00A21891" w:rsidRDefault="00851ACB" w:rsidP="00A21891">
            <w:pPr>
              <w:spacing w:line="360" w:lineRule="auto"/>
              <w:jc w:val="center"/>
              <w:rPr>
                <w:rFonts w:ascii="Arial" w:hAnsi="Arial" w:cs="Arial"/>
              </w:rPr>
            </w:pPr>
            <w:r w:rsidRPr="00A21891">
              <w:rPr>
                <w:rFonts w:ascii="Arial" w:hAnsi="Arial" w:cs="Arial"/>
              </w:rPr>
              <w:t>Figure 1. Core structure of the Kartini reactor</w:t>
            </w:r>
          </w:p>
        </w:tc>
      </w:tr>
    </w:tbl>
    <w:p w14:paraId="4AF26CAB" w14:textId="77777777" w:rsidR="00851ACB" w:rsidRPr="00A21891" w:rsidRDefault="00851ACB" w:rsidP="00A21891">
      <w:pPr>
        <w:spacing w:after="0" w:line="360" w:lineRule="auto"/>
        <w:jc w:val="both"/>
        <w:rPr>
          <w:rFonts w:ascii="Arial" w:hAnsi="Arial" w:cs="Arial"/>
        </w:rPr>
      </w:pPr>
    </w:p>
    <w:p w14:paraId="0A4BB096" w14:textId="23D0FBB6" w:rsidR="00211358" w:rsidRPr="00A21891" w:rsidRDefault="00211358" w:rsidP="00A21891">
      <w:pPr>
        <w:spacing w:after="0" w:line="360" w:lineRule="auto"/>
        <w:jc w:val="both"/>
        <w:rPr>
          <w:rFonts w:ascii="Arial" w:hAnsi="Arial" w:cs="Arial"/>
        </w:rPr>
      </w:pPr>
      <w:r w:rsidRPr="00A21891">
        <w:rPr>
          <w:rFonts w:ascii="Arial" w:hAnsi="Arial" w:cs="Arial"/>
        </w:rPr>
        <w:t xml:space="preserve">The Kartini reactor is used for reactor operation training and experiments reactor physics, sample irradiation for element measurement with analytical methods, neuron activation, reactor instrumental and control, Research and Development Internet Reactor Laboratory (IRL) and the use of neutrons from several beam ports. </w:t>
      </w:r>
    </w:p>
    <w:p w14:paraId="738E5D33" w14:textId="492804F3" w:rsidR="007F3330" w:rsidRPr="00A21891" w:rsidRDefault="007F3330" w:rsidP="00A21891">
      <w:pPr>
        <w:spacing w:after="0" w:line="360" w:lineRule="auto"/>
        <w:jc w:val="both"/>
        <w:rPr>
          <w:rFonts w:ascii="Arial" w:hAnsi="Arial" w:cs="Arial"/>
        </w:rPr>
      </w:pPr>
      <w:r w:rsidRPr="00A21891">
        <w:rPr>
          <w:rFonts w:ascii="Arial" w:hAnsi="Arial" w:cs="Arial"/>
        </w:rPr>
        <w:t>Table characteristic of Kartini reactor Shown as</w:t>
      </w:r>
    </w:p>
    <w:tbl>
      <w:tblPr>
        <w:tblStyle w:val="TableGrid"/>
        <w:tblW w:w="0" w:type="auto"/>
        <w:tblLook w:val="04A0" w:firstRow="1" w:lastRow="0" w:firstColumn="1" w:lastColumn="0" w:noHBand="0" w:noVBand="1"/>
      </w:tblPr>
      <w:tblGrid>
        <w:gridCol w:w="4675"/>
        <w:gridCol w:w="4675"/>
      </w:tblGrid>
      <w:tr w:rsidR="007F3330" w:rsidRPr="00A21891" w14:paraId="4DCA8A0E" w14:textId="77777777" w:rsidTr="00326937">
        <w:tc>
          <w:tcPr>
            <w:tcW w:w="9350" w:type="dxa"/>
            <w:gridSpan w:val="2"/>
          </w:tcPr>
          <w:p w14:paraId="5EADD4D3" w14:textId="10D4AC62" w:rsidR="007F3330" w:rsidRPr="00A21891" w:rsidRDefault="007F3330" w:rsidP="00A21891">
            <w:pPr>
              <w:spacing w:line="360" w:lineRule="auto"/>
              <w:jc w:val="both"/>
              <w:rPr>
                <w:rFonts w:ascii="Arial" w:hAnsi="Arial" w:cs="Arial"/>
              </w:rPr>
            </w:pPr>
            <w:r w:rsidRPr="00A21891">
              <w:rPr>
                <w:rFonts w:ascii="Arial" w:hAnsi="Arial" w:cs="Arial"/>
              </w:rPr>
              <w:t>Table 1. Core Characteristics of the Kartini Reactor</w:t>
            </w:r>
          </w:p>
        </w:tc>
      </w:tr>
      <w:tr w:rsidR="007F3330" w:rsidRPr="00A21891" w14:paraId="1D34ED10" w14:textId="77777777" w:rsidTr="007F3330">
        <w:tc>
          <w:tcPr>
            <w:tcW w:w="4675" w:type="dxa"/>
          </w:tcPr>
          <w:p w14:paraId="3B1A31DE" w14:textId="72926519" w:rsidR="007F3330" w:rsidRPr="00A21891" w:rsidRDefault="007F3330" w:rsidP="00A21891">
            <w:pPr>
              <w:spacing w:line="360" w:lineRule="auto"/>
              <w:jc w:val="center"/>
              <w:rPr>
                <w:rFonts w:ascii="Arial" w:hAnsi="Arial" w:cs="Arial"/>
                <w:b/>
                <w:bCs/>
              </w:rPr>
            </w:pPr>
            <w:r w:rsidRPr="00A21891">
              <w:rPr>
                <w:rFonts w:ascii="Arial" w:hAnsi="Arial" w:cs="Arial"/>
                <w:b/>
                <w:bCs/>
              </w:rPr>
              <w:t>Parameter</w:t>
            </w:r>
          </w:p>
        </w:tc>
        <w:tc>
          <w:tcPr>
            <w:tcW w:w="4675" w:type="dxa"/>
          </w:tcPr>
          <w:p w14:paraId="76F7D861" w14:textId="38C96C7A" w:rsidR="007F3330" w:rsidRPr="00A21891" w:rsidRDefault="007F3330" w:rsidP="00A21891">
            <w:pPr>
              <w:spacing w:line="360" w:lineRule="auto"/>
              <w:jc w:val="center"/>
              <w:rPr>
                <w:rFonts w:ascii="Arial" w:hAnsi="Arial" w:cs="Arial"/>
                <w:b/>
                <w:bCs/>
              </w:rPr>
            </w:pPr>
            <w:r w:rsidRPr="00A21891">
              <w:rPr>
                <w:rFonts w:ascii="Arial" w:hAnsi="Arial" w:cs="Arial"/>
                <w:b/>
                <w:bCs/>
              </w:rPr>
              <w:t>Value</w:t>
            </w:r>
          </w:p>
        </w:tc>
      </w:tr>
      <w:tr w:rsidR="007F3330" w:rsidRPr="00A21891" w14:paraId="1A450770" w14:textId="77777777" w:rsidTr="007F3330">
        <w:tc>
          <w:tcPr>
            <w:tcW w:w="4675" w:type="dxa"/>
          </w:tcPr>
          <w:p w14:paraId="3AAABD8C" w14:textId="39B5AAEF" w:rsidR="007F3330" w:rsidRPr="00A21891" w:rsidRDefault="007F3330" w:rsidP="00A21891">
            <w:pPr>
              <w:spacing w:line="360" w:lineRule="auto"/>
              <w:jc w:val="both"/>
              <w:rPr>
                <w:rFonts w:ascii="Arial" w:hAnsi="Arial" w:cs="Arial"/>
              </w:rPr>
            </w:pPr>
            <w:r w:rsidRPr="00A21891">
              <w:rPr>
                <w:rFonts w:ascii="Arial" w:hAnsi="Arial" w:cs="Arial"/>
              </w:rPr>
              <w:t>Thermal power (</w:t>
            </w:r>
            <w:proofErr w:type="spellStart"/>
            <w:r w:rsidRPr="00A21891">
              <w:rPr>
                <w:rFonts w:ascii="Arial" w:hAnsi="Arial" w:cs="Arial"/>
              </w:rPr>
              <w:t>kWth</w:t>
            </w:r>
            <w:proofErr w:type="spellEnd"/>
            <w:r w:rsidRPr="00A21891">
              <w:rPr>
                <w:rFonts w:ascii="Arial" w:hAnsi="Arial" w:cs="Arial"/>
              </w:rPr>
              <w:t>)</w:t>
            </w:r>
          </w:p>
        </w:tc>
        <w:tc>
          <w:tcPr>
            <w:tcW w:w="4675" w:type="dxa"/>
          </w:tcPr>
          <w:p w14:paraId="43366ECA" w14:textId="095E6E12" w:rsidR="007F3330" w:rsidRPr="00A21891" w:rsidRDefault="007F3330" w:rsidP="00A21891">
            <w:pPr>
              <w:spacing w:line="360" w:lineRule="auto"/>
              <w:jc w:val="center"/>
              <w:rPr>
                <w:rFonts w:ascii="Arial" w:hAnsi="Arial" w:cs="Arial"/>
              </w:rPr>
            </w:pPr>
            <w:r w:rsidRPr="00A21891">
              <w:rPr>
                <w:rFonts w:ascii="Arial" w:hAnsi="Arial" w:cs="Arial"/>
              </w:rPr>
              <w:t>100</w:t>
            </w:r>
          </w:p>
        </w:tc>
      </w:tr>
      <w:tr w:rsidR="007F3330" w:rsidRPr="00A21891" w14:paraId="47245FFD" w14:textId="77777777" w:rsidTr="007F3330">
        <w:tc>
          <w:tcPr>
            <w:tcW w:w="4675" w:type="dxa"/>
          </w:tcPr>
          <w:p w14:paraId="1D3C8868" w14:textId="6AB7AFB0" w:rsidR="007F3330" w:rsidRPr="00A21891" w:rsidRDefault="007F3330" w:rsidP="00A21891">
            <w:pPr>
              <w:spacing w:line="360" w:lineRule="auto"/>
              <w:jc w:val="both"/>
              <w:rPr>
                <w:rFonts w:ascii="Arial" w:hAnsi="Arial" w:cs="Arial"/>
              </w:rPr>
            </w:pPr>
            <w:r w:rsidRPr="00A21891">
              <w:rPr>
                <w:rFonts w:ascii="Arial" w:hAnsi="Arial" w:cs="Arial"/>
              </w:rPr>
              <w:t>Operating pressure (atm)</w:t>
            </w:r>
          </w:p>
        </w:tc>
        <w:tc>
          <w:tcPr>
            <w:tcW w:w="4675" w:type="dxa"/>
          </w:tcPr>
          <w:p w14:paraId="3649C557" w14:textId="06B1543A" w:rsidR="007F3330" w:rsidRPr="00A21891" w:rsidRDefault="007F3330" w:rsidP="00A21891">
            <w:pPr>
              <w:spacing w:line="360" w:lineRule="auto"/>
              <w:jc w:val="center"/>
              <w:rPr>
                <w:rFonts w:ascii="Arial" w:hAnsi="Arial" w:cs="Arial"/>
              </w:rPr>
            </w:pPr>
            <w:r w:rsidRPr="00A21891">
              <w:rPr>
                <w:rFonts w:ascii="Arial" w:hAnsi="Arial" w:cs="Arial"/>
              </w:rPr>
              <w:t>1</w:t>
            </w:r>
          </w:p>
        </w:tc>
      </w:tr>
      <w:tr w:rsidR="007F3330" w:rsidRPr="00A21891" w14:paraId="02710A7A" w14:textId="77777777" w:rsidTr="007F3330">
        <w:tc>
          <w:tcPr>
            <w:tcW w:w="4675" w:type="dxa"/>
          </w:tcPr>
          <w:p w14:paraId="59834E64" w14:textId="02E86A57" w:rsidR="007F3330" w:rsidRPr="00A21891" w:rsidRDefault="007F3330" w:rsidP="00A21891">
            <w:pPr>
              <w:spacing w:line="360" w:lineRule="auto"/>
              <w:jc w:val="both"/>
              <w:rPr>
                <w:rFonts w:ascii="Arial" w:hAnsi="Arial" w:cs="Arial"/>
              </w:rPr>
            </w:pPr>
            <w:r w:rsidRPr="00A21891">
              <w:rPr>
                <w:rFonts w:ascii="Arial" w:hAnsi="Arial" w:cs="Arial"/>
              </w:rPr>
              <w:t>Total height of core (cm)</w:t>
            </w:r>
          </w:p>
        </w:tc>
        <w:tc>
          <w:tcPr>
            <w:tcW w:w="4675" w:type="dxa"/>
          </w:tcPr>
          <w:p w14:paraId="1D63383C" w14:textId="6B8E3492" w:rsidR="007F3330" w:rsidRPr="00A21891" w:rsidRDefault="007F3330" w:rsidP="00A21891">
            <w:pPr>
              <w:spacing w:line="360" w:lineRule="auto"/>
              <w:jc w:val="center"/>
              <w:rPr>
                <w:rFonts w:ascii="Arial" w:hAnsi="Arial" w:cs="Arial"/>
              </w:rPr>
            </w:pPr>
            <w:r w:rsidRPr="00A21891">
              <w:rPr>
                <w:rFonts w:ascii="Arial" w:hAnsi="Arial" w:cs="Arial"/>
              </w:rPr>
              <w:t>76.2</w:t>
            </w:r>
          </w:p>
        </w:tc>
      </w:tr>
      <w:tr w:rsidR="007F3330" w:rsidRPr="00A21891" w14:paraId="7B3A1DBE" w14:textId="77777777" w:rsidTr="007F3330">
        <w:tc>
          <w:tcPr>
            <w:tcW w:w="4675" w:type="dxa"/>
          </w:tcPr>
          <w:p w14:paraId="53183437" w14:textId="356B3073" w:rsidR="007F3330" w:rsidRPr="00A21891" w:rsidRDefault="007F3330" w:rsidP="00A21891">
            <w:pPr>
              <w:spacing w:line="360" w:lineRule="auto"/>
              <w:jc w:val="both"/>
              <w:rPr>
                <w:rFonts w:ascii="Arial" w:hAnsi="Arial" w:cs="Arial"/>
              </w:rPr>
            </w:pPr>
            <w:r w:rsidRPr="00A21891">
              <w:rPr>
                <w:rFonts w:ascii="Arial" w:hAnsi="Arial" w:cs="Arial"/>
              </w:rPr>
              <w:t>Active core height (cm)</w:t>
            </w:r>
          </w:p>
        </w:tc>
        <w:tc>
          <w:tcPr>
            <w:tcW w:w="4675" w:type="dxa"/>
          </w:tcPr>
          <w:p w14:paraId="6297F90C" w14:textId="5CE287E9" w:rsidR="007F3330" w:rsidRPr="00A21891" w:rsidRDefault="007F3330" w:rsidP="00A21891">
            <w:pPr>
              <w:spacing w:line="360" w:lineRule="auto"/>
              <w:jc w:val="center"/>
              <w:rPr>
                <w:rFonts w:ascii="Arial" w:hAnsi="Arial" w:cs="Arial"/>
              </w:rPr>
            </w:pPr>
            <w:r w:rsidRPr="00A21891">
              <w:rPr>
                <w:rFonts w:ascii="Arial" w:hAnsi="Arial" w:cs="Arial"/>
              </w:rPr>
              <w:t>38</w:t>
            </w:r>
          </w:p>
        </w:tc>
      </w:tr>
      <w:tr w:rsidR="007F3330" w:rsidRPr="00A21891" w14:paraId="62BB4290" w14:textId="77777777" w:rsidTr="007F3330">
        <w:tc>
          <w:tcPr>
            <w:tcW w:w="4675" w:type="dxa"/>
          </w:tcPr>
          <w:p w14:paraId="7F9400CC" w14:textId="7ECCF409" w:rsidR="007F3330" w:rsidRPr="00A21891" w:rsidRDefault="007F3330" w:rsidP="00A21891">
            <w:pPr>
              <w:spacing w:line="360" w:lineRule="auto"/>
              <w:jc w:val="both"/>
              <w:rPr>
                <w:rFonts w:ascii="Arial" w:hAnsi="Arial" w:cs="Arial"/>
              </w:rPr>
            </w:pPr>
            <w:r w:rsidRPr="00A21891">
              <w:rPr>
                <w:rFonts w:ascii="Arial" w:hAnsi="Arial" w:cs="Arial"/>
              </w:rPr>
              <w:t>Numbers of fuel rods</w:t>
            </w:r>
          </w:p>
        </w:tc>
        <w:tc>
          <w:tcPr>
            <w:tcW w:w="4675" w:type="dxa"/>
          </w:tcPr>
          <w:p w14:paraId="6BEF9F32" w14:textId="78D065EE" w:rsidR="007F3330" w:rsidRPr="00A21891" w:rsidRDefault="007F3330" w:rsidP="00A21891">
            <w:pPr>
              <w:spacing w:line="360" w:lineRule="auto"/>
              <w:jc w:val="center"/>
              <w:rPr>
                <w:rFonts w:ascii="Arial" w:hAnsi="Arial" w:cs="Arial"/>
              </w:rPr>
            </w:pPr>
            <w:r w:rsidRPr="00A21891">
              <w:rPr>
                <w:rFonts w:ascii="Arial" w:hAnsi="Arial" w:cs="Arial"/>
              </w:rPr>
              <w:t>69</w:t>
            </w:r>
          </w:p>
        </w:tc>
      </w:tr>
      <w:tr w:rsidR="007F3330" w:rsidRPr="00A21891" w14:paraId="7A6C5F91" w14:textId="77777777" w:rsidTr="007F3330">
        <w:tc>
          <w:tcPr>
            <w:tcW w:w="4675" w:type="dxa"/>
          </w:tcPr>
          <w:p w14:paraId="44F582D3" w14:textId="7B51310E" w:rsidR="007F3330" w:rsidRPr="00A21891" w:rsidRDefault="007F3330" w:rsidP="00A21891">
            <w:pPr>
              <w:spacing w:line="360" w:lineRule="auto"/>
              <w:jc w:val="both"/>
              <w:rPr>
                <w:rFonts w:ascii="Arial" w:hAnsi="Arial" w:cs="Arial"/>
              </w:rPr>
            </w:pPr>
            <w:r w:rsidRPr="00A21891">
              <w:rPr>
                <w:rFonts w:ascii="Arial" w:hAnsi="Arial" w:cs="Arial"/>
              </w:rPr>
              <w:t>Outer diameter of fuel rod (mm)</w:t>
            </w:r>
          </w:p>
        </w:tc>
        <w:tc>
          <w:tcPr>
            <w:tcW w:w="4675" w:type="dxa"/>
          </w:tcPr>
          <w:p w14:paraId="19A8C3CD" w14:textId="1EAAB174" w:rsidR="007F3330" w:rsidRPr="00A21891" w:rsidRDefault="007F3330" w:rsidP="00A21891">
            <w:pPr>
              <w:spacing w:line="360" w:lineRule="auto"/>
              <w:jc w:val="center"/>
              <w:rPr>
                <w:rFonts w:ascii="Arial" w:hAnsi="Arial" w:cs="Arial"/>
              </w:rPr>
            </w:pPr>
            <w:r w:rsidRPr="00A21891">
              <w:rPr>
                <w:rFonts w:ascii="Arial" w:hAnsi="Arial" w:cs="Arial"/>
              </w:rPr>
              <w:t>35.6</w:t>
            </w:r>
          </w:p>
        </w:tc>
      </w:tr>
      <w:tr w:rsidR="007F3330" w:rsidRPr="00A21891" w14:paraId="4CC10FCD" w14:textId="77777777" w:rsidTr="007F3330">
        <w:tc>
          <w:tcPr>
            <w:tcW w:w="4675" w:type="dxa"/>
          </w:tcPr>
          <w:p w14:paraId="2A9B448C" w14:textId="4AB922BA" w:rsidR="007F3330" w:rsidRPr="00A21891" w:rsidRDefault="007F3330" w:rsidP="00A21891">
            <w:pPr>
              <w:spacing w:line="360" w:lineRule="auto"/>
              <w:jc w:val="both"/>
              <w:rPr>
                <w:rFonts w:ascii="Arial" w:hAnsi="Arial" w:cs="Arial"/>
              </w:rPr>
            </w:pPr>
            <w:r w:rsidRPr="00A21891">
              <w:rPr>
                <w:rFonts w:ascii="Arial" w:hAnsi="Arial" w:cs="Arial"/>
              </w:rPr>
              <w:t>Gap of fuel (mm)</w:t>
            </w:r>
          </w:p>
        </w:tc>
        <w:tc>
          <w:tcPr>
            <w:tcW w:w="4675" w:type="dxa"/>
          </w:tcPr>
          <w:p w14:paraId="21A186E7" w14:textId="45EBE6B0" w:rsidR="007F3330" w:rsidRPr="00A21891" w:rsidRDefault="007F3330" w:rsidP="00A21891">
            <w:pPr>
              <w:spacing w:line="360" w:lineRule="auto"/>
              <w:jc w:val="center"/>
              <w:rPr>
                <w:rFonts w:ascii="Arial" w:hAnsi="Arial" w:cs="Arial"/>
              </w:rPr>
            </w:pPr>
            <w:r w:rsidRPr="00A21891">
              <w:rPr>
                <w:rFonts w:ascii="Arial" w:hAnsi="Arial" w:cs="Arial"/>
              </w:rPr>
              <w:t>0.2</w:t>
            </w:r>
          </w:p>
        </w:tc>
      </w:tr>
      <w:tr w:rsidR="007F3330" w:rsidRPr="00A21891" w14:paraId="0FFEBA27" w14:textId="77777777" w:rsidTr="007F3330">
        <w:tc>
          <w:tcPr>
            <w:tcW w:w="4675" w:type="dxa"/>
          </w:tcPr>
          <w:p w14:paraId="2D7206C4" w14:textId="74A03018" w:rsidR="007F3330" w:rsidRPr="00A21891" w:rsidRDefault="007F3330" w:rsidP="00A21891">
            <w:pPr>
              <w:spacing w:line="360" w:lineRule="auto"/>
              <w:jc w:val="both"/>
              <w:rPr>
                <w:rFonts w:ascii="Arial" w:hAnsi="Arial" w:cs="Arial"/>
              </w:rPr>
            </w:pPr>
            <w:r w:rsidRPr="00A21891">
              <w:rPr>
                <w:rFonts w:ascii="Arial" w:hAnsi="Arial" w:cs="Arial"/>
              </w:rPr>
              <w:t>Outer diameter of cladding (mm)</w:t>
            </w:r>
          </w:p>
        </w:tc>
        <w:tc>
          <w:tcPr>
            <w:tcW w:w="4675" w:type="dxa"/>
          </w:tcPr>
          <w:p w14:paraId="0A7A46E7" w14:textId="74224C3F" w:rsidR="007F3330" w:rsidRPr="00A21891" w:rsidRDefault="007F3330" w:rsidP="00A21891">
            <w:pPr>
              <w:spacing w:line="360" w:lineRule="auto"/>
              <w:jc w:val="center"/>
              <w:rPr>
                <w:rFonts w:ascii="Arial" w:hAnsi="Arial" w:cs="Arial"/>
              </w:rPr>
            </w:pPr>
            <w:r w:rsidRPr="00A21891">
              <w:rPr>
                <w:rFonts w:ascii="Arial" w:hAnsi="Arial" w:cs="Arial"/>
              </w:rPr>
              <w:t>37</w:t>
            </w:r>
          </w:p>
        </w:tc>
      </w:tr>
      <w:tr w:rsidR="007F3330" w:rsidRPr="00A21891" w14:paraId="410EF261" w14:textId="77777777" w:rsidTr="007F3330">
        <w:tc>
          <w:tcPr>
            <w:tcW w:w="4675" w:type="dxa"/>
          </w:tcPr>
          <w:p w14:paraId="3A38206B" w14:textId="6C385EA5" w:rsidR="007F3330" w:rsidRPr="00A21891" w:rsidRDefault="007F3330" w:rsidP="00A21891">
            <w:pPr>
              <w:spacing w:line="360" w:lineRule="auto"/>
              <w:jc w:val="both"/>
              <w:rPr>
                <w:rFonts w:ascii="Arial" w:hAnsi="Arial" w:cs="Arial"/>
              </w:rPr>
            </w:pPr>
            <w:r w:rsidRPr="00A21891">
              <w:rPr>
                <w:rFonts w:ascii="Arial" w:hAnsi="Arial" w:cs="Arial"/>
              </w:rPr>
              <w:t>Wall thickness of cladding (mm)</w:t>
            </w:r>
          </w:p>
        </w:tc>
        <w:tc>
          <w:tcPr>
            <w:tcW w:w="4675" w:type="dxa"/>
          </w:tcPr>
          <w:p w14:paraId="16406FD5" w14:textId="2F7CE3A7" w:rsidR="007F3330" w:rsidRPr="00A21891" w:rsidRDefault="007F3330" w:rsidP="00A21891">
            <w:pPr>
              <w:spacing w:line="360" w:lineRule="auto"/>
              <w:jc w:val="center"/>
              <w:rPr>
                <w:rFonts w:ascii="Arial" w:hAnsi="Arial" w:cs="Arial"/>
              </w:rPr>
            </w:pPr>
            <w:r w:rsidRPr="00A21891">
              <w:rPr>
                <w:rFonts w:ascii="Arial" w:hAnsi="Arial" w:cs="Arial"/>
              </w:rPr>
              <w:t>0.5</w:t>
            </w:r>
          </w:p>
        </w:tc>
      </w:tr>
    </w:tbl>
    <w:p w14:paraId="43DE4387" w14:textId="77777777" w:rsidR="007F3330" w:rsidRDefault="007F3330" w:rsidP="00A21891">
      <w:pPr>
        <w:spacing w:after="0" w:line="360" w:lineRule="auto"/>
        <w:jc w:val="both"/>
        <w:rPr>
          <w:rFonts w:ascii="Arial" w:hAnsi="Arial" w:cs="Arial"/>
        </w:rPr>
      </w:pPr>
    </w:p>
    <w:p w14:paraId="391545C1" w14:textId="77777777" w:rsidR="00A21891" w:rsidRPr="00A21891" w:rsidRDefault="00A21891" w:rsidP="00A21891">
      <w:pPr>
        <w:spacing w:after="0" w:line="360" w:lineRule="auto"/>
        <w:jc w:val="both"/>
        <w:rPr>
          <w:rFonts w:ascii="Arial" w:hAnsi="Arial" w:cs="Arial"/>
        </w:rPr>
      </w:pPr>
    </w:p>
    <w:p w14:paraId="4032644A" w14:textId="1EE274F1" w:rsidR="001B39E1" w:rsidRPr="00A21891" w:rsidRDefault="001B39E1" w:rsidP="00A21891">
      <w:pPr>
        <w:pStyle w:val="ListParagraph"/>
        <w:numPr>
          <w:ilvl w:val="0"/>
          <w:numId w:val="2"/>
        </w:numPr>
        <w:spacing w:after="0" w:line="360" w:lineRule="auto"/>
        <w:jc w:val="both"/>
        <w:rPr>
          <w:rFonts w:ascii="Arial" w:hAnsi="Arial" w:cs="Arial"/>
        </w:rPr>
      </w:pPr>
      <w:r w:rsidRPr="00A21891">
        <w:rPr>
          <w:rFonts w:ascii="Arial" w:hAnsi="Arial" w:cs="Arial"/>
        </w:rPr>
        <w:lastRenderedPageBreak/>
        <w:t>Kinematic Reactor Equation</w:t>
      </w:r>
    </w:p>
    <w:p w14:paraId="080F6132" w14:textId="4E22D300" w:rsidR="00532DAA" w:rsidRPr="00A21891" w:rsidRDefault="00532DAA" w:rsidP="00A21891">
      <w:pPr>
        <w:spacing w:after="0" w:line="360" w:lineRule="auto"/>
        <w:jc w:val="both"/>
        <w:rPr>
          <w:rFonts w:ascii="Arial" w:hAnsi="Arial" w:cs="Arial"/>
        </w:rPr>
      </w:pPr>
      <w:r w:rsidRPr="00A21891">
        <w:rPr>
          <w:rFonts w:ascii="Arial" w:hAnsi="Arial" w:cs="Arial"/>
        </w:rPr>
        <w:t xml:space="preserve">Neutron behavior in the nuclear reactor is shown by the reactor kinetics equation. This equation is </w:t>
      </w:r>
      <w:r w:rsidR="001B39E1" w:rsidRPr="00A21891">
        <w:rPr>
          <w:rFonts w:ascii="Arial" w:hAnsi="Arial" w:cs="Arial"/>
        </w:rPr>
        <w:t>driven</w:t>
      </w:r>
      <w:r w:rsidRPr="00A21891">
        <w:rPr>
          <w:rFonts w:ascii="Arial" w:hAnsi="Arial" w:cs="Arial"/>
        </w:rPr>
        <w:t xml:space="preserve"> from the equilibrium of the neutron population in the core with assumption that a single, thermal, homogenous reactor is independent from space variable. Reactor kinetics is calculated using followed equation</w:t>
      </w:r>
      <w:r w:rsidR="008F2932">
        <w:rPr>
          <w:rFonts w:ascii="Arial" w:hAnsi="Arial" w:cs="Arial"/>
        </w:rPr>
        <w:fldChar w:fldCharType="begin" w:fldLock="1"/>
      </w:r>
      <w:r w:rsidR="008F2932">
        <w:rPr>
          <w:rFonts w:ascii="Arial" w:hAnsi="Arial" w:cs="Arial"/>
        </w:rPr>
        <w:instrText>ADDIN CSL_CITATION {"citationItems":[{"id":"ITEM-1","itemData":{"ISBN":"9786022299677","author":[{"dropping-particle":"","family":"Syarip","given":"","non-dropping-particle":"","parse-names":false,"suffix":""}],"id":"ITEM-1","issue":"July","issued":{"date-parts":[["2018"]]},"number-of-pages":"101","title":"Pengenalan Kinetika dan Pengendalian Reaktor Nuklir","type":"book"},"uris":["http://www.mendeley.com/documents/?uuid=4d3c5c34-86ee-42ce-9f85-ebeaacc392c1"]}],"mendeley":{"formattedCitation":"[5]","plainTextFormattedCitation":"[5]","previouslyFormattedCitation":"[5]"},"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[5]</w:t>
      </w:r>
      <w:r w:rsidR="008F2932">
        <w:rPr>
          <w:rFonts w:ascii="Arial" w:hAnsi="Arial" w:cs="Arial"/>
        </w:rPr>
        <w:fldChar w:fldCharType="end"/>
      </w:r>
      <w:r w:rsidR="008F2932">
        <w:rPr>
          <w:rFonts w:ascii="Arial" w:hAnsi="Arial" w:cs="Arial"/>
        </w:rPr>
        <w:fldChar w:fldCharType="begin" w:fldLock="1"/>
      </w:r>
      <w:r w:rsidR="008F2932">
        <w:rPr>
          <w:rFonts w:ascii="Arial" w:hAnsi="Arial" w:cs="Arial"/>
        </w:rPr>
        <w:instrText>ADDIN CSL_CITATION {"citationItems":[{"id":"ITEM-1","itemData":{"ISBN":"9782553014369","abstract":"Applied Reactor Technology","author":[{"dropping-particle":"","family":"Anglart","given":"Henryk","non-dropping-particle":"","parse-names":false,"suffix":""}],"container-title":"Kth.Diva-Portal.Org","id":"ITEM-1","issued":{"date-parts":[["2011"]]},"page":"2-3","title":"Applied Reactor Technology","type":"article-journal"},"uris":["http://www.mendeley.com/documents/?uuid=7027f7df-dc2b-41c5-a9ad-ac689c0851f1"]}],"mendeley":{"formattedCitation":"[6]","plainTextFormattedCitation":"[6]","previouslyFormattedCitation":"[6]"},"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[6]</w:t>
      </w:r>
      <w:r w:rsidR="008F2932">
        <w:rPr>
          <w:rFonts w:ascii="Arial" w:hAnsi="Arial" w:cs="Arial"/>
        </w:rPr>
        <w:fldChar w:fldCharType="end"/>
      </w:r>
    </w:p>
    <w:tbl>
      <w:tblPr>
        <w:tblStyle w:val="TableGrid"/>
        <w:tblW w:w="9355" w:type="dxa"/>
        <w:tblLook w:val="04A0" w:firstRow="1" w:lastRow="0" w:firstColumn="1" w:lastColumn="0" w:noHBand="0" w:noVBand="1"/>
      </w:tblPr>
      <w:tblGrid>
        <w:gridCol w:w="535"/>
        <w:gridCol w:w="7920"/>
        <w:gridCol w:w="900"/>
      </w:tblGrid>
      <w:tr w:rsidR="00532DAA" w:rsidRPr="00A21891" w14:paraId="275B295E" w14:textId="77777777" w:rsidTr="00532DAA">
        <w:tc>
          <w:tcPr>
            <w:tcW w:w="535" w:type="dxa"/>
          </w:tcPr>
          <w:p w14:paraId="62D4C42C" w14:textId="77777777" w:rsidR="00532DAA" w:rsidRPr="00A21891" w:rsidRDefault="00532DAA" w:rsidP="00A21891">
            <w:pPr>
              <w:pStyle w:val="IsiBuku"/>
            </w:pPr>
          </w:p>
        </w:tc>
        <w:tc>
          <w:tcPr>
            <w:tcW w:w="7920" w:type="dxa"/>
          </w:tcPr>
          <w:p w14:paraId="1776BF4D" w14:textId="301D6992" w:rsidR="00532DAA" w:rsidRPr="00A21891" w:rsidRDefault="00532DAA" w:rsidP="00A21891">
            <w:pPr>
              <w:pStyle w:val="IsiBuku"/>
              <w:jc w:val="center"/>
            </w:pPr>
            <w:r w:rsidRPr="00A21891">
              <w:rPr>
                <w:position w:val="-28"/>
              </w:rPr>
              <w:object w:dxaOrig="3680" w:dyaOrig="700" w14:anchorId="77E33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2pt;height:34.8pt" o:ole="">
                  <v:imagedata r:id="rId7" o:title=""/>
                </v:shape>
                <o:OLEObject Type="Embed" ProgID="Equation.DSMT4" ShapeID="_x0000_i1025" DrawAspect="Content" ObjectID="_1762231624" r:id="rId8"/>
              </w:object>
            </w:r>
          </w:p>
        </w:tc>
        <w:tc>
          <w:tcPr>
            <w:tcW w:w="900" w:type="dxa"/>
          </w:tcPr>
          <w:p w14:paraId="4195B55B" w14:textId="41B6EF48" w:rsidR="00532DAA" w:rsidRPr="00A21891" w:rsidRDefault="00532DAA" w:rsidP="00A21891">
            <w:pPr>
              <w:pStyle w:val="IsiBuku"/>
              <w:jc w:val="right"/>
            </w:pPr>
            <w:r w:rsidRPr="00A21891">
              <w:t>(</w:t>
            </w:r>
            <w:fldSimple w:instr=" SEQ eq7 \* MERGEFORMAT ">
              <w:r w:rsidR="00BF2100">
                <w:rPr>
                  <w:noProof/>
                </w:rPr>
                <w:t>1</w:t>
              </w:r>
            </w:fldSimple>
            <w:r w:rsidRPr="00A21891">
              <w:t>)</w:t>
            </w:r>
          </w:p>
        </w:tc>
      </w:tr>
    </w:tbl>
    <w:p w14:paraId="28765AB7" w14:textId="77777777" w:rsidR="00532DAA" w:rsidRPr="00A21891" w:rsidRDefault="00532DAA" w:rsidP="00A21891">
      <w:pPr>
        <w:spacing w:after="0" w:line="360" w:lineRule="auto"/>
        <w:jc w:val="both"/>
        <w:rPr>
          <w:rFonts w:ascii="Arial" w:hAnsi="Arial" w:cs="Arial"/>
        </w:rPr>
      </w:pPr>
      <w:r w:rsidRPr="00A21891">
        <w:rPr>
          <w:rFonts w:ascii="Arial" w:hAnsi="Arial" w:cs="Arial"/>
        </w:rPr>
        <w:t xml:space="preserve">And </w:t>
      </w:r>
    </w:p>
    <w:tbl>
      <w:tblPr>
        <w:tblStyle w:val="TableGrid"/>
        <w:tblW w:w="9355" w:type="dxa"/>
        <w:tblLook w:val="04A0" w:firstRow="1" w:lastRow="0" w:firstColumn="1" w:lastColumn="0" w:noHBand="0" w:noVBand="1"/>
      </w:tblPr>
      <w:tblGrid>
        <w:gridCol w:w="535"/>
        <w:gridCol w:w="7920"/>
        <w:gridCol w:w="900"/>
      </w:tblGrid>
      <w:tr w:rsidR="00532DAA" w:rsidRPr="00A21891" w14:paraId="238C244E" w14:textId="77777777" w:rsidTr="00532DAA">
        <w:tc>
          <w:tcPr>
            <w:tcW w:w="535" w:type="dxa"/>
          </w:tcPr>
          <w:p w14:paraId="67B6F859" w14:textId="77777777" w:rsidR="00532DAA" w:rsidRPr="00A21891" w:rsidRDefault="00532DAA" w:rsidP="00A21891">
            <w:pPr>
              <w:pStyle w:val="IsiBuku"/>
            </w:pPr>
          </w:p>
        </w:tc>
        <w:tc>
          <w:tcPr>
            <w:tcW w:w="7920" w:type="dxa"/>
          </w:tcPr>
          <w:p w14:paraId="71625C2D" w14:textId="57F96B76" w:rsidR="00532DAA" w:rsidRPr="00A21891" w:rsidRDefault="00532DAA" w:rsidP="00A21891">
            <w:pPr>
              <w:pStyle w:val="IsiBuku"/>
              <w:jc w:val="center"/>
            </w:pPr>
            <w:r w:rsidRPr="00A21891">
              <w:rPr>
                <w:position w:val="-24"/>
              </w:rPr>
              <w:object w:dxaOrig="2060" w:dyaOrig="620" w14:anchorId="57014B6A">
                <v:shape id="_x0000_i1026" type="#_x0000_t75" style="width:103.2pt;height:31.2pt" o:ole="">
                  <v:imagedata r:id="rId9" o:title=""/>
                </v:shape>
                <o:OLEObject Type="Embed" ProgID="Equation.DSMT4" ShapeID="_x0000_i1026" DrawAspect="Content" ObjectID="_1762231625" r:id="rId10"/>
              </w:object>
            </w:r>
          </w:p>
        </w:tc>
        <w:tc>
          <w:tcPr>
            <w:tcW w:w="900" w:type="dxa"/>
          </w:tcPr>
          <w:p w14:paraId="65770F20" w14:textId="6D38247F" w:rsidR="00532DAA" w:rsidRPr="00A21891" w:rsidRDefault="00532DAA" w:rsidP="00A21891">
            <w:pPr>
              <w:pStyle w:val="IsiBuku"/>
              <w:jc w:val="right"/>
            </w:pPr>
            <w:r w:rsidRPr="00A21891">
              <w:t>(</w:t>
            </w:r>
            <w:fldSimple w:instr=" SEQ eq7 \* MERGEFORMAT ">
              <w:r w:rsidR="00BF2100">
                <w:rPr>
                  <w:noProof/>
                </w:rPr>
                <w:t>2</w:t>
              </w:r>
            </w:fldSimple>
            <w:r w:rsidRPr="00A21891">
              <w:t>)</w:t>
            </w:r>
          </w:p>
        </w:tc>
      </w:tr>
    </w:tbl>
    <w:p w14:paraId="6EED4FEC" w14:textId="281886D5" w:rsidR="00532DAA" w:rsidRPr="00A21891" w:rsidRDefault="00532DAA" w:rsidP="00A21891">
      <w:pPr>
        <w:spacing w:after="0" w:line="360" w:lineRule="auto"/>
        <w:jc w:val="both"/>
        <w:rPr>
          <w:rFonts w:ascii="Arial" w:hAnsi="Arial" w:cs="Arial"/>
        </w:rPr>
      </w:pPr>
      <w:r w:rsidRPr="00A21891">
        <w:rPr>
          <w:rFonts w:ascii="Arial" w:hAnsi="Arial" w:cs="Arial"/>
        </w:rPr>
        <w:t xml:space="preserve"> Where </w:t>
      </w:r>
      <w:r w:rsidRPr="00A21891">
        <w:rPr>
          <w:rFonts w:ascii="Arial" w:hAnsi="Arial" w:cs="Arial"/>
          <w:position w:val="-14"/>
        </w:rPr>
        <w:object w:dxaOrig="480" w:dyaOrig="400" w14:anchorId="1201FAB3">
          <v:shape id="_x0000_i1027" type="#_x0000_t75" style="width:24pt;height:19.8pt" o:ole="">
            <v:imagedata r:id="rId11" o:title=""/>
          </v:shape>
          <o:OLEObject Type="Embed" ProgID="Equation.DSMT4" ShapeID="_x0000_i1027" DrawAspect="Content" ObjectID="_1762231626" r:id="rId12"/>
        </w:object>
      </w:r>
      <w:r w:rsidRPr="00A21891">
        <w:rPr>
          <w:rFonts w:ascii="Arial" w:hAnsi="Arial" w:cs="Arial"/>
        </w:rPr>
        <w:t xml:space="preserve"> is neutron density at time t (</w:t>
      </w:r>
      <w:r w:rsidRPr="00A21891">
        <w:rPr>
          <w:rFonts w:ascii="Arial" w:hAnsi="Arial" w:cs="Arial"/>
          <w:position w:val="-10"/>
        </w:rPr>
        <w:object w:dxaOrig="1300" w:dyaOrig="360" w14:anchorId="536AF1EC">
          <v:shape id="_x0000_i1028" type="#_x0000_t75" style="width:64.8pt;height:18pt" o:ole="">
            <v:imagedata r:id="rId13" o:title=""/>
          </v:shape>
          <o:OLEObject Type="Embed" ProgID="Equation.DSMT4" ShapeID="_x0000_i1028" DrawAspect="Content" ObjectID="_1762231627" r:id="rId14"/>
        </w:object>
      </w:r>
      <w:r w:rsidRPr="00A21891">
        <w:rPr>
          <w:rFonts w:ascii="Arial" w:hAnsi="Arial" w:cs="Arial"/>
        </w:rPr>
        <w:t xml:space="preserve">), </w:t>
      </w:r>
      <w:r w:rsidR="001B39E1" w:rsidRPr="00A21891">
        <w:rPr>
          <w:rFonts w:ascii="Arial" w:hAnsi="Arial" w:cs="Arial"/>
          <w:position w:val="-14"/>
        </w:rPr>
        <w:object w:dxaOrig="580" w:dyaOrig="400" w14:anchorId="3B10EDB2">
          <v:shape id="_x0000_i1029" type="#_x0000_t75" style="width:28.8pt;height:19.8pt" o:ole="">
            <v:imagedata r:id="rId15" o:title=""/>
          </v:shape>
          <o:OLEObject Type="Embed" ProgID="Equation.DSMT4" ShapeID="_x0000_i1029" DrawAspect="Content" ObjectID="_1762231628" r:id="rId16"/>
        </w:object>
      </w:r>
      <w:r w:rsidR="001B39E1" w:rsidRPr="00A21891">
        <w:rPr>
          <w:rFonts w:ascii="Arial" w:hAnsi="Arial" w:cs="Arial"/>
        </w:rPr>
        <w:t xml:space="preserve"> concentration of neutron precursors in </w:t>
      </w:r>
      <w:proofErr w:type="spellStart"/>
      <w:r w:rsidR="001B39E1" w:rsidRPr="00A21891">
        <w:rPr>
          <w:rFonts w:ascii="Arial" w:hAnsi="Arial" w:cs="Arial"/>
        </w:rPr>
        <w:t>i</w:t>
      </w:r>
      <w:proofErr w:type="spellEnd"/>
      <w:r w:rsidR="001B39E1" w:rsidRPr="00A21891">
        <w:rPr>
          <w:rFonts w:ascii="Arial" w:hAnsi="Arial" w:cs="Arial"/>
        </w:rPr>
        <w:t xml:space="preserve"> index, </w:t>
      </w:r>
      <w:r w:rsidR="001B39E1" w:rsidRPr="00A21891">
        <w:rPr>
          <w:rFonts w:ascii="Arial" w:hAnsi="Arial" w:cs="Arial"/>
          <w:position w:val="-14"/>
        </w:rPr>
        <w:object w:dxaOrig="520" w:dyaOrig="400" w14:anchorId="0F463F74">
          <v:shape id="_x0000_i1030" type="#_x0000_t75" style="width:25.8pt;height:19.8pt" o:ole="">
            <v:imagedata r:id="rId17" o:title=""/>
          </v:shape>
          <o:OLEObject Type="Embed" ProgID="Equation.DSMT4" ShapeID="_x0000_i1030" DrawAspect="Content" ObjectID="_1762231629" r:id="rId18"/>
        </w:object>
      </w:r>
      <w:r w:rsidR="001B39E1" w:rsidRPr="00A21891">
        <w:rPr>
          <w:rFonts w:ascii="Arial" w:hAnsi="Arial" w:cs="Arial"/>
        </w:rPr>
        <w:t xml:space="preserve"> teras total reactivity at time t, </w:t>
      </w:r>
      <w:r w:rsidR="001B39E1" w:rsidRPr="00A21891">
        <w:rPr>
          <w:rFonts w:ascii="Arial" w:hAnsi="Arial" w:cs="Arial"/>
          <w:position w:val="-12"/>
        </w:rPr>
        <w:object w:dxaOrig="260" w:dyaOrig="360" w14:anchorId="5A3EDA53">
          <v:shape id="_x0000_i1031" type="#_x0000_t75" style="width:13.2pt;height:18pt" o:ole="">
            <v:imagedata r:id="rId19" o:title=""/>
          </v:shape>
          <o:OLEObject Type="Embed" ProgID="Equation.DSMT4" ShapeID="_x0000_i1031" DrawAspect="Content" ObjectID="_1762231630" r:id="rId20"/>
        </w:object>
      </w:r>
      <w:r w:rsidR="001B39E1" w:rsidRPr="00A21891">
        <w:rPr>
          <w:rFonts w:ascii="Arial" w:hAnsi="Arial" w:cs="Arial"/>
        </w:rPr>
        <w:t xml:space="preserve"> neutron fraction </w:t>
      </w:r>
      <w:proofErr w:type="spellStart"/>
      <w:r w:rsidR="001B39E1" w:rsidRPr="00A21891">
        <w:rPr>
          <w:rFonts w:ascii="Arial" w:hAnsi="Arial" w:cs="Arial"/>
        </w:rPr>
        <w:t>kasip</w:t>
      </w:r>
      <w:proofErr w:type="spellEnd"/>
      <w:r w:rsidR="001B39E1" w:rsidRPr="00A21891">
        <w:rPr>
          <w:rFonts w:ascii="Arial" w:hAnsi="Arial" w:cs="Arial"/>
        </w:rPr>
        <w:t xml:space="preserve"> at index </w:t>
      </w:r>
      <w:proofErr w:type="spellStart"/>
      <w:r w:rsidR="001B39E1" w:rsidRPr="00A21891">
        <w:rPr>
          <w:rFonts w:ascii="Arial" w:hAnsi="Arial" w:cs="Arial"/>
        </w:rPr>
        <w:t>i</w:t>
      </w:r>
      <w:proofErr w:type="spellEnd"/>
      <w:r w:rsidR="001B39E1" w:rsidRPr="00A21891">
        <w:rPr>
          <w:rFonts w:ascii="Arial" w:hAnsi="Arial" w:cs="Arial"/>
        </w:rPr>
        <w:t xml:space="preserve">, </w:t>
      </w:r>
      <w:r w:rsidR="001B39E1" w:rsidRPr="00A21891">
        <w:rPr>
          <w:rFonts w:ascii="Arial" w:hAnsi="Arial" w:cs="Arial"/>
          <w:position w:val="-10"/>
        </w:rPr>
        <w:object w:dxaOrig="240" w:dyaOrig="320" w14:anchorId="2368667A">
          <v:shape id="_x0000_i1032" type="#_x0000_t75" style="width:12pt;height:16.2pt" o:ole="">
            <v:imagedata r:id="rId21" o:title=""/>
          </v:shape>
          <o:OLEObject Type="Embed" ProgID="Equation.DSMT4" ShapeID="_x0000_i1032" DrawAspect="Content" ObjectID="_1762231631" r:id="rId22"/>
        </w:object>
      </w:r>
      <w:r w:rsidR="001B39E1" w:rsidRPr="00A21891">
        <w:rPr>
          <w:rFonts w:ascii="Arial" w:hAnsi="Arial" w:cs="Arial"/>
        </w:rPr>
        <w:t xml:space="preserve"> effective group neutron fraction </w:t>
      </w:r>
      <w:proofErr w:type="spellStart"/>
      <w:r w:rsidR="001B39E1" w:rsidRPr="00A21891">
        <w:rPr>
          <w:rFonts w:ascii="Arial" w:hAnsi="Arial" w:cs="Arial"/>
        </w:rPr>
        <w:t>kasip</w:t>
      </w:r>
      <w:proofErr w:type="spellEnd"/>
      <w:r w:rsidR="001B39E1" w:rsidRPr="00A21891">
        <w:rPr>
          <w:rFonts w:ascii="Arial" w:hAnsi="Arial" w:cs="Arial"/>
        </w:rPr>
        <w:t xml:space="preserve">, </w:t>
      </w:r>
      <w:r w:rsidR="001B39E1" w:rsidRPr="00A21891">
        <w:rPr>
          <w:rFonts w:ascii="Arial" w:hAnsi="Arial" w:cs="Arial"/>
          <w:position w:val="-12"/>
        </w:rPr>
        <w:object w:dxaOrig="240" w:dyaOrig="360" w14:anchorId="34B04FE3">
          <v:shape id="_x0000_i1033" type="#_x0000_t75" style="width:12pt;height:18pt" o:ole="">
            <v:imagedata r:id="rId23" o:title=""/>
          </v:shape>
          <o:OLEObject Type="Embed" ProgID="Equation.DSMT4" ShapeID="_x0000_i1033" DrawAspect="Content" ObjectID="_1762231632" r:id="rId24"/>
        </w:object>
      </w:r>
      <w:r w:rsidR="001B39E1" w:rsidRPr="00A21891">
        <w:rPr>
          <w:rFonts w:ascii="Arial" w:hAnsi="Arial" w:cs="Arial"/>
        </w:rPr>
        <w:t xml:space="preserve"> decay constant of the </w:t>
      </w:r>
      <w:proofErr w:type="spellStart"/>
      <w:r w:rsidR="001B39E1" w:rsidRPr="00A21891">
        <w:rPr>
          <w:rFonts w:ascii="Arial" w:hAnsi="Arial" w:cs="Arial"/>
        </w:rPr>
        <w:t>i-th</w:t>
      </w:r>
      <w:proofErr w:type="spellEnd"/>
      <w:r w:rsidR="001B39E1" w:rsidRPr="00A21891">
        <w:rPr>
          <w:rFonts w:ascii="Arial" w:hAnsi="Arial" w:cs="Arial"/>
        </w:rPr>
        <w:t xml:space="preserve"> group </w:t>
      </w:r>
      <w:proofErr w:type="spellStart"/>
      <w:r w:rsidR="001B39E1" w:rsidRPr="00A21891">
        <w:rPr>
          <w:rFonts w:ascii="Arial" w:hAnsi="Arial" w:cs="Arial"/>
        </w:rPr>
        <w:t>casip</w:t>
      </w:r>
      <w:proofErr w:type="spellEnd"/>
      <w:r w:rsidR="001B39E1" w:rsidRPr="00A21891">
        <w:rPr>
          <w:rFonts w:ascii="Arial" w:hAnsi="Arial" w:cs="Arial"/>
        </w:rPr>
        <w:t xml:space="preserve"> neutron precursor (second-1), </w:t>
      </w:r>
      <w:r w:rsidR="001B39E1" w:rsidRPr="00A21891">
        <w:rPr>
          <w:rFonts w:ascii="Arial" w:hAnsi="Arial" w:cs="Arial"/>
          <w:position w:val="-4"/>
        </w:rPr>
        <w:object w:dxaOrig="240" w:dyaOrig="260" w14:anchorId="2F0DFF41">
          <v:shape id="_x0000_i1034" type="#_x0000_t75" style="width:12pt;height:13.2pt" o:ole="">
            <v:imagedata r:id="rId25" o:title=""/>
          </v:shape>
          <o:OLEObject Type="Embed" ProgID="Equation.DSMT4" ShapeID="_x0000_i1034" DrawAspect="Content" ObjectID="_1762231633" r:id="rId26"/>
        </w:object>
      </w:r>
      <w:r w:rsidR="001B39E1" w:rsidRPr="00A21891">
        <w:rPr>
          <w:rFonts w:ascii="Arial" w:hAnsi="Arial" w:cs="Arial"/>
        </w:rPr>
        <w:t xml:space="preserve"> neutron generation lifetime (second), </w:t>
      </w:r>
      <w:r w:rsidR="001B39E1" w:rsidRPr="00A21891">
        <w:rPr>
          <w:rFonts w:ascii="Arial" w:hAnsi="Arial" w:cs="Arial"/>
          <w:i/>
          <w:iCs/>
        </w:rPr>
        <w:t>S</w:t>
      </w:r>
      <w:r w:rsidR="001B39E1" w:rsidRPr="00A21891">
        <w:rPr>
          <w:rFonts w:ascii="Arial" w:hAnsi="Arial" w:cs="Arial"/>
        </w:rPr>
        <w:t xml:space="preserve"> external neutron source</w:t>
      </w:r>
      <w:r w:rsidR="00374F66" w:rsidRPr="00A21891">
        <w:rPr>
          <w:rFonts w:ascii="Arial" w:hAnsi="Arial" w:cs="Arial"/>
        </w:rPr>
        <w:t xml:space="preserve"> </w:t>
      </w:r>
      <w:r w:rsidR="00374F66" w:rsidRPr="00A21891">
        <w:rPr>
          <w:rFonts w:ascii="Arial" w:hAnsi="Arial" w:cs="Arial"/>
          <w:position w:val="-16"/>
        </w:rPr>
        <w:object w:dxaOrig="1640" w:dyaOrig="440" w14:anchorId="095F4CF8">
          <v:shape id="_x0000_i1035" type="#_x0000_t75" style="width:82.2pt;height:22.2pt" o:ole="">
            <v:imagedata r:id="rId27" o:title=""/>
          </v:shape>
          <o:OLEObject Type="Embed" ProgID="Equation.DSMT4" ShapeID="_x0000_i1035" DrawAspect="Content" ObjectID="_1762231634" r:id="rId28"/>
        </w:object>
      </w:r>
      <w:r w:rsidR="001B39E1" w:rsidRPr="00A21891">
        <w:rPr>
          <w:rFonts w:ascii="Arial" w:hAnsi="Arial" w:cs="Arial"/>
        </w:rPr>
        <w:t>.</w:t>
      </w:r>
    </w:p>
    <w:p w14:paraId="268D5C6D" w14:textId="46F2B55B" w:rsidR="001B39E1" w:rsidRPr="00A21891" w:rsidRDefault="001B39E1" w:rsidP="00A21891">
      <w:pPr>
        <w:pStyle w:val="ListParagraph"/>
        <w:numPr>
          <w:ilvl w:val="0"/>
          <w:numId w:val="2"/>
        </w:numPr>
        <w:spacing w:after="0" w:line="360" w:lineRule="auto"/>
        <w:jc w:val="both"/>
        <w:rPr>
          <w:rFonts w:ascii="Arial" w:hAnsi="Arial" w:cs="Arial"/>
        </w:rPr>
      </w:pPr>
      <w:r w:rsidRPr="00A21891">
        <w:rPr>
          <w:rFonts w:ascii="Arial" w:hAnsi="Arial" w:cs="Arial"/>
        </w:rPr>
        <w:t>Control Rod Position Change Conversion</w:t>
      </w:r>
    </w:p>
    <w:p w14:paraId="3970F6F1" w14:textId="0091B80E" w:rsidR="00295ABA" w:rsidRPr="00A21891" w:rsidRDefault="00295ABA" w:rsidP="00A21891">
      <w:pPr>
        <w:spacing w:after="0" w:line="360" w:lineRule="auto"/>
        <w:jc w:val="both"/>
        <w:rPr>
          <w:rFonts w:ascii="Arial" w:hAnsi="Arial" w:cs="Arial"/>
        </w:rPr>
      </w:pPr>
      <w:r w:rsidRPr="00A21891">
        <w:rPr>
          <w:rFonts w:ascii="Arial" w:hAnsi="Arial" w:cs="Arial"/>
        </w:rPr>
        <w:t>In reactor simulation calculations, it is necessary to consider the formula for converting changes in control rod position into reactivity so that it can be calculated using the reactor kinetics equation which is written in equation (1). The equation is written as follows</w:t>
      </w:r>
      <w:r w:rsidR="008F2932">
        <w:rPr>
          <w:rFonts w:ascii="Arial" w:hAnsi="Arial" w:cs="Arial"/>
        </w:rPr>
        <w:fldChar w:fldCharType="begin" w:fldLock="1"/>
      </w:r>
      <w:r w:rsidR="008F2932">
        <w:rPr>
          <w:rFonts w:ascii="Arial" w:hAnsi="Arial" w:cs="Arial"/>
        </w:rPr>
        <w:instrText>ADDIN CSL_CITATION {"citationItems":[{"id":"ITEM-1","itemData":{"ISBN":"9786022299677","author":[{"dropping-particle":"","family":"Syarip","given":"","non-dropping-particle":"","parse-names":false,"suffix":""}],"id":"ITEM-1","issue":"July","issued":{"date-parts":[["2018"]]},"number-of-pages":"101","title":"Pengenalan Kinetika dan Pengendalian Reaktor Nuklir","type":"book"},"uris":["http://www.mendeley.com/documents/?uuid=4d3c5c34-86ee-42ce-9f85-ebeaacc392c1"]}],"mendeley":{"formattedCitation":"[5]","plainTextFormattedCitation":"[5]","previouslyFormattedCitation":"[5]"},"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[5]</w:t>
      </w:r>
      <w:r w:rsidR="008F2932">
        <w:rPr>
          <w:rFonts w:ascii="Arial" w:hAnsi="Arial" w:cs="Arial"/>
        </w:rPr>
        <w:fldChar w:fldCharType="end"/>
      </w:r>
      <w:r w:rsidR="008F2932">
        <w:rPr>
          <w:rFonts w:ascii="Arial" w:hAnsi="Arial" w:cs="Arial"/>
        </w:rPr>
        <w:fldChar w:fldCharType="begin" w:fldLock="1"/>
      </w:r>
      <w:r w:rsidR="008F2932">
        <w:rPr>
          <w:rFonts w:ascii="Arial" w:hAnsi="Arial" w:cs="Arial"/>
        </w:rPr>
        <w:instrText>ADDIN CSL_CITATION {"citationItems":[{"id":"ITEM-1","itemData":{"ISBN":"9782553014369","abstract":"Applied Reactor Technology","author":[{"dropping-particle":"","family":"Anglart","given":"Henryk","non-dropping-particle":"","parse-names":false,"suffix":""}],"container-title":"Kth.Diva-Portal.Org","id":"ITEM-1","issued":{"date-parts":[["2011"]]},"page":"2-3","title":"Applied Reactor Technology","type":"article-journal"},"uris":["http://www.mendeley.com/documents/?uuid=7027f7df-dc2b-41c5-a9ad-ac689c0851f1"]}],"mendeley":{"formattedCitation":"[6]","plainTextFormattedCitation":"[6]","previouslyFormattedCitation":"[6]"},"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[6]</w:t>
      </w:r>
      <w:r w:rsidR="008F2932">
        <w:rPr>
          <w:rFonts w:ascii="Arial" w:hAnsi="Arial" w:cs="Arial"/>
        </w:rPr>
        <w:fldChar w:fldCharType="end"/>
      </w:r>
    </w:p>
    <w:tbl>
      <w:tblPr>
        <w:tblStyle w:val="TableGrid"/>
        <w:tblW w:w="9355" w:type="dxa"/>
        <w:tblLook w:val="04A0" w:firstRow="1" w:lastRow="0" w:firstColumn="1" w:lastColumn="0" w:noHBand="0" w:noVBand="1"/>
      </w:tblPr>
      <w:tblGrid>
        <w:gridCol w:w="535"/>
        <w:gridCol w:w="7920"/>
        <w:gridCol w:w="900"/>
      </w:tblGrid>
      <w:tr w:rsidR="00295ABA" w:rsidRPr="00A21891" w14:paraId="00E48EE5" w14:textId="77777777" w:rsidTr="00295ABA">
        <w:tc>
          <w:tcPr>
            <w:tcW w:w="535" w:type="dxa"/>
          </w:tcPr>
          <w:p w14:paraId="50ABF6E3" w14:textId="77777777" w:rsidR="00295ABA" w:rsidRPr="00A21891" w:rsidRDefault="00295ABA" w:rsidP="00A21891">
            <w:pPr>
              <w:pStyle w:val="IsiBuku"/>
            </w:pPr>
          </w:p>
        </w:tc>
        <w:tc>
          <w:tcPr>
            <w:tcW w:w="7920" w:type="dxa"/>
          </w:tcPr>
          <w:p w14:paraId="702B3A81" w14:textId="15924AC6" w:rsidR="00295ABA" w:rsidRPr="00A21891" w:rsidRDefault="00295ABA" w:rsidP="00A21891">
            <w:pPr>
              <w:pStyle w:val="IsiBuku"/>
              <w:jc w:val="center"/>
            </w:pPr>
            <w:r w:rsidRPr="00A21891">
              <w:rPr>
                <w:position w:val="-30"/>
              </w:rPr>
              <w:object w:dxaOrig="3739" w:dyaOrig="720" w14:anchorId="45D327D5">
                <v:shape id="_x0000_i1036" type="#_x0000_t75" style="width:187.2pt;height:36pt" o:ole="">
                  <v:imagedata r:id="rId29" o:title=""/>
                </v:shape>
                <o:OLEObject Type="Embed" ProgID="Equation.DSMT4" ShapeID="_x0000_i1036" DrawAspect="Content" ObjectID="_1762231635" r:id="rId30"/>
              </w:object>
            </w:r>
          </w:p>
        </w:tc>
        <w:tc>
          <w:tcPr>
            <w:tcW w:w="900" w:type="dxa"/>
          </w:tcPr>
          <w:p w14:paraId="4570511D" w14:textId="439E297F" w:rsidR="00295ABA" w:rsidRPr="00A21891" w:rsidRDefault="00295ABA" w:rsidP="00A21891">
            <w:pPr>
              <w:pStyle w:val="IsiBuku"/>
              <w:jc w:val="right"/>
            </w:pPr>
            <w:r w:rsidRPr="00A21891">
              <w:t>(</w:t>
            </w:r>
            <w:fldSimple w:instr=" SEQ eq7 \* MERGEFORMAT ">
              <w:r w:rsidR="00BF2100">
                <w:rPr>
                  <w:noProof/>
                </w:rPr>
                <w:t>3</w:t>
              </w:r>
            </w:fldSimple>
            <w:r w:rsidRPr="00A21891">
              <w:t>)</w:t>
            </w:r>
          </w:p>
        </w:tc>
      </w:tr>
    </w:tbl>
    <w:p w14:paraId="025F9B03" w14:textId="067E454F" w:rsidR="001B39E1" w:rsidRPr="00A21891" w:rsidRDefault="00295ABA" w:rsidP="00A21891">
      <w:pPr>
        <w:spacing w:after="0" w:line="360" w:lineRule="auto"/>
        <w:jc w:val="both"/>
        <w:rPr>
          <w:rFonts w:ascii="Arial" w:hAnsi="Arial" w:cs="Arial"/>
        </w:rPr>
      </w:pPr>
      <w:r w:rsidRPr="00A21891">
        <w:rPr>
          <w:rFonts w:ascii="Arial" w:hAnsi="Arial" w:cs="Arial"/>
        </w:rPr>
        <w:t xml:space="preserve"> Where </w:t>
      </w:r>
      <w:r w:rsidR="00A44641" w:rsidRPr="00A21891">
        <w:rPr>
          <w:rFonts w:ascii="Arial" w:hAnsi="Arial" w:cs="Arial"/>
          <w:position w:val="-10"/>
        </w:rPr>
        <w:object w:dxaOrig="240" w:dyaOrig="260" w14:anchorId="37EF2DC8">
          <v:shape id="_x0000_i1037" type="#_x0000_t75" style="width:12pt;height:13.2pt" o:ole="">
            <v:imagedata r:id="rId31" o:title=""/>
          </v:shape>
          <o:OLEObject Type="Embed" ProgID="Equation.DSMT4" ShapeID="_x0000_i1037" DrawAspect="Content" ObjectID="_1762231636" r:id="rId32"/>
        </w:object>
      </w:r>
      <w:r w:rsidRPr="00A21891">
        <w:rPr>
          <w:rFonts w:ascii="Arial" w:hAnsi="Arial" w:cs="Arial"/>
        </w:rPr>
        <w:t xml:space="preserve"> is reactivity control rod (dollar), </w:t>
      </w:r>
      <w:r w:rsidR="00404FBE" w:rsidRPr="00A21891">
        <w:rPr>
          <w:rFonts w:ascii="Arial" w:hAnsi="Arial" w:cs="Arial"/>
          <w:position w:val="-14"/>
        </w:rPr>
        <w:object w:dxaOrig="720" w:dyaOrig="400" w14:anchorId="2B6CD398">
          <v:shape id="_x0000_i1038" type="#_x0000_t75" style="width:36pt;height:19.8pt" o:ole="">
            <v:imagedata r:id="rId33" o:title=""/>
          </v:shape>
          <o:OLEObject Type="Embed" ProgID="Equation.DSMT4" ShapeID="_x0000_i1038" DrawAspect="Content" ObjectID="_1762231637" r:id="rId34"/>
        </w:object>
      </w:r>
      <w:r w:rsidRPr="00A21891">
        <w:rPr>
          <w:rFonts w:ascii="Arial" w:hAnsi="Arial" w:cs="Arial"/>
        </w:rPr>
        <w:t xml:space="preserve"> is reactivity change (dollar), </w:t>
      </w:r>
      <w:r w:rsidRPr="00A21891">
        <w:rPr>
          <w:rFonts w:ascii="Arial" w:hAnsi="Arial" w:cs="Arial"/>
          <w:i/>
          <w:iCs/>
        </w:rPr>
        <w:t xml:space="preserve">H </w:t>
      </w:r>
      <w:r w:rsidRPr="00A21891">
        <w:rPr>
          <w:rFonts w:ascii="Arial" w:hAnsi="Arial" w:cs="Arial"/>
        </w:rPr>
        <w:t xml:space="preserve">is total heigh of reactor teras, </w:t>
      </w:r>
      <w:r w:rsidR="00404FBE" w:rsidRPr="00A21891">
        <w:rPr>
          <w:rFonts w:ascii="Arial" w:hAnsi="Arial" w:cs="Arial"/>
          <w:position w:val="-14"/>
        </w:rPr>
        <w:object w:dxaOrig="800" w:dyaOrig="400" w14:anchorId="0B224E5D">
          <v:shape id="_x0000_i1039" type="#_x0000_t75" style="width:40.2pt;height:19.8pt" o:ole="">
            <v:imagedata r:id="rId35" o:title=""/>
          </v:shape>
          <o:OLEObject Type="Embed" ProgID="Equation.DSMT4" ShapeID="_x0000_i1039" DrawAspect="Content" ObjectID="_1762231638" r:id="rId36"/>
        </w:object>
      </w:r>
      <w:r w:rsidRPr="00A21891">
        <w:rPr>
          <w:rFonts w:ascii="Arial" w:hAnsi="Arial" w:cs="Arial"/>
        </w:rPr>
        <w:t>change in reactivity due to full insertion of the control rod.</w:t>
      </w:r>
    </w:p>
    <w:p w14:paraId="3F5EBAE6" w14:textId="2DE99024" w:rsidR="00D34DF4" w:rsidRPr="00A21891" w:rsidRDefault="00D34DF4" w:rsidP="00A21891">
      <w:pPr>
        <w:pStyle w:val="ListParagraph"/>
        <w:numPr>
          <w:ilvl w:val="0"/>
          <w:numId w:val="2"/>
        </w:numPr>
        <w:spacing w:after="0" w:line="360" w:lineRule="auto"/>
        <w:jc w:val="both"/>
        <w:rPr>
          <w:rFonts w:ascii="Arial" w:hAnsi="Arial" w:cs="Arial"/>
        </w:rPr>
      </w:pPr>
      <w:r w:rsidRPr="00A21891">
        <w:rPr>
          <w:rFonts w:ascii="Arial" w:hAnsi="Arial" w:cs="Arial"/>
        </w:rPr>
        <w:t>Power Conversion</w:t>
      </w:r>
    </w:p>
    <w:p w14:paraId="0D02353C" w14:textId="41483BFE" w:rsidR="00D34DF4" w:rsidRPr="00A21891" w:rsidRDefault="00D34DF4" w:rsidP="00A21891">
      <w:pPr>
        <w:spacing w:after="0" w:line="360" w:lineRule="auto"/>
        <w:jc w:val="both"/>
        <w:rPr>
          <w:rFonts w:ascii="Arial" w:hAnsi="Arial" w:cs="Arial"/>
        </w:rPr>
      </w:pPr>
      <w:r w:rsidRPr="00A21891">
        <w:rPr>
          <w:rFonts w:ascii="Arial" w:hAnsi="Arial" w:cs="Arial"/>
        </w:rPr>
        <w:t xml:space="preserve">The calculation of reactor kinetics using equations (1) and (2) provide neutron </w:t>
      </w:r>
      <w:proofErr w:type="spellStart"/>
      <w:r w:rsidRPr="00A21891">
        <w:rPr>
          <w:rFonts w:ascii="Arial" w:hAnsi="Arial" w:cs="Arial"/>
        </w:rPr>
        <w:t>densitythat</w:t>
      </w:r>
      <w:proofErr w:type="spellEnd"/>
      <w:r w:rsidRPr="00A21891">
        <w:rPr>
          <w:rFonts w:ascii="Arial" w:hAnsi="Arial" w:cs="Arial"/>
        </w:rPr>
        <w:t xml:space="preserve"> will be converted into power using equation as follows:</w:t>
      </w:r>
    </w:p>
    <w:tbl>
      <w:tblPr>
        <w:tblStyle w:val="TableGrid"/>
        <w:tblW w:w="9355" w:type="dxa"/>
        <w:tblLook w:val="04A0" w:firstRow="1" w:lastRow="0" w:firstColumn="1" w:lastColumn="0" w:noHBand="0" w:noVBand="1"/>
      </w:tblPr>
      <w:tblGrid>
        <w:gridCol w:w="535"/>
        <w:gridCol w:w="7920"/>
        <w:gridCol w:w="900"/>
      </w:tblGrid>
      <w:tr w:rsidR="00D34DF4" w:rsidRPr="00A21891" w14:paraId="3CCC6404" w14:textId="77777777" w:rsidTr="00D34DF4">
        <w:tc>
          <w:tcPr>
            <w:tcW w:w="535" w:type="dxa"/>
          </w:tcPr>
          <w:p w14:paraId="659E2182" w14:textId="77777777" w:rsidR="00D34DF4" w:rsidRPr="00A21891" w:rsidRDefault="00D34DF4" w:rsidP="00A21891">
            <w:pPr>
              <w:pStyle w:val="IsiBuku"/>
            </w:pPr>
          </w:p>
        </w:tc>
        <w:tc>
          <w:tcPr>
            <w:tcW w:w="7920" w:type="dxa"/>
          </w:tcPr>
          <w:p w14:paraId="7E7876A1" w14:textId="0DBB2D35" w:rsidR="00D34DF4" w:rsidRPr="00A21891" w:rsidRDefault="005662F4" w:rsidP="00A21891">
            <w:pPr>
              <w:pStyle w:val="IsiBuku"/>
              <w:jc w:val="center"/>
            </w:pPr>
            <w:r w:rsidRPr="00A21891">
              <w:rPr>
                <w:position w:val="-24"/>
              </w:rPr>
              <w:object w:dxaOrig="1600" w:dyaOrig="680" w14:anchorId="70AE3117">
                <v:shape id="_x0000_i1040" type="#_x0000_t75" style="width:79.8pt;height:34.2pt" o:ole="">
                  <v:imagedata r:id="rId37" o:title=""/>
                </v:shape>
                <o:OLEObject Type="Embed" ProgID="Equation.DSMT4" ShapeID="_x0000_i1040" DrawAspect="Content" ObjectID="_1762231639" r:id="rId38"/>
              </w:object>
            </w:r>
          </w:p>
        </w:tc>
        <w:tc>
          <w:tcPr>
            <w:tcW w:w="900" w:type="dxa"/>
          </w:tcPr>
          <w:p w14:paraId="6E6BE8BC" w14:textId="20EB75A9" w:rsidR="00D34DF4" w:rsidRPr="00A21891" w:rsidRDefault="00D34DF4" w:rsidP="00A21891">
            <w:pPr>
              <w:pStyle w:val="IsiBuku"/>
              <w:jc w:val="right"/>
            </w:pPr>
            <w:r w:rsidRPr="00A21891">
              <w:t>(</w:t>
            </w:r>
            <w:fldSimple w:instr=" SEQ eq7 \* MERGEFORMAT ">
              <w:r w:rsidR="00BF2100">
                <w:rPr>
                  <w:noProof/>
                </w:rPr>
                <w:t>4</w:t>
              </w:r>
            </w:fldSimple>
            <w:r w:rsidRPr="00A21891">
              <w:t>)</w:t>
            </w:r>
          </w:p>
        </w:tc>
      </w:tr>
    </w:tbl>
    <w:p w14:paraId="25AE3DEA" w14:textId="4A02582E" w:rsidR="00D34DF4" w:rsidRPr="00A21891" w:rsidRDefault="00EB0DF7" w:rsidP="00A21891">
      <w:pPr>
        <w:spacing w:after="0" w:line="360" w:lineRule="auto"/>
        <w:jc w:val="both"/>
        <w:rPr>
          <w:rFonts w:ascii="Arial" w:hAnsi="Arial" w:cs="Arial"/>
        </w:rPr>
      </w:pPr>
      <w:r w:rsidRPr="00A21891">
        <w:rPr>
          <w:rFonts w:ascii="Arial" w:hAnsi="Arial" w:cs="Arial"/>
        </w:rPr>
        <w:lastRenderedPageBreak/>
        <w:t xml:space="preserve">Where </w:t>
      </w:r>
      <w:r w:rsidRPr="00A21891">
        <w:rPr>
          <w:rFonts w:ascii="Arial" w:hAnsi="Arial" w:cs="Arial"/>
          <w:i/>
          <w:iCs/>
        </w:rPr>
        <w:t xml:space="preserve">P </w:t>
      </w:r>
      <w:r w:rsidRPr="00A21891">
        <w:rPr>
          <w:rFonts w:ascii="Arial" w:hAnsi="Arial" w:cs="Arial"/>
        </w:rPr>
        <w:t xml:space="preserve">is reactor power (watt), </w:t>
      </w:r>
      <w:r w:rsidRPr="00A21891">
        <w:rPr>
          <w:rFonts w:ascii="Arial" w:hAnsi="Arial" w:cs="Arial"/>
          <w:position w:val="-14"/>
        </w:rPr>
        <w:object w:dxaOrig="540" w:dyaOrig="400" w14:anchorId="2BF7B4C5">
          <v:shape id="_x0000_i1041" type="#_x0000_t75" style="width:27pt;height:19.8pt" o:ole="">
            <v:imagedata r:id="rId39" o:title=""/>
          </v:shape>
          <o:OLEObject Type="Embed" ProgID="Equation.DSMT4" ShapeID="_x0000_i1041" DrawAspect="Content" ObjectID="_1762231640" r:id="rId40"/>
        </w:object>
      </w:r>
      <w:r w:rsidRPr="00A21891">
        <w:rPr>
          <w:rFonts w:ascii="Arial" w:hAnsi="Arial" w:cs="Arial"/>
        </w:rPr>
        <w:t xml:space="preserve"> macroscopic cross section (cm</w:t>
      </w:r>
      <w:r w:rsidRPr="00A21891">
        <w:rPr>
          <w:rFonts w:ascii="Arial" w:hAnsi="Arial" w:cs="Arial"/>
          <w:vertAlign w:val="superscript"/>
        </w:rPr>
        <w:t>-1</w:t>
      </w:r>
      <w:r w:rsidRPr="00A21891">
        <w:rPr>
          <w:rFonts w:ascii="Arial" w:hAnsi="Arial" w:cs="Arial"/>
        </w:rPr>
        <w:t xml:space="preserve">), </w:t>
      </w:r>
      <w:r w:rsidRPr="00A21891">
        <w:rPr>
          <w:rFonts w:ascii="Arial" w:hAnsi="Arial" w:cs="Arial"/>
          <w:position w:val="-10"/>
        </w:rPr>
        <w:object w:dxaOrig="200" w:dyaOrig="320" w14:anchorId="46F31B94">
          <v:shape id="_x0000_i1042" type="#_x0000_t75" style="width:10.2pt;height:16.2pt" o:ole="">
            <v:imagedata r:id="rId41" o:title=""/>
          </v:shape>
          <o:OLEObject Type="Embed" ProgID="Equation.DSMT4" ShapeID="_x0000_i1042" DrawAspect="Content" ObjectID="_1762231641" r:id="rId42"/>
        </w:object>
      </w:r>
      <w:r w:rsidRPr="00A21891">
        <w:rPr>
          <w:rFonts w:ascii="Arial" w:hAnsi="Arial" w:cs="Arial"/>
        </w:rPr>
        <w:t xml:space="preserve"> neutron flux (neutron/cm</w:t>
      </w:r>
      <w:r w:rsidRPr="00A21891">
        <w:rPr>
          <w:rFonts w:ascii="Arial" w:hAnsi="Arial" w:cs="Arial"/>
          <w:vertAlign w:val="superscript"/>
        </w:rPr>
        <w:t>2</w:t>
      </w:r>
      <w:r w:rsidRPr="00A21891">
        <w:rPr>
          <w:rFonts w:ascii="Arial" w:hAnsi="Arial" w:cs="Arial"/>
        </w:rPr>
        <w:t xml:space="preserve">.second), </w:t>
      </w:r>
      <w:r w:rsidRPr="00A21891">
        <w:rPr>
          <w:rFonts w:ascii="Arial" w:hAnsi="Arial" w:cs="Arial"/>
          <w:position w:val="-12"/>
        </w:rPr>
        <w:object w:dxaOrig="260" w:dyaOrig="360" w14:anchorId="354202EA">
          <v:shape id="_x0000_i1043" type="#_x0000_t75" style="width:13.2pt;height:18pt" o:ole="">
            <v:imagedata r:id="rId43" o:title=""/>
          </v:shape>
          <o:OLEObject Type="Embed" ProgID="Equation.DSMT4" ShapeID="_x0000_i1043" DrawAspect="Content" ObjectID="_1762231642" r:id="rId44"/>
        </w:object>
      </w:r>
      <w:r w:rsidRPr="00A21891">
        <w:rPr>
          <w:rFonts w:ascii="Arial" w:hAnsi="Arial" w:cs="Arial"/>
        </w:rPr>
        <w:t xml:space="preserve"> core volume (cm</w:t>
      </w:r>
      <w:r w:rsidRPr="00A21891">
        <w:rPr>
          <w:rFonts w:ascii="Arial" w:hAnsi="Arial" w:cs="Arial"/>
          <w:vertAlign w:val="superscript"/>
        </w:rPr>
        <w:t>3</w:t>
      </w:r>
      <w:r w:rsidRPr="00A21891">
        <w:rPr>
          <w:rFonts w:ascii="Arial" w:hAnsi="Arial" w:cs="Arial"/>
        </w:rPr>
        <w:t>), 3.125 x 10</w:t>
      </w:r>
      <w:r w:rsidRPr="00A21891">
        <w:rPr>
          <w:rFonts w:ascii="Arial" w:hAnsi="Arial" w:cs="Arial"/>
          <w:vertAlign w:val="superscript"/>
        </w:rPr>
        <w:t>10</w:t>
      </w:r>
      <w:r w:rsidRPr="00A21891">
        <w:rPr>
          <w:rFonts w:ascii="Arial" w:hAnsi="Arial" w:cs="Arial"/>
        </w:rPr>
        <w:t xml:space="preserve"> is core fission coefficient.</w:t>
      </w:r>
      <w:r w:rsidR="005662F4" w:rsidRPr="00A21891">
        <w:rPr>
          <w:rFonts w:ascii="Arial" w:hAnsi="Arial" w:cs="Arial"/>
        </w:rPr>
        <w:t xml:space="preserve"> Macroscopic cross section can be calculated using following equation</w:t>
      </w:r>
    </w:p>
    <w:tbl>
      <w:tblPr>
        <w:tblStyle w:val="TableGrid"/>
        <w:tblW w:w="9355" w:type="dxa"/>
        <w:tblLook w:val="04A0" w:firstRow="1" w:lastRow="0" w:firstColumn="1" w:lastColumn="0" w:noHBand="0" w:noVBand="1"/>
      </w:tblPr>
      <w:tblGrid>
        <w:gridCol w:w="535"/>
        <w:gridCol w:w="7920"/>
        <w:gridCol w:w="900"/>
      </w:tblGrid>
      <w:tr w:rsidR="005662F4" w:rsidRPr="00A21891" w14:paraId="38CF1DD8" w14:textId="77777777" w:rsidTr="005662F4">
        <w:tc>
          <w:tcPr>
            <w:tcW w:w="535" w:type="dxa"/>
          </w:tcPr>
          <w:p w14:paraId="3B9E63F9" w14:textId="77777777" w:rsidR="005662F4" w:rsidRPr="00A21891" w:rsidRDefault="005662F4" w:rsidP="00A21891">
            <w:pPr>
              <w:pStyle w:val="IsiBuku"/>
            </w:pPr>
          </w:p>
        </w:tc>
        <w:tc>
          <w:tcPr>
            <w:tcW w:w="7920" w:type="dxa"/>
          </w:tcPr>
          <w:p w14:paraId="466E1FB9" w14:textId="3CF6F2E9" w:rsidR="005662F4" w:rsidRPr="00A21891" w:rsidRDefault="006E3A18" w:rsidP="00A21891">
            <w:pPr>
              <w:pStyle w:val="IsiBuku"/>
              <w:jc w:val="center"/>
            </w:pPr>
            <w:r w:rsidRPr="00A21891">
              <w:rPr>
                <w:position w:val="-14"/>
              </w:rPr>
              <w:object w:dxaOrig="1420" w:dyaOrig="400" w14:anchorId="53D55EB0">
                <v:shape id="_x0000_i1044" type="#_x0000_t75" style="width:70.8pt;height:19.8pt" o:ole="">
                  <v:imagedata r:id="rId45" o:title=""/>
                </v:shape>
                <o:OLEObject Type="Embed" ProgID="Equation.DSMT4" ShapeID="_x0000_i1044" DrawAspect="Content" ObjectID="_1762231643" r:id="rId46"/>
              </w:object>
            </w:r>
          </w:p>
        </w:tc>
        <w:tc>
          <w:tcPr>
            <w:tcW w:w="900" w:type="dxa"/>
          </w:tcPr>
          <w:p w14:paraId="09C3D500" w14:textId="1B2CED9E" w:rsidR="005662F4" w:rsidRPr="00A21891" w:rsidRDefault="005662F4" w:rsidP="00A21891">
            <w:pPr>
              <w:pStyle w:val="IsiBuku"/>
              <w:jc w:val="right"/>
            </w:pPr>
            <w:r w:rsidRPr="00A21891">
              <w:t>(</w:t>
            </w:r>
            <w:fldSimple w:instr=" SEQ eq7 \* MERGEFORMAT ">
              <w:r w:rsidR="00BF2100">
                <w:rPr>
                  <w:noProof/>
                </w:rPr>
                <w:t>5</w:t>
              </w:r>
            </w:fldSimple>
            <w:r w:rsidRPr="00A21891">
              <w:t>)</w:t>
            </w:r>
          </w:p>
        </w:tc>
      </w:tr>
      <w:tr w:rsidR="006E3A18" w:rsidRPr="00A21891" w14:paraId="1D1B4DD8" w14:textId="77777777" w:rsidTr="006E3A18">
        <w:tc>
          <w:tcPr>
            <w:tcW w:w="535" w:type="dxa"/>
          </w:tcPr>
          <w:p w14:paraId="73E34CCD" w14:textId="77777777" w:rsidR="006E3A18" w:rsidRPr="00A21891" w:rsidRDefault="006E3A18" w:rsidP="00A21891">
            <w:pPr>
              <w:pStyle w:val="IsiBuku"/>
            </w:pPr>
          </w:p>
        </w:tc>
        <w:tc>
          <w:tcPr>
            <w:tcW w:w="7920" w:type="dxa"/>
          </w:tcPr>
          <w:p w14:paraId="72065CC4" w14:textId="5FD2AD7D" w:rsidR="006E3A18" w:rsidRPr="00A21891" w:rsidRDefault="006E3A18" w:rsidP="00A21891">
            <w:pPr>
              <w:pStyle w:val="IsiBuku"/>
              <w:jc w:val="center"/>
            </w:pPr>
            <w:r w:rsidRPr="00A21891">
              <w:rPr>
                <w:position w:val="-24"/>
              </w:rPr>
              <w:object w:dxaOrig="800" w:dyaOrig="620" w14:anchorId="71F58B06">
                <v:shape id="_x0000_i1045" type="#_x0000_t75" style="width:40.2pt;height:31.2pt" o:ole="">
                  <v:imagedata r:id="rId47" o:title=""/>
                </v:shape>
                <o:OLEObject Type="Embed" ProgID="Equation.DSMT4" ShapeID="_x0000_i1045" DrawAspect="Content" ObjectID="_1762231644" r:id="rId48"/>
              </w:object>
            </w:r>
          </w:p>
        </w:tc>
        <w:tc>
          <w:tcPr>
            <w:tcW w:w="900" w:type="dxa"/>
          </w:tcPr>
          <w:p w14:paraId="7921B4A0" w14:textId="363CC600" w:rsidR="006E3A18" w:rsidRPr="00A21891" w:rsidRDefault="006E3A18" w:rsidP="00A21891">
            <w:pPr>
              <w:pStyle w:val="IsiBuku"/>
              <w:jc w:val="right"/>
            </w:pPr>
            <w:r w:rsidRPr="00A21891">
              <w:t>(</w:t>
            </w:r>
            <w:fldSimple w:instr=" SEQ eq7 \* MERGEFORMAT ">
              <w:r w:rsidR="00BF2100">
                <w:rPr>
                  <w:noProof/>
                </w:rPr>
                <w:t>6</w:t>
              </w:r>
            </w:fldSimple>
            <w:r w:rsidRPr="00A21891">
              <w:t>)</w:t>
            </w:r>
          </w:p>
        </w:tc>
      </w:tr>
    </w:tbl>
    <w:p w14:paraId="24D3B051" w14:textId="67F1E4C5" w:rsidR="005662F4" w:rsidRDefault="006E3A18" w:rsidP="00A21891">
      <w:pPr>
        <w:spacing w:after="0" w:line="360" w:lineRule="auto"/>
        <w:jc w:val="both"/>
        <w:rPr>
          <w:rFonts w:ascii="Arial" w:hAnsi="Arial" w:cs="Arial"/>
        </w:rPr>
      </w:pPr>
      <w:r w:rsidRPr="00A21891">
        <w:rPr>
          <w:rFonts w:ascii="Arial" w:hAnsi="Arial" w:cs="Arial"/>
        </w:rPr>
        <w:t xml:space="preserve">Where </w:t>
      </w:r>
      <w:r w:rsidRPr="00A21891">
        <w:rPr>
          <w:rFonts w:ascii="Arial" w:hAnsi="Arial" w:cs="Arial"/>
          <w:i/>
          <w:iCs/>
        </w:rPr>
        <w:t>N</w:t>
      </w:r>
      <w:r w:rsidRPr="00A21891">
        <w:rPr>
          <w:rFonts w:ascii="Arial" w:hAnsi="Arial" w:cs="Arial"/>
        </w:rPr>
        <w:t xml:space="preserve"> is the density of the material can be split (core/cm</w:t>
      </w:r>
      <w:r w:rsidRPr="00A21891">
        <w:rPr>
          <w:rFonts w:ascii="Arial" w:hAnsi="Arial" w:cs="Arial"/>
          <w:vertAlign w:val="superscript"/>
        </w:rPr>
        <w:t>3</w:t>
      </w:r>
      <w:r w:rsidRPr="00A21891">
        <w:rPr>
          <w:rFonts w:ascii="Arial" w:hAnsi="Arial" w:cs="Arial"/>
        </w:rPr>
        <w:t xml:space="preserve">), </w:t>
      </w:r>
      <w:r w:rsidRPr="00A21891">
        <w:rPr>
          <w:rFonts w:ascii="Arial" w:hAnsi="Arial" w:cs="Arial"/>
          <w:position w:val="-14"/>
        </w:rPr>
        <w:object w:dxaOrig="320" w:dyaOrig="380" w14:anchorId="233922C3">
          <v:shape id="_x0000_i1046" type="#_x0000_t75" style="width:16.2pt;height:19.2pt" o:ole="">
            <v:imagedata r:id="rId49" o:title=""/>
          </v:shape>
          <o:OLEObject Type="Embed" ProgID="Equation.DSMT4" ShapeID="_x0000_i1046" DrawAspect="Content" ObjectID="_1762231645" r:id="rId50"/>
        </w:object>
      </w:r>
      <w:r w:rsidRPr="00A21891">
        <w:rPr>
          <w:rFonts w:ascii="Arial" w:hAnsi="Arial" w:cs="Arial"/>
        </w:rPr>
        <w:t xml:space="preserve"> microscopic cross-section (1 barn = 10</w:t>
      </w:r>
      <w:r w:rsidRPr="00A21891">
        <w:rPr>
          <w:rFonts w:ascii="Arial" w:hAnsi="Arial" w:cs="Arial"/>
          <w:vertAlign w:val="superscript"/>
        </w:rPr>
        <w:t>-24</w:t>
      </w:r>
      <w:r w:rsidRPr="00A21891">
        <w:rPr>
          <w:rFonts w:ascii="Arial" w:hAnsi="Arial" w:cs="Arial"/>
        </w:rPr>
        <w:t xml:space="preserve"> cm</w:t>
      </w:r>
      <w:r w:rsidRPr="00A21891">
        <w:rPr>
          <w:rFonts w:ascii="Arial" w:hAnsi="Arial" w:cs="Arial"/>
          <w:vertAlign w:val="superscript"/>
        </w:rPr>
        <w:t>2</w:t>
      </w:r>
      <w:r w:rsidRPr="00A21891">
        <w:rPr>
          <w:rFonts w:ascii="Arial" w:hAnsi="Arial" w:cs="Arial"/>
        </w:rPr>
        <w:t xml:space="preserve">), </w:t>
      </w:r>
      <w:r w:rsidRPr="00A21891">
        <w:rPr>
          <w:rFonts w:ascii="Arial" w:hAnsi="Arial" w:cs="Arial"/>
          <w:i/>
          <w:iCs/>
        </w:rPr>
        <w:t>N</w:t>
      </w:r>
      <w:r w:rsidRPr="00A21891">
        <w:rPr>
          <w:rFonts w:ascii="Arial" w:hAnsi="Arial" w:cs="Arial"/>
          <w:i/>
          <w:iCs/>
          <w:vertAlign w:val="subscript"/>
        </w:rPr>
        <w:t>A</w:t>
      </w:r>
      <w:r w:rsidRPr="00A21891">
        <w:rPr>
          <w:rFonts w:ascii="Arial" w:hAnsi="Arial" w:cs="Arial"/>
        </w:rPr>
        <w:t xml:space="preserve"> Avogadro number, </w:t>
      </w:r>
      <w:r w:rsidRPr="00A21891">
        <w:rPr>
          <w:rFonts w:ascii="Arial" w:hAnsi="Arial" w:cs="Arial"/>
          <w:i/>
          <w:iCs/>
        </w:rPr>
        <w:t>m</w:t>
      </w:r>
      <w:r w:rsidRPr="00A21891">
        <w:rPr>
          <w:rFonts w:ascii="Arial" w:hAnsi="Arial" w:cs="Arial"/>
        </w:rPr>
        <w:t xml:space="preserve"> fuel mass (kg), </w:t>
      </w:r>
      <w:r w:rsidRPr="00A21891">
        <w:rPr>
          <w:rFonts w:ascii="Arial" w:hAnsi="Arial" w:cs="Arial"/>
          <w:i/>
          <w:iCs/>
        </w:rPr>
        <w:t>V</w:t>
      </w:r>
      <w:r w:rsidRPr="00A21891">
        <w:rPr>
          <w:rFonts w:ascii="Arial" w:hAnsi="Arial" w:cs="Arial"/>
        </w:rPr>
        <w:t xml:space="preserve"> teras volume (cm3), </w:t>
      </w:r>
      <w:r w:rsidRPr="00A21891">
        <w:rPr>
          <w:rFonts w:ascii="Arial" w:hAnsi="Arial" w:cs="Arial"/>
          <w:i/>
          <w:iCs/>
        </w:rPr>
        <w:t>BA</w:t>
      </w:r>
      <w:r w:rsidRPr="00A21891">
        <w:rPr>
          <w:rFonts w:ascii="Arial" w:hAnsi="Arial" w:cs="Arial"/>
        </w:rPr>
        <w:t xml:space="preserve"> uranium atom mass (235).</w:t>
      </w:r>
    </w:p>
    <w:p w14:paraId="29520D94" w14:textId="77777777" w:rsidR="00A21891" w:rsidRDefault="00A21891" w:rsidP="00A21891">
      <w:pPr>
        <w:spacing w:after="0" w:line="360" w:lineRule="auto"/>
        <w:jc w:val="both"/>
        <w:rPr>
          <w:rFonts w:ascii="Arial" w:hAnsi="Arial" w:cs="Arial"/>
        </w:rPr>
      </w:pPr>
    </w:p>
    <w:p w14:paraId="5F8B75C8" w14:textId="349F7114" w:rsidR="00A21891" w:rsidRDefault="00A21891" w:rsidP="00A21891">
      <w:pPr>
        <w:spacing w:after="0" w:line="360" w:lineRule="auto"/>
        <w:jc w:val="both"/>
        <w:rPr>
          <w:rFonts w:ascii="Arial" w:hAnsi="Arial" w:cs="Arial"/>
          <w:b/>
          <w:bCs/>
        </w:rPr>
      </w:pPr>
      <w:r>
        <w:rPr>
          <w:rFonts w:ascii="Arial" w:hAnsi="Arial" w:cs="Arial"/>
          <w:b/>
          <w:bCs/>
        </w:rPr>
        <w:t>Kartini Internet Reactor Laboratory (IRL)</w:t>
      </w:r>
    </w:p>
    <w:p w14:paraId="2082ED09" w14:textId="76249DD5" w:rsidR="00A21891" w:rsidRDefault="002D3ECD" w:rsidP="00A21891">
      <w:pPr>
        <w:spacing w:after="0" w:line="360" w:lineRule="auto"/>
        <w:jc w:val="both"/>
        <w:rPr>
          <w:rFonts w:ascii="Arial" w:hAnsi="Arial" w:cs="Arial"/>
        </w:rPr>
      </w:pPr>
      <w:r>
        <w:rPr>
          <w:rFonts w:ascii="Arial" w:hAnsi="Arial" w:cs="Arial"/>
        </w:rPr>
        <w:t>Internet reactor laboratory (IRL) is a means of learning about nuclear physics in this case by utilizing Kartini reactor as a tool and material of education and training. The topic of learning is about understanding theoretical physics of nuclear physics especially the reactor physics and practice of such understanding trough interactive Website tools so that the distance problem between Kartini reactor user and reactor owner/operator can be shortened for efficiency and effectiveness of education and training implementation. The IRL is designed for users at higher education levels.</w:t>
      </w:r>
      <w:r w:rsidR="008F2932">
        <w:rPr>
          <w:rFonts w:ascii="Arial" w:hAnsi="Arial" w:cs="Arial"/>
        </w:rPr>
        <w:fldChar w:fldCharType="begin" w:fldLock="1"/>
      </w:r>
      <w:r w:rsidR="008F2932">
        <w:rPr>
          <w:rFonts w:ascii="Arial" w:hAnsi="Arial" w:cs="Arial"/>
        </w:rPr>
        <w:instrText>ADDIN CSL_CITATION {"citationItems":[{"id":"ITEM-1","itemData":{"DOI":"10.1109/EECCIS.2018.8692985","ISBN":"9781538652510","abstract":"The Internet Reactor Laboratory (IRL) that is under development consisted of broadcasting the training courses via an internet to remote facilities or institutions, is presented. The IRL consisted of the database server (Web Server), with data format SQL, operating system LAMP, and the method used AJAX J-query. Requirement process for conducting reactor physics laboratory using Kartini reactor remotely is provided by a class instructor. The preliminary introduction of IRL was soft-launched at the end of 2014 in Nuclear Youth Summit (NYS) program where the NYS participants in the hotel at the downtown city of Yogyakarta can see the process of Kartini reactor operation and communicate with reactor operators. For more comprehensive services in the future, the improvement on the laboratory exercises arrangement is a necessity. Through IRL it is hoped that in the future, Kartini reactor will contribute to regional nuclear education and training programs.","author":[{"dropping-particle":"","family":"Syarip","given":"Syarip","non-dropping-particle":"","parse-names":false,"suffix":""},{"dropping-particle":"","family":"Abimanyu","given":"Adi","non-dropping-particle":"","parse-names":false,"suffix":""},{"dropping-particle":"","family":"Hidayat","given":"Umar Sahiful","non-dropping-particle":"","parse-names":false,"suffix":""},{"dropping-particle":"","family":"Taxwim","given":"","non-dropping-particle":"","parse-names":false,"suffix":""},{"dropping-particle":"","family":"Wahvono","given":"Puradwi Ismu","non-dropping-particle":"","parse-names":false,"suffix":""}],"container-title":"2018 Electrical Power, Electronics, Communications, Controls and Informatics Seminar, EECCIS 2018","id":"ITEM-1","issue":"October","issued":{"date-parts":[["2018"]]},"page":"411-414","title":"Development of Internet Reactor Laboratory Using Kartini Reactor for Training and Education","type":"article-journal"},"uris":["http://www.mendeley.com/documents/?uuid=e92fcd76-ef8f-40a6-bbdf-9629b83a7786"]},{"id":"ITEM-2","itemData":{"DOI":"10.1063/5.0000608","ISBN":"9780735419711","ISSN":"15517616","abstract":"Preparation of human resources (HR) is important for the construction and operation of the nuclear power plant (NPP) since the project preparation phase. Preparation is carried out through education and training related to nuclear reactors. The use of nuclear reactors as learning laboratories is needed to support these activities. This research aims to design an internet reactor laboratory (IRL) application that can be operated on android devices. The application developed using LabVIEW data dashboard software with data source from the IRL database. The application is evaluated to determine application compatibility with various screen sizes of Android devices, delay time, data accuracy level, and satisfaction assessment of IRL application users. The IRL program design results consist of IRL host computer programs as a data center, and the IRL application. The test results show that the IRL application can be run on all aspect ratios with a minimum screen resolution of 640 x 360 pixels. The average delay time needed to call the first data is 4.089 seconds, and 1.234 seconds for the next data. The average data accuracy rate is 99.95% with the maximum accuracy is 100%, and the minimum accuracy is 99.10% in the reactor period data. Based on the assessment, the level of satisfaction of users of the IRL application was found to be in the category of satisfied, both overall, and in aspects of ease of use of applications, information quality, and interface quality.","author":[{"dropping-particle":"","family":"Abimanyu","given":"Adi","non-dropping-particle":"","parse-names":false,"suffix":""},{"dropping-particle":"","family":"Prijono","given":"Damasus Riko","non-dropping-particle":"","parse-names":false,"suffix":""},{"dropping-particle":"","family":"Arif","given":"Agus","non-dropping-particle":"","parse-names":false,"suffix":""},{"dropping-particle":"","family":"Muhtadan","given":"","non-dropping-particle":"","parse-names":false,"suffix":""}],"container-title":"AIP Conference Proceedings","id":"ITEM-2","issue":"April","issued":{"date-parts":[["2020"]]},"title":"Internet reactor laboratory application design on android client devices","type":"article-journal","volume":"2217"},"uris":["http://www.mendeley.com/documents/?uuid=1ac971f4-6c3b-4205-8b27-4c38996a5f9b"]}],"mendeley":{"formattedCitation":"[7], [8]","plainTextFormattedCitation":"[7], [8]","previouslyFormattedCitation":"[7], [8]"},"properties":{"noteIndex":0},"schema":"https://github.com/citation-style-language/schema/raw/master/csl-citation.json"}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[7], [8]</w:t>
      </w:r>
      <w:r w:rsidR="008F2932">
        <w:rPr>
          <w:rFonts w:ascii="Arial" w:hAnsi="Arial" w:cs="Arial"/>
        </w:rPr>
        <w:fldChar w:fldCharType="end"/>
      </w:r>
    </w:p>
    <w:p w14:paraId="3624A3B1" w14:textId="3C3C7219" w:rsidR="002D3ECD" w:rsidRDefault="001B4693" w:rsidP="00A21891">
      <w:pPr>
        <w:spacing w:after="0" w:line="360" w:lineRule="auto"/>
        <w:jc w:val="both"/>
        <w:rPr>
          <w:rFonts w:ascii="Arial" w:hAnsi="Arial" w:cs="Arial"/>
        </w:rPr>
      </w:pPr>
      <w:r>
        <w:rPr>
          <w:rFonts w:ascii="Arial" w:hAnsi="Arial" w:cs="Arial"/>
        </w:rPr>
        <w:t xml:space="preserve">The reactor physics experiment is carried out by the laboratory operators located at the reactor operating site in Kartini room control. Experimental results are presented in graphical form or in the form of physics and reactor operating parameters. IRL development increases Kartini’s reactor capability in serving education and training. </w:t>
      </w:r>
      <w:proofErr w:type="spellStart"/>
      <w:r>
        <w:rPr>
          <w:rFonts w:ascii="Arial" w:hAnsi="Arial" w:cs="Arial"/>
        </w:rPr>
        <w:t>Trough</w:t>
      </w:r>
      <w:proofErr w:type="spellEnd"/>
      <w:r>
        <w:rPr>
          <w:rFonts w:ascii="Arial" w:hAnsi="Arial" w:cs="Arial"/>
        </w:rPr>
        <w:t xml:space="preserve"> the use of IRL, it is expected that geographical problems are not an obstacle in order to understand the operation and kinetics of nuclear reactor to students in universities located far from the Kartini reactor site. The concept of IRL is illustrated in Fig.2</w:t>
      </w:r>
    </w:p>
    <w:tbl>
      <w:tblPr>
        <w:tblStyle w:val="TableGrid"/>
        <w:tblW w:w="0" w:type="auto"/>
        <w:tblLook w:val="04A0" w:firstRow="1" w:lastRow="0" w:firstColumn="1" w:lastColumn="0" w:noHBand="0" w:noVBand="1"/>
      </w:tblPr>
      <w:tblGrid>
        <w:gridCol w:w="9350"/>
      </w:tblGrid>
      <w:tr w:rsidR="001B4693" w:rsidRPr="00A21891" w14:paraId="3A9282A5" w14:textId="77777777" w:rsidTr="005776DC">
        <w:tc>
          <w:tcPr>
            <w:tcW w:w="9350" w:type="dxa"/>
          </w:tcPr>
          <w:p w14:paraId="3700F3B7" w14:textId="0B5F7EC9" w:rsidR="001B4693" w:rsidRPr="00A21891" w:rsidRDefault="001B4693" w:rsidP="005776DC">
            <w:pPr>
              <w:spacing w:line="360" w:lineRule="auto"/>
              <w:jc w:val="center"/>
              <w:rPr>
                <w:rFonts w:ascii="Arial" w:hAnsi="Arial" w:cs="Arial"/>
              </w:rPr>
            </w:pPr>
            <w:r>
              <w:rPr>
                <w:noProof/>
              </w:rPr>
              <w:lastRenderedPageBreak/>
              <w:drawing>
                <wp:inline distT="0" distB="0" distL="0" distR="0" wp14:anchorId="698F8F47" wp14:editId="437881B7">
                  <wp:extent cx="5943600" cy="2182495"/>
                  <wp:effectExtent l="0" t="0" r="0" b="8255"/>
                  <wp:docPr id="179543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31890" name=""/>
                          <pic:cNvPicPr/>
                        </pic:nvPicPr>
                        <pic:blipFill>
                          <a:blip r:embed="rId51"/>
                          <a:stretch>
                            <a:fillRect/>
                          </a:stretch>
                        </pic:blipFill>
                        <pic:spPr>
                          <a:xfrm>
                            <a:off x="0" y="0"/>
                            <a:ext cx="5943600" cy="2182495"/>
                          </a:xfrm>
                          <a:prstGeom prst="rect">
                            <a:avLst/>
                          </a:prstGeom>
                        </pic:spPr>
                      </pic:pic>
                    </a:graphicData>
                  </a:graphic>
                </wp:inline>
              </w:drawing>
            </w:r>
          </w:p>
        </w:tc>
      </w:tr>
      <w:tr w:rsidR="001B4693" w:rsidRPr="00A21891" w14:paraId="2D388AC6" w14:textId="77777777" w:rsidTr="005776DC">
        <w:tc>
          <w:tcPr>
            <w:tcW w:w="9350" w:type="dxa"/>
          </w:tcPr>
          <w:p w14:paraId="21AAB6EE" w14:textId="02C15C93" w:rsidR="001B4693" w:rsidRPr="00A21891" w:rsidRDefault="001B4693" w:rsidP="005776DC">
            <w:pPr>
              <w:spacing w:line="360" w:lineRule="auto"/>
              <w:jc w:val="center"/>
              <w:rPr>
                <w:rFonts w:ascii="Arial" w:hAnsi="Arial" w:cs="Arial"/>
              </w:rPr>
            </w:pPr>
            <w:r w:rsidRPr="00A21891">
              <w:rPr>
                <w:rFonts w:ascii="Arial" w:hAnsi="Arial" w:cs="Arial"/>
              </w:rPr>
              <w:t xml:space="preserve">Figure </w:t>
            </w:r>
            <w:r>
              <w:rPr>
                <w:rFonts w:ascii="Arial" w:hAnsi="Arial" w:cs="Arial"/>
              </w:rPr>
              <w:t>2</w:t>
            </w:r>
            <w:r w:rsidRPr="00A21891">
              <w:rPr>
                <w:rFonts w:ascii="Arial" w:hAnsi="Arial" w:cs="Arial"/>
              </w:rPr>
              <w:t xml:space="preserve">. </w:t>
            </w:r>
            <w:r>
              <w:rPr>
                <w:rFonts w:ascii="Arial" w:hAnsi="Arial" w:cs="Arial"/>
              </w:rPr>
              <w:t>Illustration of IRL concept.</w:t>
            </w:r>
          </w:p>
        </w:tc>
      </w:tr>
    </w:tbl>
    <w:p w14:paraId="5E02A4F3" w14:textId="77777777" w:rsidR="001B4693" w:rsidRDefault="001B4693" w:rsidP="00A21891">
      <w:pPr>
        <w:spacing w:after="0" w:line="360" w:lineRule="auto"/>
        <w:jc w:val="both"/>
        <w:rPr>
          <w:rFonts w:ascii="Arial" w:hAnsi="Arial" w:cs="Arial"/>
        </w:rPr>
      </w:pPr>
    </w:p>
    <w:p w14:paraId="050BC051" w14:textId="2CD987C2" w:rsidR="00FD75EF" w:rsidRDefault="00FD75EF" w:rsidP="00A21891">
      <w:pPr>
        <w:spacing w:after="0" w:line="360" w:lineRule="auto"/>
        <w:jc w:val="both"/>
        <w:rPr>
          <w:rFonts w:ascii="Arial" w:hAnsi="Arial" w:cs="Arial"/>
        </w:rPr>
      </w:pPr>
      <w:r>
        <w:rPr>
          <w:rFonts w:ascii="Arial" w:hAnsi="Arial" w:cs="Arial"/>
        </w:rPr>
        <w:t>The concept of IRL by utilizing Kartini reactor is done through a concept similar to IRL in PULSAR from North Caroline State university. Fig 3 shows the implemented concept of IRL by utilizing Kartini reactor. Based on the acquisition data received by the computer process of data reception by software at Nuclear Training Center (NTC) and collected on the computer data base server. Principles of operating and/or experimental data parameters from NTC and data base sent are made through a switching hub connected to the router and together audio/visual information from the camera IP can be sent to the client PC through router as an IRL service over internet.</w:t>
      </w:r>
      <w:r w:rsidR="008F2932">
        <w:rPr>
          <w:rFonts w:ascii="Arial" w:hAnsi="Arial" w:cs="Arial"/>
        </w:rPr>
        <w:fldChar w:fldCharType="begin" w:fldLock="1"/>
      </w:r>
      <w:r w:rsidR="0007669E">
        <w:rPr>
          <w:rFonts w:ascii="Arial" w:hAnsi="Arial" w:cs="Arial"/>
        </w:rPr>
        <w:instrText>ADDIN CSL_CITATION {"citationItems":[{"id":"ITEM-1","itemData":{"DOI":"10.1109/EECCIS.2018.8692985","ISBN":"9781538652510","abstract":"The Internet Reactor Laboratory (IRL) that is under development consisted of broadcasting the training courses via an internet to remote facilities or institutions, is presented. The IRL consisted of the database server (Web Server), with data format SQL, operating system LAMP, and the method used AJAX J-query. Requirement process for conducting reactor physics laboratory using Kartini reactor remotely is provided by a class instructor. The preliminary introduction of IRL was soft-launched at the end of 2014 in Nuclear Youth Summit (NYS) program where the NYS participants in the hotel at the downtown city of Yogyakarta can see the process of Kartini reactor operation and communicate with reactor operators. For more comprehensive services in the future, the improvement on the laboratory exercises arrangement is a necessity. Through IRL it is hoped that in the future, Kartini reactor will contribute to regional nuclear education and training programs.","author":[{"dropping-particle":"","family":"Syarip","given":"Syarip","non-dropping-particle":"","parse-names":false,"suffix":""},{"dropping-particle":"","family":"Abimanyu","given":"Adi","non-dropping-particle":"","parse-names":false,"suffix":""},{"dropping-particle":"","family":"Hidayat","given":"Umar Sahiful","non-dropping-particle":"","parse-names":false,"suffix":""},{"dropping-particle":"","family":"Taxwim","given":"","non-dropping-particle":"","parse-names":false,"suffix":""},{"dropping-particle":"","family":"Wahvono","given":"Puradwi Ismu","non-dropping-particle":"","parse-names":false,"suffix":""}],"container-title":"2018 Electrical Power, Electronics, Communications, Controls and Informatics Seminar, EECCIS 2018","id":"ITEM-1","issue":"October","issued":{"date-parts":[["2018"]]},"page":"411-414","title":"Development of Internet Reactor Laboratory Using Kartini Reactor for Training and Education","type":"article-journal"},"uris":["http://www.mendeley.com/documents/?uuid=e92fcd76-ef8f-40a6-bbdf-9629b83a7786"]},{"id":"ITEM-2","itemData":{"DOI":"10.1088/1742-6596/1157/3/032002","ISSN":"17426596","abstract":"The experience in using Kartini nuclear research reactor for reactor physics laboratory exercises is presented. The aim of this paper is to discuss the effectiveness of nuclear reactor physics laboratory exercises using Kartini reactor. The method used is through a comparative reference study with the similar activities at other institutions. Software packages and procedural guides have been developed and used for reactor power and control rod worth calibrations, criticality experiment, experiments to study the xenon stability, neutron flux measurement, reactor start-up / shutdown operations, etc. For illustration, a computer simulation for reactor criticality experiment is described and result from practical experiment is presented. In conclusion, it has been demonstrated that the implementation of reactor physics laboratory exercises using Kartini reactor has a good performance and it was an important role in developing human resources in nuclear reactor field for the country. It is hoped that in the future, Kartini reactor will contribute to regional nuclear education and training programs.","author":[{"dropping-particle":"","family":"Syarip","given":"S.","non-dropping-particle":"","parse-names":false,"suffix":""},{"dropping-particle":"","family":"Wahyono","given":"P. I.","non-dropping-particle":"","parse-names":false,"suffix":""}],"container-title":"Journal of Physics: Conference Series","id":"ITEM-2","issue":"3","issued":{"date-parts":[["2019"]]},"title":"Experience in nuclear reactor physics laboratory exercises using Kartini research reactor","type":"article-journal","volume":"1157"},"uris":["http://www.mendeley.com/documents/?uuid=bcb71495-92f5-4540-9c69-3b30800a2f95"]}],"mendeley":{"formattedCitation":"[7], [9]","plainTextFormattedCitation":"[7], [9]","previouslyFormattedCitation":"[7], [9]"},"properties":{"noteIndex":0},"schema":"https://github.com/citation-style-language/schema/raw/master/csl-citation.json"}</w:instrText>
      </w:r>
      <w:r w:rsidR="008F2932">
        <w:rPr>
          <w:rFonts w:ascii="Arial" w:hAnsi="Arial" w:cs="Arial"/>
        </w:rPr>
        <w:fldChar w:fldCharType="separate"/>
      </w:r>
      <w:r w:rsidR="008F2932" w:rsidRPr="008F2932">
        <w:rPr>
          <w:rFonts w:ascii="Arial" w:hAnsi="Arial" w:cs="Arial"/>
          <w:noProof/>
        </w:rPr>
        <w:t>[7], [9]</w:t>
      </w:r>
      <w:r w:rsidR="008F2932">
        <w:rPr>
          <w:rFonts w:ascii="Arial" w:hAnsi="Arial" w:cs="Arial"/>
        </w:rPr>
        <w:fldChar w:fldCharType="end"/>
      </w:r>
    </w:p>
    <w:tbl>
      <w:tblPr>
        <w:tblStyle w:val="TableGrid"/>
        <w:tblW w:w="0" w:type="auto"/>
        <w:tblLook w:val="04A0" w:firstRow="1" w:lastRow="0" w:firstColumn="1" w:lastColumn="0" w:noHBand="0" w:noVBand="1"/>
      </w:tblPr>
      <w:tblGrid>
        <w:gridCol w:w="9350"/>
      </w:tblGrid>
      <w:tr w:rsidR="00FD75EF" w:rsidRPr="00A21891" w14:paraId="40ECECE1" w14:textId="77777777" w:rsidTr="005776DC">
        <w:tc>
          <w:tcPr>
            <w:tcW w:w="9350" w:type="dxa"/>
          </w:tcPr>
          <w:p w14:paraId="1B630614" w14:textId="2215A553" w:rsidR="00FD75EF" w:rsidRPr="00A21891" w:rsidRDefault="00FD75EF" w:rsidP="005776DC">
            <w:pPr>
              <w:spacing w:line="360" w:lineRule="auto"/>
              <w:jc w:val="center"/>
              <w:rPr>
                <w:rFonts w:ascii="Arial" w:hAnsi="Arial" w:cs="Arial"/>
              </w:rPr>
            </w:pPr>
            <w:r>
              <w:rPr>
                <w:noProof/>
              </w:rPr>
              <w:lastRenderedPageBreak/>
              <w:drawing>
                <wp:inline distT="0" distB="0" distL="0" distR="0" wp14:anchorId="33743479" wp14:editId="0C0DDF33">
                  <wp:extent cx="5943600" cy="4514850"/>
                  <wp:effectExtent l="0" t="0" r="0" b="0"/>
                  <wp:docPr id="212426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6645" name=""/>
                          <pic:cNvPicPr/>
                        </pic:nvPicPr>
                        <pic:blipFill>
                          <a:blip r:embed="rId52"/>
                          <a:stretch>
                            <a:fillRect/>
                          </a:stretch>
                        </pic:blipFill>
                        <pic:spPr>
                          <a:xfrm>
                            <a:off x="0" y="0"/>
                            <a:ext cx="5943600" cy="4514850"/>
                          </a:xfrm>
                          <a:prstGeom prst="rect">
                            <a:avLst/>
                          </a:prstGeom>
                        </pic:spPr>
                      </pic:pic>
                    </a:graphicData>
                  </a:graphic>
                </wp:inline>
              </w:drawing>
            </w:r>
          </w:p>
        </w:tc>
      </w:tr>
      <w:tr w:rsidR="00FD75EF" w:rsidRPr="00A21891" w14:paraId="5E0E4A57" w14:textId="77777777" w:rsidTr="005776DC">
        <w:tc>
          <w:tcPr>
            <w:tcW w:w="9350" w:type="dxa"/>
          </w:tcPr>
          <w:p w14:paraId="5C4855BE" w14:textId="4C51B72F" w:rsidR="00FD75EF" w:rsidRPr="00A21891" w:rsidRDefault="00FD75EF" w:rsidP="005776DC">
            <w:pPr>
              <w:spacing w:line="360" w:lineRule="auto"/>
              <w:jc w:val="center"/>
              <w:rPr>
                <w:rFonts w:ascii="Arial" w:hAnsi="Arial" w:cs="Arial"/>
              </w:rPr>
            </w:pPr>
            <w:r w:rsidRPr="00A21891">
              <w:rPr>
                <w:rFonts w:ascii="Arial" w:hAnsi="Arial" w:cs="Arial"/>
              </w:rPr>
              <w:t xml:space="preserve">Figure </w:t>
            </w:r>
            <w:r>
              <w:rPr>
                <w:rFonts w:ascii="Arial" w:hAnsi="Arial" w:cs="Arial"/>
              </w:rPr>
              <w:t>3</w:t>
            </w:r>
            <w:r w:rsidRPr="00A21891">
              <w:rPr>
                <w:rFonts w:ascii="Arial" w:hAnsi="Arial" w:cs="Arial"/>
              </w:rPr>
              <w:t xml:space="preserve">. </w:t>
            </w:r>
            <w:r>
              <w:rPr>
                <w:rFonts w:ascii="Arial" w:hAnsi="Arial" w:cs="Arial"/>
              </w:rPr>
              <w:t>Implementation of IRL concept using Kartini Reactor</w:t>
            </w:r>
          </w:p>
        </w:tc>
      </w:tr>
    </w:tbl>
    <w:p w14:paraId="44CA2E67" w14:textId="77777777" w:rsidR="00FD75EF" w:rsidRDefault="00FD75EF" w:rsidP="00A21891">
      <w:pPr>
        <w:spacing w:after="0" w:line="360" w:lineRule="auto"/>
        <w:jc w:val="both"/>
        <w:rPr>
          <w:rFonts w:ascii="Arial" w:hAnsi="Arial" w:cs="Arial"/>
        </w:rPr>
      </w:pPr>
    </w:p>
    <w:p w14:paraId="1D6F0321" w14:textId="2F1BF3F9" w:rsidR="00217337" w:rsidRPr="00217337" w:rsidRDefault="00217337" w:rsidP="00217337">
      <w:pPr>
        <w:pStyle w:val="ListParagraph"/>
        <w:numPr>
          <w:ilvl w:val="0"/>
          <w:numId w:val="4"/>
        </w:numPr>
        <w:spacing w:after="0" w:line="360" w:lineRule="auto"/>
        <w:jc w:val="both"/>
        <w:rPr>
          <w:rFonts w:ascii="Arial" w:hAnsi="Arial" w:cs="Arial"/>
        </w:rPr>
      </w:pPr>
      <w:r w:rsidRPr="00217337">
        <w:rPr>
          <w:rFonts w:ascii="Arial" w:hAnsi="Arial" w:cs="Arial"/>
        </w:rPr>
        <w:t>Kartini Reactor Process Parameter Data</w:t>
      </w:r>
    </w:p>
    <w:p w14:paraId="634C5F1D" w14:textId="11EFC7C8" w:rsidR="00217337" w:rsidRDefault="00217337" w:rsidP="00217337">
      <w:pPr>
        <w:spacing w:after="0" w:line="360" w:lineRule="auto"/>
        <w:jc w:val="both"/>
        <w:rPr>
          <w:rFonts w:ascii="Arial" w:hAnsi="Arial" w:cs="Arial"/>
        </w:rPr>
      </w:pPr>
      <w:r w:rsidRPr="00217337">
        <w:rPr>
          <w:rFonts w:ascii="Arial" w:hAnsi="Arial" w:cs="Arial"/>
        </w:rPr>
        <w:t>Kartini reactor process parameter data in the form of reactor operation data, namely linear power from NP-1000, logarithmic power from NLW-2, period, position of control rods, safety and compensation, time and reactor trip parameters. This data is sent from the process computer via RS-232 communication with a baud rate of 115200.</w:t>
      </w:r>
      <w:r w:rsidR="0007669E">
        <w:rPr>
          <w:rFonts w:ascii="Arial" w:hAnsi="Arial" w:cs="Arial"/>
        </w:rPr>
        <w:fldChar w:fldCharType="begin" w:fldLock="1"/>
      </w:r>
      <w:r w:rsidR="0007669E">
        <w:rPr>
          <w:rFonts w:ascii="Arial" w:hAnsi="Arial" w:cs="Arial"/>
        </w:rPr>
        <w:instrText>ADDIN CSL_CITATION {"citationItems":[{"id":"ITEM-1","itemData":{"DOI":"10.17146/jfn.2018.12.1.3646","ISSN":"1978-8738","abstract":"SIMULATOR DESIGN OF KARTINI REACTOR BASED ON LABVIEW. Kartini reactor’s simulator design has been designed using LabVIEW software as a simulation engine. The reactor is used as training tools for engineer or technician to operate reactor. Moreover, It is also utillized as an educational purpose for studying kinetics model of reactor. The simulator is designed using reactor kinetic model to imitate the dynamics of Kartini’s Reactor. The simulator acquires the changes of height position of control Rod as data input and provide information on reactor power to the user. The numerical test has been done to evaluate the performance of the simulator in imitating the operation of the reactor during transient and steady state condition. For example, 100 kW reactor power is obtained by changing the control rod position such as 100% position of Safety rod, 60% for Shim rod, and 37.05% for Regulator rod. The numerical test also demonstrated that the regulator rod position will be highly affected by the changes of Shim rod position and the full power operation is achieved in various position of the regulator rod.","author":[{"dropping-particle":"El","family":"Hakim","given":"Sinta Uri","non-dropping-particle":"","parse-names":false,"suffix":""}],"container-title":"Jurnal Forum Nuklir","id":"ITEM-1","issue":"1","issued":{"date-parts":[["2018"]]},"page":"29","title":"Simulator Design of Kartini Reactor Based on LabVIEW","type":"article-journal","volume":"12"},"uris":["http://www.mendeley.com/documents/?uuid=babb03fd-4592-4c22-8877-7073d6a49db2"]}],"mendeley":{"formattedCitation":"[4]","plainTextFormattedCitation":"[4]"},"properties":{"noteIndex":0},"schema":"https://github.com/citation-style-language/schema/raw/master/csl-citation.json"}</w:instrText>
      </w:r>
      <w:r w:rsidR="0007669E">
        <w:rPr>
          <w:rFonts w:ascii="Arial" w:hAnsi="Arial" w:cs="Arial"/>
        </w:rPr>
        <w:fldChar w:fldCharType="separate"/>
      </w:r>
      <w:r w:rsidR="0007669E" w:rsidRPr="0007669E">
        <w:rPr>
          <w:rFonts w:ascii="Arial" w:hAnsi="Arial" w:cs="Arial"/>
          <w:noProof/>
        </w:rPr>
        <w:t>[4]</w:t>
      </w:r>
      <w:r w:rsidR="0007669E">
        <w:rPr>
          <w:rFonts w:ascii="Arial" w:hAnsi="Arial" w:cs="Arial"/>
        </w:rPr>
        <w:fldChar w:fldCharType="end"/>
      </w:r>
    </w:p>
    <w:p w14:paraId="5E812648" w14:textId="237275E1" w:rsidR="00217337" w:rsidRDefault="00217337" w:rsidP="00217337">
      <w:pPr>
        <w:pStyle w:val="ListParagraph"/>
        <w:numPr>
          <w:ilvl w:val="0"/>
          <w:numId w:val="5"/>
        </w:numPr>
        <w:spacing w:after="0" w:line="360" w:lineRule="auto"/>
        <w:jc w:val="both"/>
        <w:rPr>
          <w:rFonts w:ascii="Arial" w:hAnsi="Arial" w:cs="Arial"/>
        </w:rPr>
      </w:pPr>
      <w:r>
        <w:rPr>
          <w:rFonts w:ascii="Arial" w:hAnsi="Arial" w:cs="Arial"/>
        </w:rPr>
        <w:t>Linear Power N-1000</w:t>
      </w:r>
    </w:p>
    <w:p w14:paraId="011DF41F" w14:textId="6534F8BC" w:rsidR="00217337" w:rsidRDefault="00217337" w:rsidP="00217337">
      <w:pPr>
        <w:spacing w:after="0" w:line="360" w:lineRule="auto"/>
        <w:jc w:val="both"/>
        <w:rPr>
          <w:rFonts w:ascii="Arial" w:hAnsi="Arial" w:cs="Arial"/>
        </w:rPr>
      </w:pPr>
      <w:r w:rsidRPr="00217337">
        <w:rPr>
          <w:rFonts w:ascii="Arial" w:hAnsi="Arial" w:cs="Arial"/>
        </w:rPr>
        <w:t>The NP-1000 linear power channel uses a compensated ionization chamber (CIC) type detector to measure neutron flux at power levels. The CIC detector works on the principle of voltage compensation from a gas chamber coated with boron. The output from the detector is in the form of a current that is proportional to the neutron flux so that the reading of the CIC detector output is carried out using a current by the NP-1000 from General Atomic Corp.</w:t>
      </w:r>
    </w:p>
    <w:p w14:paraId="2EECD871" w14:textId="1C63C5B5" w:rsidR="00217337" w:rsidRDefault="00217337" w:rsidP="00217337">
      <w:pPr>
        <w:spacing w:after="0" w:line="360" w:lineRule="auto"/>
        <w:jc w:val="both"/>
        <w:rPr>
          <w:rFonts w:ascii="Arial" w:hAnsi="Arial" w:cs="Arial"/>
        </w:rPr>
      </w:pPr>
      <w:r w:rsidRPr="00217337">
        <w:rPr>
          <w:rFonts w:ascii="Arial" w:hAnsi="Arial" w:cs="Arial"/>
        </w:rPr>
        <w:t>The calculation formula from voltage to power of the NP-1000 is according to the following equation</w:t>
      </w:r>
    </w:p>
    <w:tbl>
      <w:tblPr>
        <w:tblStyle w:val="TableGrid"/>
        <w:tblW w:w="9355" w:type="dxa"/>
        <w:tblLook w:val="04A0" w:firstRow="1" w:lastRow="0" w:firstColumn="1" w:lastColumn="0" w:noHBand="0" w:noVBand="1"/>
      </w:tblPr>
      <w:tblGrid>
        <w:gridCol w:w="535"/>
        <w:gridCol w:w="7830"/>
        <w:gridCol w:w="990"/>
      </w:tblGrid>
      <w:tr w:rsidR="00217337" w14:paraId="44505A32" w14:textId="77777777" w:rsidTr="00217337">
        <w:tc>
          <w:tcPr>
            <w:tcW w:w="535" w:type="dxa"/>
          </w:tcPr>
          <w:p w14:paraId="7A2F9FC7" w14:textId="77777777" w:rsidR="00217337" w:rsidRDefault="00217337" w:rsidP="00466477">
            <w:pPr>
              <w:pStyle w:val="IsiBuku"/>
            </w:pPr>
          </w:p>
        </w:tc>
        <w:tc>
          <w:tcPr>
            <w:tcW w:w="7830" w:type="dxa"/>
          </w:tcPr>
          <w:p w14:paraId="10119DD1" w14:textId="65571B40" w:rsidR="00217337" w:rsidRPr="00466477" w:rsidRDefault="00EA45CB" w:rsidP="00466477">
            <w:pPr>
              <w:pStyle w:val="IsiBuku"/>
              <w:jc w:val="center"/>
              <w:rPr>
                <w:rFonts w:ascii="Cambria" w:hAnsi="Cambria"/>
              </w:rPr>
            </w:pPr>
            <w:r w:rsidRPr="00EA45CB">
              <w:rPr>
                <w:position w:val="-6"/>
              </w:rPr>
              <w:object w:dxaOrig="1780" w:dyaOrig="279" w14:anchorId="65048A04">
                <v:shape id="_x0000_i1047" type="#_x0000_t75" style="width:88.8pt;height:13.8pt" o:ole="">
                  <v:imagedata r:id="rId53" o:title=""/>
                </v:shape>
                <o:OLEObject Type="Embed" ProgID="Equation.DSMT4" ShapeID="_x0000_i1047" DrawAspect="Content" ObjectID="_1762231646" r:id="rId54"/>
              </w:object>
            </w:r>
          </w:p>
        </w:tc>
        <w:tc>
          <w:tcPr>
            <w:tcW w:w="990" w:type="dxa"/>
          </w:tcPr>
          <w:p w14:paraId="0EE00C9B" w14:textId="0197DB73" w:rsidR="00217337" w:rsidRDefault="00217337" w:rsidP="00466477">
            <w:pPr>
              <w:pStyle w:val="IsiBuku"/>
              <w:jc w:val="right"/>
            </w:pPr>
            <w:r>
              <w:t>(</w:t>
            </w:r>
            <w:fldSimple w:instr=" SEQ eq7 \* MERGEFORMAT ">
              <w:r w:rsidR="00BF2100">
                <w:rPr>
                  <w:noProof/>
                </w:rPr>
                <w:t>7</w:t>
              </w:r>
            </w:fldSimple>
            <w:r>
              <w:t>)</w:t>
            </w:r>
          </w:p>
        </w:tc>
      </w:tr>
    </w:tbl>
    <w:p w14:paraId="50697450" w14:textId="7DBA5B02" w:rsidR="00217337" w:rsidRDefault="00EA45CB" w:rsidP="00217337">
      <w:pPr>
        <w:spacing w:after="0" w:line="360" w:lineRule="auto"/>
        <w:jc w:val="both"/>
        <w:rPr>
          <w:rFonts w:ascii="Arial" w:hAnsi="Arial" w:cs="Arial"/>
        </w:rPr>
      </w:pPr>
      <w:r>
        <w:rPr>
          <w:rFonts w:ascii="Arial" w:hAnsi="Arial" w:cs="Arial"/>
        </w:rPr>
        <w:t xml:space="preserve">Where </w:t>
      </w:r>
      <w:r w:rsidRPr="005776DC">
        <w:rPr>
          <w:position w:val="-6"/>
        </w:rPr>
        <w:object w:dxaOrig="1060" w:dyaOrig="279" w14:anchorId="662F657E">
          <v:shape id="_x0000_i1048" type="#_x0000_t75" style="width:52.8pt;height:13.8pt" o:ole="">
            <v:imagedata r:id="rId55" o:title=""/>
          </v:shape>
          <o:OLEObject Type="Embed" ProgID="Equation.DSMT4" ShapeID="_x0000_i1048" DrawAspect="Content" ObjectID="_1762231647" r:id="rId56"/>
        </w:object>
      </w:r>
      <w:r>
        <w:rPr>
          <w:rFonts w:ascii="Arial" w:hAnsi="Arial" w:cs="Arial"/>
        </w:rPr>
        <w:t xml:space="preserve"> is linear Power (KW), </w:t>
      </w:r>
      <w:proofErr w:type="gramStart"/>
      <w:r>
        <w:rPr>
          <w:rFonts w:ascii="Arial" w:hAnsi="Arial" w:cs="Arial"/>
          <w:i/>
          <w:iCs/>
        </w:rPr>
        <w:t>V</w:t>
      </w:r>
      <w:r>
        <w:rPr>
          <w:rFonts w:ascii="Arial" w:hAnsi="Arial" w:cs="Arial"/>
        </w:rPr>
        <w:t xml:space="preserve">  </w:t>
      </w:r>
      <w:r w:rsidRPr="00EA45CB">
        <w:rPr>
          <w:rFonts w:ascii="Arial" w:hAnsi="Arial" w:cs="Arial"/>
        </w:rPr>
        <w:t>NP</w:t>
      </w:r>
      <w:proofErr w:type="gramEnd"/>
      <w:r w:rsidRPr="00EA45CB">
        <w:rPr>
          <w:rFonts w:ascii="Arial" w:hAnsi="Arial" w:cs="Arial"/>
        </w:rPr>
        <w:t>-1000 power line output voltage (V)</w:t>
      </w:r>
      <w:r>
        <w:rPr>
          <w:rFonts w:ascii="Arial" w:hAnsi="Arial" w:cs="Arial"/>
        </w:rPr>
        <w:t xml:space="preserve">, and </w:t>
      </w:r>
      <w:r>
        <w:rPr>
          <w:rFonts w:ascii="Arial" w:hAnsi="Arial" w:cs="Arial"/>
          <w:i/>
          <w:iCs/>
        </w:rPr>
        <w:t>k</w:t>
      </w:r>
      <w:r>
        <w:rPr>
          <w:rFonts w:ascii="Arial" w:hAnsi="Arial" w:cs="Arial"/>
        </w:rPr>
        <w:t xml:space="preserve"> is conversion constant (</w:t>
      </w:r>
      <w:r w:rsidRPr="005776DC">
        <w:rPr>
          <w:position w:val="-10"/>
        </w:rPr>
        <w:object w:dxaOrig="999" w:dyaOrig="340" w14:anchorId="12B04C38">
          <v:shape id="_x0000_i1049" type="#_x0000_t75" style="width:49.8pt;height:16.8pt" o:ole="">
            <v:imagedata r:id="rId57" o:title=""/>
          </v:shape>
          <o:OLEObject Type="Embed" ProgID="Equation.DSMT4" ShapeID="_x0000_i1049" DrawAspect="Content" ObjectID="_1762231648" r:id="rId58"/>
        </w:object>
      </w:r>
      <w:r>
        <w:rPr>
          <w:rFonts w:ascii="Arial" w:hAnsi="Arial" w:cs="Arial"/>
        </w:rPr>
        <w:t>).</w:t>
      </w:r>
    </w:p>
    <w:p w14:paraId="17358903" w14:textId="1585693D" w:rsidR="00EA45CB" w:rsidRDefault="00EA45CB" w:rsidP="00EA45CB">
      <w:pPr>
        <w:pStyle w:val="ListParagraph"/>
        <w:numPr>
          <w:ilvl w:val="0"/>
          <w:numId w:val="5"/>
        </w:numPr>
        <w:spacing w:after="0" w:line="360" w:lineRule="auto"/>
        <w:jc w:val="both"/>
        <w:rPr>
          <w:rFonts w:ascii="Arial" w:hAnsi="Arial" w:cs="Arial"/>
        </w:rPr>
      </w:pPr>
      <w:r>
        <w:rPr>
          <w:rFonts w:ascii="Arial" w:hAnsi="Arial" w:cs="Arial"/>
        </w:rPr>
        <w:t>Logarithmic power NLW-2</w:t>
      </w:r>
    </w:p>
    <w:p w14:paraId="6B9BE6E0" w14:textId="2D83EA0B" w:rsidR="00EA45CB" w:rsidRDefault="00EA45CB" w:rsidP="00EA45CB">
      <w:pPr>
        <w:spacing w:after="0" w:line="360" w:lineRule="auto"/>
        <w:jc w:val="both"/>
        <w:rPr>
          <w:rFonts w:ascii="Arial" w:hAnsi="Arial" w:cs="Arial"/>
        </w:rPr>
      </w:pPr>
      <w:r w:rsidRPr="00EA45CB">
        <w:rPr>
          <w:rFonts w:ascii="Arial" w:hAnsi="Arial" w:cs="Arial"/>
        </w:rPr>
        <w:t>The NLW-2 logarithmic power uses a fission chamber (FC) detector to measure the neutron flux from source level to reactor power level and period. The Neutron FC detector is a gas filled detector coated with a fissionable material, namely U-235. When a neutron hits the detector, a fission reaction occurs. The radiation resulting from the fission will be read by the gas-filled chamber. The FC detector is read using the pulse counting method for low power and high pulse for high power.</w:t>
      </w:r>
    </w:p>
    <w:p w14:paraId="3C2E979A" w14:textId="7D3DB80A" w:rsidR="00EA45CB" w:rsidRDefault="00EA45CB" w:rsidP="00EA45CB">
      <w:pPr>
        <w:spacing w:after="0" w:line="360" w:lineRule="auto"/>
        <w:jc w:val="both"/>
        <w:rPr>
          <w:rFonts w:ascii="Arial" w:hAnsi="Arial" w:cs="Arial"/>
        </w:rPr>
      </w:pPr>
      <w:r w:rsidRPr="00217337">
        <w:rPr>
          <w:rFonts w:ascii="Arial" w:hAnsi="Arial" w:cs="Arial"/>
        </w:rPr>
        <w:t xml:space="preserve">The calculation formula from voltage to power of the </w:t>
      </w:r>
      <w:r>
        <w:rPr>
          <w:rFonts w:ascii="Arial" w:hAnsi="Arial" w:cs="Arial"/>
        </w:rPr>
        <w:t xml:space="preserve">NLW-2 </w:t>
      </w:r>
      <w:r w:rsidRPr="00217337">
        <w:rPr>
          <w:rFonts w:ascii="Arial" w:hAnsi="Arial" w:cs="Arial"/>
        </w:rPr>
        <w:t>is according to the following equation</w:t>
      </w:r>
    </w:p>
    <w:tbl>
      <w:tblPr>
        <w:tblStyle w:val="TableGrid"/>
        <w:tblW w:w="9355" w:type="dxa"/>
        <w:tblLook w:val="04A0" w:firstRow="1" w:lastRow="0" w:firstColumn="1" w:lastColumn="0" w:noHBand="0" w:noVBand="1"/>
      </w:tblPr>
      <w:tblGrid>
        <w:gridCol w:w="535"/>
        <w:gridCol w:w="7830"/>
        <w:gridCol w:w="990"/>
      </w:tblGrid>
      <w:tr w:rsidR="00EA45CB" w14:paraId="1175E134" w14:textId="77777777" w:rsidTr="005776DC">
        <w:tc>
          <w:tcPr>
            <w:tcW w:w="535" w:type="dxa"/>
          </w:tcPr>
          <w:p w14:paraId="367D0A23" w14:textId="77777777" w:rsidR="00EA45CB" w:rsidRDefault="00EA45CB" w:rsidP="005776DC">
            <w:pPr>
              <w:pStyle w:val="IsiBuku"/>
            </w:pPr>
          </w:p>
        </w:tc>
        <w:tc>
          <w:tcPr>
            <w:tcW w:w="7830" w:type="dxa"/>
          </w:tcPr>
          <w:p w14:paraId="75FAB1DC" w14:textId="12114615" w:rsidR="00EA45CB" w:rsidRPr="00466477" w:rsidRDefault="00EA45CB" w:rsidP="005776DC">
            <w:pPr>
              <w:pStyle w:val="IsiBuku"/>
              <w:jc w:val="center"/>
              <w:rPr>
                <w:rFonts w:ascii="Cambria" w:hAnsi="Cambria"/>
              </w:rPr>
            </w:pPr>
            <w:r w:rsidRPr="00EA45CB">
              <w:rPr>
                <w:position w:val="-6"/>
              </w:rPr>
              <w:object w:dxaOrig="2820" w:dyaOrig="400" w14:anchorId="76625C54">
                <v:shape id="_x0000_i1050" type="#_x0000_t75" style="width:141pt;height:19.8pt" o:ole="">
                  <v:imagedata r:id="rId59" o:title=""/>
                </v:shape>
                <o:OLEObject Type="Embed" ProgID="Equation.DSMT4" ShapeID="_x0000_i1050" DrawAspect="Content" ObjectID="_1762231649" r:id="rId60"/>
              </w:object>
            </w:r>
          </w:p>
        </w:tc>
        <w:tc>
          <w:tcPr>
            <w:tcW w:w="990" w:type="dxa"/>
          </w:tcPr>
          <w:p w14:paraId="2D863A43" w14:textId="28F86E2D" w:rsidR="00EA45CB" w:rsidRDefault="00EA45CB" w:rsidP="005776DC">
            <w:pPr>
              <w:pStyle w:val="IsiBuku"/>
              <w:jc w:val="right"/>
            </w:pPr>
            <w:r>
              <w:t>(</w:t>
            </w:r>
            <w:fldSimple w:instr=" SEQ eq7 \* MERGEFORMAT ">
              <w:r w:rsidR="00BF2100">
                <w:rPr>
                  <w:noProof/>
                </w:rPr>
                <w:t>8</w:t>
              </w:r>
            </w:fldSimple>
            <w:r>
              <w:t>)</w:t>
            </w:r>
          </w:p>
        </w:tc>
      </w:tr>
    </w:tbl>
    <w:p w14:paraId="574E6AC1" w14:textId="31D606BF" w:rsidR="00EA45CB" w:rsidRDefault="00EA45CB" w:rsidP="00EA45CB">
      <w:pPr>
        <w:spacing w:after="0" w:line="360" w:lineRule="auto"/>
        <w:jc w:val="both"/>
        <w:rPr>
          <w:rFonts w:ascii="Arial" w:hAnsi="Arial" w:cs="Arial"/>
        </w:rPr>
      </w:pPr>
      <w:r>
        <w:rPr>
          <w:rFonts w:ascii="Arial" w:hAnsi="Arial" w:cs="Arial"/>
        </w:rPr>
        <w:t xml:space="preserve">Where </w:t>
      </w:r>
      <w:r w:rsidR="003109E2">
        <w:rPr>
          <w:rFonts w:ascii="Arial" w:hAnsi="Arial" w:cs="Arial"/>
        </w:rPr>
        <w:t>NLW-2</w:t>
      </w:r>
      <w:r>
        <w:rPr>
          <w:rFonts w:ascii="Arial" w:hAnsi="Arial" w:cs="Arial"/>
        </w:rPr>
        <w:t xml:space="preserve"> Logarithmic power NLW-2(KW), </w:t>
      </w:r>
      <w:r>
        <w:rPr>
          <w:rFonts w:ascii="Arial" w:hAnsi="Arial" w:cs="Arial"/>
          <w:i/>
          <w:iCs/>
        </w:rPr>
        <w:t>V</w:t>
      </w:r>
      <w:r>
        <w:rPr>
          <w:rFonts w:ascii="Arial" w:hAnsi="Arial" w:cs="Arial"/>
        </w:rPr>
        <w:t xml:space="preserve"> </w:t>
      </w:r>
      <w:r w:rsidRPr="00EA45CB">
        <w:rPr>
          <w:rFonts w:ascii="Arial" w:hAnsi="Arial" w:cs="Arial"/>
        </w:rPr>
        <w:t>N</w:t>
      </w:r>
      <w:r>
        <w:rPr>
          <w:rFonts w:ascii="Arial" w:hAnsi="Arial" w:cs="Arial"/>
        </w:rPr>
        <w:t xml:space="preserve">LW-2 </w:t>
      </w:r>
      <w:r w:rsidRPr="00EA45CB">
        <w:rPr>
          <w:rFonts w:ascii="Arial" w:hAnsi="Arial" w:cs="Arial"/>
        </w:rPr>
        <w:t>power line output voltage (V)</w:t>
      </w:r>
      <w:r>
        <w:rPr>
          <w:rFonts w:ascii="Arial" w:hAnsi="Arial" w:cs="Arial"/>
        </w:rPr>
        <w:t xml:space="preserve">, and </w:t>
      </w:r>
      <w:r>
        <w:rPr>
          <w:rFonts w:ascii="Arial" w:hAnsi="Arial" w:cs="Arial"/>
          <w:i/>
          <w:iCs/>
        </w:rPr>
        <w:t>k</w:t>
      </w:r>
      <w:r>
        <w:rPr>
          <w:rFonts w:ascii="Arial" w:hAnsi="Arial" w:cs="Arial"/>
        </w:rPr>
        <w:t xml:space="preserve"> is conversion constant (</w:t>
      </w:r>
      <w:r w:rsidRPr="005776DC">
        <w:rPr>
          <w:position w:val="-10"/>
        </w:rPr>
        <w:object w:dxaOrig="1420" w:dyaOrig="360" w14:anchorId="5251B5AE">
          <v:shape id="_x0000_i1051" type="#_x0000_t75" style="width:70.8pt;height:18pt" o:ole="">
            <v:imagedata r:id="rId61" o:title=""/>
          </v:shape>
          <o:OLEObject Type="Embed" ProgID="Equation.DSMT4" ShapeID="_x0000_i1051" DrawAspect="Content" ObjectID="_1762231650" r:id="rId62"/>
        </w:object>
      </w:r>
      <w:r>
        <w:rPr>
          <w:rFonts w:ascii="Arial" w:hAnsi="Arial" w:cs="Arial"/>
        </w:rPr>
        <w:t>).</w:t>
      </w:r>
    </w:p>
    <w:p w14:paraId="1D6A1EDA" w14:textId="28377396" w:rsidR="003109E2" w:rsidRDefault="003109E2" w:rsidP="003109E2">
      <w:pPr>
        <w:pStyle w:val="ListParagraph"/>
        <w:numPr>
          <w:ilvl w:val="0"/>
          <w:numId w:val="5"/>
        </w:numPr>
        <w:spacing w:after="0" w:line="360" w:lineRule="auto"/>
        <w:jc w:val="both"/>
        <w:rPr>
          <w:rFonts w:ascii="Arial" w:hAnsi="Arial" w:cs="Arial"/>
        </w:rPr>
      </w:pPr>
      <w:r>
        <w:rPr>
          <w:rFonts w:ascii="Arial" w:hAnsi="Arial" w:cs="Arial"/>
        </w:rPr>
        <w:t>Period for NLW-2</w:t>
      </w:r>
    </w:p>
    <w:p w14:paraId="008A9A99" w14:textId="6B6EAB88" w:rsidR="003109E2" w:rsidRDefault="003109E2" w:rsidP="003109E2">
      <w:pPr>
        <w:spacing w:after="0" w:line="360" w:lineRule="auto"/>
        <w:jc w:val="both"/>
        <w:rPr>
          <w:rFonts w:ascii="Arial" w:hAnsi="Arial" w:cs="Arial"/>
        </w:rPr>
      </w:pPr>
      <w:r w:rsidRPr="003109E2">
        <w:rPr>
          <w:rFonts w:ascii="Arial" w:hAnsi="Arial" w:cs="Arial"/>
        </w:rPr>
        <w:t xml:space="preserve">The reactor period is the time needed for the reactor to change power e times. The Kartini reactor period was measured using NLW-2. The period of NLW-2 is obtained from differentiating the results of connecting the log count rate and </w:t>
      </w:r>
      <w:proofErr w:type="spellStart"/>
      <w:r w:rsidRPr="003109E2">
        <w:rPr>
          <w:rFonts w:ascii="Arial" w:hAnsi="Arial" w:cs="Arial"/>
        </w:rPr>
        <w:t>Champbell</w:t>
      </w:r>
      <w:proofErr w:type="spellEnd"/>
      <w:r w:rsidRPr="003109E2">
        <w:rPr>
          <w:rFonts w:ascii="Arial" w:hAnsi="Arial" w:cs="Arial"/>
        </w:rPr>
        <w:t xml:space="preserve"> series using a differentiator series to obtain the value of decades per minute. The period is converted into an output voltage in the form of a voltage of 0-5 V which will be read by the process computer via the ADC from the PCL-812PG sent via serial RS-232</w:t>
      </w:r>
      <w:r>
        <w:rPr>
          <w:rFonts w:ascii="Arial" w:hAnsi="Arial" w:cs="Arial"/>
        </w:rPr>
        <w:t>.</w:t>
      </w:r>
    </w:p>
    <w:p w14:paraId="0D49785F" w14:textId="57F0E9F8" w:rsidR="003109E2" w:rsidRDefault="003109E2" w:rsidP="003109E2">
      <w:pPr>
        <w:spacing w:after="0" w:line="360" w:lineRule="auto"/>
        <w:jc w:val="both"/>
        <w:rPr>
          <w:rFonts w:ascii="Arial" w:hAnsi="Arial" w:cs="Arial"/>
        </w:rPr>
      </w:pPr>
      <w:r>
        <w:rPr>
          <w:rFonts w:ascii="Arial" w:hAnsi="Arial" w:cs="Arial"/>
        </w:rPr>
        <w:t>Formula for reactor period is</w:t>
      </w:r>
    </w:p>
    <w:tbl>
      <w:tblPr>
        <w:tblStyle w:val="TableGrid"/>
        <w:tblW w:w="9355" w:type="dxa"/>
        <w:tblLook w:val="04A0" w:firstRow="1" w:lastRow="0" w:firstColumn="1" w:lastColumn="0" w:noHBand="0" w:noVBand="1"/>
      </w:tblPr>
      <w:tblGrid>
        <w:gridCol w:w="535"/>
        <w:gridCol w:w="7830"/>
        <w:gridCol w:w="990"/>
      </w:tblGrid>
      <w:tr w:rsidR="003109E2" w14:paraId="3BF344EF" w14:textId="77777777" w:rsidTr="003109E2">
        <w:tc>
          <w:tcPr>
            <w:tcW w:w="535" w:type="dxa"/>
          </w:tcPr>
          <w:p w14:paraId="280796A2" w14:textId="77777777" w:rsidR="003109E2" w:rsidRDefault="003109E2" w:rsidP="00466477">
            <w:pPr>
              <w:pStyle w:val="IsiBuku"/>
            </w:pPr>
          </w:p>
        </w:tc>
        <w:tc>
          <w:tcPr>
            <w:tcW w:w="7830" w:type="dxa"/>
          </w:tcPr>
          <w:p w14:paraId="462A8F8E" w14:textId="0C5415F0" w:rsidR="003109E2" w:rsidRPr="00466477" w:rsidRDefault="0003242D" w:rsidP="00466477">
            <w:pPr>
              <w:pStyle w:val="IsiBuku"/>
              <w:jc w:val="center"/>
              <w:rPr>
                <w:rFonts w:ascii="Cambria" w:hAnsi="Cambria"/>
              </w:rPr>
            </w:pPr>
            <w:r w:rsidRPr="0003242D">
              <w:rPr>
                <w:position w:val="-24"/>
              </w:rPr>
              <w:object w:dxaOrig="1700" w:dyaOrig="620" w14:anchorId="5A206676">
                <v:shape id="_x0000_i1052" type="#_x0000_t75" style="width:85.2pt;height:31.2pt" o:ole="">
                  <v:imagedata r:id="rId63" o:title=""/>
                </v:shape>
                <o:OLEObject Type="Embed" ProgID="Equation.DSMT4" ShapeID="_x0000_i1052" DrawAspect="Content" ObjectID="_1762231651" r:id="rId64"/>
              </w:object>
            </w:r>
          </w:p>
        </w:tc>
        <w:tc>
          <w:tcPr>
            <w:tcW w:w="990" w:type="dxa"/>
          </w:tcPr>
          <w:p w14:paraId="69D21818" w14:textId="7C74823B" w:rsidR="003109E2" w:rsidRDefault="003109E2" w:rsidP="00466477">
            <w:pPr>
              <w:pStyle w:val="IsiBuku"/>
              <w:jc w:val="right"/>
            </w:pPr>
            <w:r>
              <w:t>(</w:t>
            </w:r>
            <w:fldSimple w:instr=" SEQ eq7 \* MERGEFORMAT ">
              <w:r w:rsidR="00BF2100">
                <w:rPr>
                  <w:noProof/>
                </w:rPr>
                <w:t>9</w:t>
              </w:r>
            </w:fldSimple>
            <w:r>
              <w:t>)</w:t>
            </w:r>
          </w:p>
        </w:tc>
      </w:tr>
    </w:tbl>
    <w:p w14:paraId="55EDE283" w14:textId="1DC7432A" w:rsidR="0003242D" w:rsidRDefault="0003242D" w:rsidP="003109E2">
      <w:pPr>
        <w:spacing w:after="0" w:line="360" w:lineRule="auto"/>
        <w:jc w:val="both"/>
        <w:rPr>
          <w:rFonts w:ascii="Arial" w:hAnsi="Arial" w:cs="Arial"/>
        </w:rPr>
      </w:pPr>
      <w:proofErr w:type="gramStart"/>
      <w:r>
        <w:rPr>
          <w:rFonts w:ascii="Arial" w:hAnsi="Arial" w:cs="Arial"/>
        </w:rPr>
        <w:t>Where  is</w:t>
      </w:r>
      <w:proofErr w:type="gramEnd"/>
      <w:r>
        <w:rPr>
          <w:rFonts w:ascii="Arial" w:hAnsi="Arial" w:cs="Arial"/>
        </w:rPr>
        <w:t xml:space="preserve"> reactor period (second), V is </w:t>
      </w:r>
      <w:r w:rsidRPr="00EA45CB">
        <w:rPr>
          <w:rFonts w:ascii="Arial" w:hAnsi="Arial" w:cs="Arial"/>
        </w:rPr>
        <w:t>N</w:t>
      </w:r>
      <w:r>
        <w:rPr>
          <w:rFonts w:ascii="Arial" w:hAnsi="Arial" w:cs="Arial"/>
        </w:rPr>
        <w:t xml:space="preserve">LW-2 </w:t>
      </w:r>
      <w:r w:rsidRPr="00EA45CB">
        <w:rPr>
          <w:rFonts w:ascii="Arial" w:hAnsi="Arial" w:cs="Arial"/>
        </w:rPr>
        <w:t>power line output voltage (V)</w:t>
      </w:r>
      <w:r>
        <w:rPr>
          <w:rFonts w:ascii="Arial" w:hAnsi="Arial" w:cs="Arial"/>
        </w:rPr>
        <w:t xml:space="preserve"> and k is </w:t>
      </w:r>
      <w:proofErr w:type="spellStart"/>
      <w:r>
        <w:rPr>
          <w:rFonts w:ascii="Arial" w:hAnsi="Arial" w:cs="Arial"/>
        </w:rPr>
        <w:t>is</w:t>
      </w:r>
      <w:proofErr w:type="spellEnd"/>
      <w:r>
        <w:rPr>
          <w:rFonts w:ascii="Arial" w:hAnsi="Arial" w:cs="Arial"/>
        </w:rPr>
        <w:t xml:space="preserve"> conversion constant (</w:t>
      </w:r>
      <w:r w:rsidR="00BF24FD" w:rsidRPr="00BF24FD">
        <w:rPr>
          <w:rFonts w:ascii="Arial" w:hAnsi="Arial" w:cs="Arial"/>
        </w:rPr>
        <w:t xml:space="preserve">18.84 </w:t>
      </w:r>
      <w:proofErr w:type="spellStart"/>
      <w:r w:rsidR="00BF24FD" w:rsidRPr="00BF24FD">
        <w:rPr>
          <w:rFonts w:ascii="Arial" w:hAnsi="Arial" w:cs="Arial"/>
        </w:rPr>
        <w:t>second.volt</w:t>
      </w:r>
      <w:proofErr w:type="spellEnd"/>
      <w:r>
        <w:rPr>
          <w:rFonts w:ascii="Arial" w:hAnsi="Arial" w:cs="Arial"/>
        </w:rPr>
        <w:t>)</w:t>
      </w:r>
      <w:r w:rsidR="00BF24FD">
        <w:rPr>
          <w:rFonts w:ascii="Arial" w:hAnsi="Arial" w:cs="Arial"/>
        </w:rPr>
        <w:t>.</w:t>
      </w:r>
    </w:p>
    <w:p w14:paraId="40629FCD" w14:textId="7EAFE11B" w:rsidR="00BF24FD" w:rsidRDefault="00BF24FD" w:rsidP="00BF24FD">
      <w:pPr>
        <w:pStyle w:val="ListParagraph"/>
        <w:numPr>
          <w:ilvl w:val="0"/>
          <w:numId w:val="5"/>
        </w:numPr>
        <w:spacing w:after="0" w:line="360" w:lineRule="auto"/>
        <w:jc w:val="both"/>
        <w:rPr>
          <w:rFonts w:ascii="Arial" w:hAnsi="Arial" w:cs="Arial"/>
        </w:rPr>
      </w:pPr>
      <w:r>
        <w:rPr>
          <w:rFonts w:ascii="Arial" w:hAnsi="Arial" w:cs="Arial"/>
        </w:rPr>
        <w:t>Control Rod Position</w:t>
      </w:r>
    </w:p>
    <w:p w14:paraId="2A74703B" w14:textId="19F02808" w:rsidR="00BF24FD" w:rsidRDefault="004C2E8F" w:rsidP="004C2E8F">
      <w:pPr>
        <w:spacing w:after="0" w:line="360" w:lineRule="auto"/>
        <w:jc w:val="both"/>
        <w:rPr>
          <w:rFonts w:ascii="Arial" w:hAnsi="Arial" w:cs="Arial"/>
        </w:rPr>
      </w:pPr>
      <w:r w:rsidRPr="004C2E8F">
        <w:rPr>
          <w:rFonts w:ascii="Arial" w:hAnsi="Arial" w:cs="Arial"/>
        </w:rPr>
        <w:t>Formula</w:t>
      </w:r>
      <w:r>
        <w:rPr>
          <w:rFonts w:ascii="Arial" w:hAnsi="Arial" w:cs="Arial"/>
        </w:rPr>
        <w:t xml:space="preserve"> </w:t>
      </w:r>
      <w:r w:rsidRPr="004C2E8F">
        <w:rPr>
          <w:rFonts w:ascii="Arial" w:hAnsi="Arial" w:cs="Arial"/>
        </w:rPr>
        <w:t>calculation of the tension to the position of each control rod in accordance with</w:t>
      </w:r>
    </w:p>
    <w:tbl>
      <w:tblPr>
        <w:tblStyle w:val="TableGrid"/>
        <w:tblW w:w="9355" w:type="dxa"/>
        <w:tblLook w:val="04A0" w:firstRow="1" w:lastRow="0" w:firstColumn="1" w:lastColumn="0" w:noHBand="0" w:noVBand="1"/>
      </w:tblPr>
      <w:tblGrid>
        <w:gridCol w:w="535"/>
        <w:gridCol w:w="7830"/>
        <w:gridCol w:w="990"/>
      </w:tblGrid>
      <w:tr w:rsidR="004C2E8F" w14:paraId="703EA0F6" w14:textId="77777777" w:rsidTr="004C2E8F">
        <w:tc>
          <w:tcPr>
            <w:tcW w:w="535" w:type="dxa"/>
          </w:tcPr>
          <w:p w14:paraId="395C76CB" w14:textId="77777777" w:rsidR="004C2E8F" w:rsidRDefault="004C2E8F" w:rsidP="00466477">
            <w:pPr>
              <w:pStyle w:val="IsiBuku"/>
            </w:pPr>
          </w:p>
        </w:tc>
        <w:tc>
          <w:tcPr>
            <w:tcW w:w="7830" w:type="dxa"/>
          </w:tcPr>
          <w:p w14:paraId="2B460B63" w14:textId="258C1613" w:rsidR="004C2E8F" w:rsidRPr="00466477" w:rsidRDefault="004C2E8F" w:rsidP="00466477">
            <w:pPr>
              <w:pStyle w:val="IsiBuku"/>
              <w:jc w:val="center"/>
              <w:rPr>
                <w:rFonts w:ascii="Cambria" w:hAnsi="Cambria"/>
              </w:rPr>
            </w:pPr>
            <w:r w:rsidRPr="004C2E8F">
              <w:rPr>
                <w:position w:val="-6"/>
              </w:rPr>
              <w:object w:dxaOrig="1140" w:dyaOrig="279" w14:anchorId="661471BE">
                <v:shape id="_x0000_i1193" type="#_x0000_t75" style="width:57pt;height:13.8pt" o:ole="">
                  <v:imagedata r:id="rId65" o:title=""/>
                </v:shape>
                <o:OLEObject Type="Embed" ProgID="Equation.DSMT4" ShapeID="_x0000_i1193" DrawAspect="Content" ObjectID="_1762231652" r:id="rId66"/>
              </w:object>
            </w:r>
          </w:p>
        </w:tc>
        <w:tc>
          <w:tcPr>
            <w:tcW w:w="990" w:type="dxa"/>
          </w:tcPr>
          <w:p w14:paraId="392F8CF0" w14:textId="6A4CE221" w:rsidR="004C2E8F" w:rsidRDefault="004C2E8F" w:rsidP="00466477">
            <w:pPr>
              <w:pStyle w:val="IsiBuku"/>
              <w:jc w:val="right"/>
            </w:pPr>
            <w:r>
              <w:t>(7.</w:t>
            </w:r>
            <w:fldSimple w:instr=" SEQ eq7 \* MERGEFORMAT ">
              <w:r w:rsidR="00BF2100">
                <w:rPr>
                  <w:noProof/>
                </w:rPr>
                <w:t>10</w:t>
              </w:r>
            </w:fldSimple>
            <w:r>
              <w:t>)</w:t>
            </w:r>
          </w:p>
        </w:tc>
      </w:tr>
    </w:tbl>
    <w:p w14:paraId="2F9736A1" w14:textId="6D1B9EC2" w:rsidR="004C2E8F" w:rsidRDefault="004C2E8F" w:rsidP="004C2E8F">
      <w:pPr>
        <w:spacing w:after="0" w:line="360" w:lineRule="auto"/>
        <w:jc w:val="both"/>
        <w:rPr>
          <w:rFonts w:ascii="Arial" w:hAnsi="Arial" w:cs="Arial"/>
        </w:rPr>
      </w:pPr>
      <w:r>
        <w:rPr>
          <w:rFonts w:ascii="Arial" w:hAnsi="Arial" w:cs="Arial"/>
        </w:rPr>
        <w:t xml:space="preserve">Where </w:t>
      </w:r>
      <w:r>
        <w:rPr>
          <w:rFonts w:ascii="Arial" w:hAnsi="Arial" w:cs="Arial"/>
          <w:i/>
          <w:iCs/>
        </w:rPr>
        <w:t>BK</w:t>
      </w:r>
      <w:r>
        <w:rPr>
          <w:rFonts w:ascii="Arial" w:hAnsi="Arial" w:cs="Arial"/>
        </w:rPr>
        <w:t xml:space="preserve"> is position of control rod (%), </w:t>
      </w:r>
      <w:r>
        <w:rPr>
          <w:rFonts w:ascii="Arial" w:hAnsi="Arial" w:cs="Arial"/>
          <w:i/>
          <w:iCs/>
        </w:rPr>
        <w:t>V</w:t>
      </w:r>
      <w:r>
        <w:rPr>
          <w:rFonts w:ascii="Arial" w:hAnsi="Arial" w:cs="Arial"/>
        </w:rPr>
        <w:t xml:space="preserve"> is </w:t>
      </w:r>
      <w:r w:rsidRPr="004C2E8F">
        <w:rPr>
          <w:rFonts w:ascii="Arial" w:hAnsi="Arial" w:cs="Arial"/>
        </w:rPr>
        <w:t>Control rod potentiometer output voltage</w:t>
      </w:r>
      <w:r>
        <w:rPr>
          <w:rFonts w:ascii="Arial" w:hAnsi="Arial" w:cs="Arial"/>
        </w:rPr>
        <w:t xml:space="preserve"> (V), and </w:t>
      </w:r>
      <w:r>
        <w:rPr>
          <w:rFonts w:ascii="Arial" w:hAnsi="Arial" w:cs="Arial"/>
          <w:i/>
          <w:iCs/>
        </w:rPr>
        <w:t>k</w:t>
      </w:r>
      <w:r>
        <w:rPr>
          <w:rFonts w:ascii="Arial" w:hAnsi="Arial" w:cs="Arial"/>
        </w:rPr>
        <w:t xml:space="preserve"> is c</w:t>
      </w:r>
      <w:r w:rsidRPr="004C2E8F">
        <w:rPr>
          <w:rFonts w:ascii="Arial" w:hAnsi="Arial" w:cs="Arial"/>
        </w:rPr>
        <w:t>onversion constant</w:t>
      </w:r>
      <w:r>
        <w:rPr>
          <w:rFonts w:ascii="Arial" w:hAnsi="Arial" w:cs="Arial"/>
        </w:rPr>
        <w:t xml:space="preserve"> (20 %/V).</w:t>
      </w:r>
    </w:p>
    <w:p w14:paraId="2AC85DEF" w14:textId="77777777" w:rsidR="000C3E03" w:rsidRDefault="000C3E03" w:rsidP="004C2E8F">
      <w:pPr>
        <w:spacing w:after="0" w:line="360" w:lineRule="auto"/>
        <w:jc w:val="both"/>
        <w:rPr>
          <w:rFonts w:ascii="Arial" w:hAnsi="Arial" w:cs="Arial"/>
        </w:rPr>
      </w:pPr>
    </w:p>
    <w:p w14:paraId="17FC611E" w14:textId="77777777" w:rsidR="000C3E03" w:rsidRDefault="000C3E03" w:rsidP="004C2E8F">
      <w:pPr>
        <w:spacing w:after="0" w:line="360" w:lineRule="auto"/>
        <w:jc w:val="both"/>
        <w:rPr>
          <w:rFonts w:ascii="Arial" w:hAnsi="Arial" w:cs="Arial"/>
        </w:rPr>
      </w:pPr>
    </w:p>
    <w:p w14:paraId="2365D71A" w14:textId="27F90AED" w:rsidR="004C2E8F" w:rsidRDefault="004C2E8F" w:rsidP="004C2E8F">
      <w:pPr>
        <w:pStyle w:val="ListParagraph"/>
        <w:numPr>
          <w:ilvl w:val="0"/>
          <w:numId w:val="5"/>
        </w:numPr>
        <w:spacing w:after="0" w:line="360" w:lineRule="auto"/>
        <w:jc w:val="both"/>
        <w:rPr>
          <w:rFonts w:ascii="Arial" w:hAnsi="Arial" w:cs="Arial"/>
        </w:rPr>
      </w:pPr>
      <w:r w:rsidRPr="004C2E8F">
        <w:rPr>
          <w:rFonts w:ascii="Arial" w:hAnsi="Arial" w:cs="Arial"/>
        </w:rPr>
        <w:lastRenderedPageBreak/>
        <w:t>Kartini Reactor Trip Parameters</w:t>
      </w:r>
    </w:p>
    <w:p w14:paraId="5D61B888" w14:textId="12BE403A" w:rsidR="004C2E8F" w:rsidRDefault="004C2E8F" w:rsidP="004C2E8F">
      <w:pPr>
        <w:spacing w:after="0" w:line="360" w:lineRule="auto"/>
        <w:jc w:val="both"/>
        <w:rPr>
          <w:rFonts w:ascii="Arial" w:hAnsi="Arial" w:cs="Arial"/>
        </w:rPr>
      </w:pPr>
      <w:r w:rsidRPr="004C2E8F">
        <w:rPr>
          <w:rFonts w:ascii="Arial" w:hAnsi="Arial" w:cs="Arial"/>
        </w:rPr>
        <w:t>The basic principle of a reactor trip is to provide a signal to break the current of the control rod holder's electromagnet. The limits of each parameter have been determined as safety limits for actuating the current break. The trip limits are:</w:t>
      </w:r>
    </w:p>
    <w:p w14:paraId="0E11417F" w14:textId="0D473F10" w:rsidR="004C2E8F" w:rsidRDefault="004C2E8F" w:rsidP="004C2E8F">
      <w:pPr>
        <w:pStyle w:val="ListParagraph"/>
        <w:numPr>
          <w:ilvl w:val="0"/>
          <w:numId w:val="6"/>
        </w:numPr>
        <w:spacing w:after="0" w:line="360" w:lineRule="auto"/>
        <w:jc w:val="both"/>
        <w:rPr>
          <w:rFonts w:ascii="Arial" w:hAnsi="Arial" w:cs="Arial"/>
        </w:rPr>
      </w:pPr>
      <w:r w:rsidRPr="004C2E8F">
        <w:rPr>
          <w:rFonts w:ascii="Arial" w:hAnsi="Arial" w:cs="Arial"/>
        </w:rPr>
        <w:t>Manual Trip, namely when the control rod Scram button is pressed.</w:t>
      </w:r>
    </w:p>
    <w:p w14:paraId="35FF6612" w14:textId="306A6D01" w:rsidR="004C2E8F" w:rsidRDefault="004C2E8F" w:rsidP="00DB2AAE">
      <w:pPr>
        <w:pStyle w:val="ListParagraph"/>
        <w:numPr>
          <w:ilvl w:val="0"/>
          <w:numId w:val="6"/>
        </w:numPr>
        <w:spacing w:after="0" w:line="360" w:lineRule="auto"/>
        <w:jc w:val="both"/>
        <w:rPr>
          <w:rFonts w:ascii="Arial" w:hAnsi="Arial" w:cs="Arial"/>
        </w:rPr>
      </w:pPr>
      <w:r w:rsidRPr="004C2E8F">
        <w:rPr>
          <w:rFonts w:ascii="Arial" w:hAnsi="Arial" w:cs="Arial"/>
        </w:rPr>
        <w:t>Trip Watchdog, namely the signal given by the acquisition computer</w:t>
      </w:r>
      <w:r>
        <w:rPr>
          <w:rFonts w:ascii="Arial" w:hAnsi="Arial" w:cs="Arial"/>
        </w:rPr>
        <w:t xml:space="preserve"> </w:t>
      </w:r>
      <w:r w:rsidRPr="004C2E8F">
        <w:rPr>
          <w:rFonts w:ascii="Arial" w:hAnsi="Arial" w:cs="Arial"/>
        </w:rPr>
        <w:t>safety if program execution stops.</w:t>
      </w:r>
    </w:p>
    <w:p w14:paraId="458E54CC" w14:textId="352A3EF4" w:rsidR="004C2E8F" w:rsidRDefault="004C2E8F" w:rsidP="00DB2AAE">
      <w:pPr>
        <w:pStyle w:val="ListParagraph"/>
        <w:numPr>
          <w:ilvl w:val="0"/>
          <w:numId w:val="6"/>
        </w:numPr>
        <w:spacing w:after="0" w:line="360" w:lineRule="auto"/>
        <w:jc w:val="both"/>
        <w:rPr>
          <w:rFonts w:ascii="Arial" w:hAnsi="Arial" w:cs="Arial"/>
        </w:rPr>
      </w:pPr>
      <w:r w:rsidRPr="004C2E8F">
        <w:rPr>
          <w:rFonts w:ascii="Arial" w:hAnsi="Arial" w:cs="Arial"/>
        </w:rPr>
        <w:t>CIC detector high voltage power supply trips, that is, if a high voltage failure occurs on the CIC detector.</w:t>
      </w:r>
    </w:p>
    <w:p w14:paraId="7F414D10" w14:textId="2240E930" w:rsidR="004C2E8F" w:rsidRDefault="004C2E8F" w:rsidP="00DB2AAE">
      <w:pPr>
        <w:pStyle w:val="ListParagraph"/>
        <w:numPr>
          <w:ilvl w:val="0"/>
          <w:numId w:val="6"/>
        </w:numPr>
        <w:spacing w:after="0" w:line="360" w:lineRule="auto"/>
        <w:jc w:val="both"/>
        <w:rPr>
          <w:rFonts w:ascii="Arial" w:hAnsi="Arial" w:cs="Arial"/>
        </w:rPr>
      </w:pPr>
      <w:r w:rsidRPr="004C2E8F">
        <w:rPr>
          <w:rFonts w:ascii="Arial" w:hAnsi="Arial" w:cs="Arial"/>
        </w:rPr>
        <w:t>NP-1000 maximum power trip, namely when the power on the NP-1000 reaches 110%.</w:t>
      </w:r>
    </w:p>
    <w:p w14:paraId="0FB04B7D" w14:textId="4B61FE2A" w:rsidR="004C2E8F" w:rsidRDefault="000C3E03" w:rsidP="00DB2AAE">
      <w:pPr>
        <w:pStyle w:val="ListParagraph"/>
        <w:numPr>
          <w:ilvl w:val="0"/>
          <w:numId w:val="6"/>
        </w:numPr>
        <w:spacing w:after="0" w:line="360" w:lineRule="auto"/>
        <w:jc w:val="both"/>
        <w:rPr>
          <w:rFonts w:ascii="Arial" w:hAnsi="Arial" w:cs="Arial"/>
        </w:rPr>
      </w:pPr>
      <w:r w:rsidRPr="000C3E03">
        <w:rPr>
          <w:rFonts w:ascii="Arial" w:hAnsi="Arial" w:cs="Arial"/>
        </w:rPr>
        <w:t>Trip the high voltage power supply of the FC detector, that is, if a high voltage failure occurs on the FC detector.</w:t>
      </w:r>
    </w:p>
    <w:p w14:paraId="51448369" w14:textId="3D6B7C3D" w:rsidR="000C3E03" w:rsidRDefault="000C3E03" w:rsidP="00DB2AAE">
      <w:pPr>
        <w:pStyle w:val="ListParagraph"/>
        <w:numPr>
          <w:ilvl w:val="0"/>
          <w:numId w:val="6"/>
        </w:numPr>
        <w:spacing w:after="0" w:line="360" w:lineRule="auto"/>
        <w:jc w:val="both"/>
        <w:rPr>
          <w:rFonts w:ascii="Arial" w:hAnsi="Arial" w:cs="Arial"/>
        </w:rPr>
      </w:pPr>
      <w:r w:rsidRPr="000C3E03">
        <w:rPr>
          <w:rFonts w:ascii="Arial" w:hAnsi="Arial" w:cs="Arial"/>
        </w:rPr>
        <w:t>Trip period NLW-2, namely when the period at NLW-2 is less than 7 seconds.</w:t>
      </w:r>
    </w:p>
    <w:p w14:paraId="4EE7C593" w14:textId="7D0B467E" w:rsidR="000C3E03" w:rsidRDefault="000C3E03" w:rsidP="00DB2AAE">
      <w:pPr>
        <w:pStyle w:val="ListParagraph"/>
        <w:numPr>
          <w:ilvl w:val="0"/>
          <w:numId w:val="6"/>
        </w:numPr>
        <w:spacing w:after="0" w:line="360" w:lineRule="auto"/>
        <w:jc w:val="both"/>
        <w:rPr>
          <w:rFonts w:ascii="Arial" w:hAnsi="Arial" w:cs="Arial"/>
        </w:rPr>
      </w:pPr>
      <w:r w:rsidRPr="000C3E03">
        <w:rPr>
          <w:rFonts w:ascii="Arial" w:hAnsi="Arial" w:cs="Arial"/>
        </w:rPr>
        <w:t>Source level trip from NLW-2, namely when the neutron source is not in place or the pulses from NLW-2 are less than 4 pulses per second.</w:t>
      </w:r>
    </w:p>
    <w:p w14:paraId="6AE32515" w14:textId="3061CEF2" w:rsidR="000C3E03" w:rsidRDefault="000C3E03" w:rsidP="00DB2AAE">
      <w:pPr>
        <w:pStyle w:val="ListParagraph"/>
        <w:numPr>
          <w:ilvl w:val="0"/>
          <w:numId w:val="6"/>
        </w:numPr>
        <w:spacing w:after="0" w:line="360" w:lineRule="auto"/>
        <w:jc w:val="both"/>
        <w:rPr>
          <w:rFonts w:ascii="Arial" w:hAnsi="Arial" w:cs="Arial"/>
        </w:rPr>
      </w:pPr>
      <w:r w:rsidRPr="000C3E03">
        <w:rPr>
          <w:rFonts w:ascii="Arial" w:hAnsi="Arial" w:cs="Arial"/>
        </w:rPr>
        <w:t>Trip level above NLW-2, namely the power from NLW-2 reaches 110%.</w:t>
      </w:r>
    </w:p>
    <w:p w14:paraId="2A27A855" w14:textId="77777777" w:rsidR="008F2932" w:rsidRDefault="008F2932" w:rsidP="008F2932">
      <w:pPr>
        <w:spacing w:after="0" w:line="360" w:lineRule="auto"/>
        <w:jc w:val="both"/>
        <w:rPr>
          <w:rFonts w:ascii="Arial" w:hAnsi="Arial" w:cs="Arial"/>
        </w:rPr>
      </w:pPr>
    </w:p>
    <w:p w14:paraId="6440846A" w14:textId="77777777" w:rsidR="008F2932" w:rsidRDefault="008F2932" w:rsidP="008F2932">
      <w:pPr>
        <w:spacing w:after="0" w:line="360" w:lineRule="auto"/>
        <w:jc w:val="both"/>
        <w:rPr>
          <w:rFonts w:ascii="Arial" w:hAnsi="Arial" w:cs="Arial"/>
        </w:rPr>
        <w:sectPr w:rsidR="008F2932">
          <w:pgSz w:w="12240" w:h="15840"/>
          <w:pgMar w:top="1440" w:right="1440" w:bottom="1440" w:left="1440" w:header="720" w:footer="720" w:gutter="0"/>
          <w:cols w:space="720"/>
          <w:docGrid w:linePitch="360"/>
        </w:sectPr>
      </w:pPr>
    </w:p>
    <w:p w14:paraId="6F567E84" w14:textId="14B5B7B3" w:rsidR="008F2932" w:rsidRDefault="008F2932" w:rsidP="008F2932">
      <w:pPr>
        <w:spacing w:after="0" w:line="360" w:lineRule="auto"/>
        <w:jc w:val="center"/>
        <w:rPr>
          <w:rFonts w:ascii="Arial" w:hAnsi="Arial" w:cs="Arial"/>
        </w:rPr>
      </w:pPr>
      <w:r>
        <w:rPr>
          <w:rFonts w:ascii="Arial" w:hAnsi="Arial" w:cs="Arial"/>
        </w:rPr>
        <w:lastRenderedPageBreak/>
        <w:t>Daftar Pustaka</w:t>
      </w:r>
    </w:p>
    <w:p w14:paraId="5B300441" w14:textId="6CF4C7D8" w:rsidR="0007669E" w:rsidRPr="0007669E" w:rsidRDefault="008F2932" w:rsidP="0007669E">
      <w:pPr>
        <w:widowControl w:val="0"/>
        <w:autoSpaceDE w:val="0"/>
        <w:autoSpaceDN w:val="0"/>
        <w:adjustRightInd w:val="0"/>
        <w:spacing w:after="0" w:line="360" w:lineRule="auto"/>
        <w:ind w:left="640" w:hanging="640"/>
        <w:rPr>
          <w:rFonts w:ascii="Arial" w:hAnsi="Arial" w:cs="Arial"/>
          <w:noProof/>
          <w:kern w:val="0"/>
          <w:szCs w:val="24"/>
        </w:rPr>
      </w:pPr>
      <w:r>
        <w:rPr>
          <w:rFonts w:ascii="Arial" w:hAnsi="Arial" w:cs="Arial"/>
        </w:rPr>
        <w:fldChar w:fldCharType="begin" w:fldLock="1"/>
      </w:r>
      <w:r>
        <w:rPr>
          <w:rFonts w:ascii="Arial" w:hAnsi="Arial" w:cs="Arial"/>
        </w:rPr>
        <w:instrText xml:space="preserve">ADDIN Mendeley Bibliography CSL_BIBLIOGRAPHY </w:instrText>
      </w:r>
      <w:r>
        <w:rPr>
          <w:rFonts w:ascii="Arial" w:hAnsi="Arial" w:cs="Arial"/>
        </w:rPr>
        <w:fldChar w:fldCharType="separate"/>
      </w:r>
      <w:r w:rsidR="0007669E" w:rsidRPr="0007669E">
        <w:rPr>
          <w:rFonts w:ascii="Arial" w:hAnsi="Arial" w:cs="Arial"/>
          <w:noProof/>
          <w:kern w:val="0"/>
          <w:szCs w:val="24"/>
        </w:rPr>
        <w:t>[1]</w:t>
      </w:r>
      <w:r w:rsidR="0007669E" w:rsidRPr="0007669E">
        <w:rPr>
          <w:rFonts w:ascii="Arial" w:hAnsi="Arial" w:cs="Arial"/>
          <w:noProof/>
          <w:kern w:val="0"/>
          <w:szCs w:val="24"/>
        </w:rPr>
        <w:tab/>
        <w:t>Y. Sardjono and T. W. Tjiptono, “1 3 4 current status, research progress and future plan of kartini research reactor,” pp. 281–292.</w:t>
      </w:r>
    </w:p>
    <w:p w14:paraId="5C20291F"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[2]</w:t>
      </w:r>
      <w:r w:rsidRPr="0007669E">
        <w:rPr>
          <w:rFonts w:ascii="Arial" w:hAnsi="Arial" w:cs="Arial"/>
          <w:noProof/>
          <w:kern w:val="0"/>
          <w:szCs w:val="24"/>
        </w:rPr>
        <w:tab/>
        <w:t xml:space="preserve">A. Mei and D. Suryana, “Nuclear Training Center and Safety Analysis,” </w:t>
      </w:r>
      <w:r w:rsidRPr="0007669E">
        <w:rPr>
          <w:rFonts w:ascii="Arial" w:hAnsi="Arial" w:cs="Arial"/>
          <w:i/>
          <w:iCs/>
          <w:noProof/>
          <w:kern w:val="0"/>
          <w:szCs w:val="24"/>
        </w:rPr>
        <w:t>2018 4th Int. Conf. Sci. Technol.</w:t>
      </w:r>
      <w:r w:rsidRPr="0007669E">
        <w:rPr>
          <w:rFonts w:ascii="Arial" w:hAnsi="Arial" w:cs="Arial"/>
          <w:noProof/>
          <w:kern w:val="0"/>
          <w:szCs w:val="24"/>
        </w:rPr>
        <w:t>, vol. 1, pp. 1–6, 2018.</w:t>
      </w:r>
    </w:p>
    <w:p w14:paraId="58D67F99"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[3]</w:t>
      </w:r>
      <w:r w:rsidRPr="0007669E">
        <w:rPr>
          <w:rFonts w:ascii="Arial" w:hAnsi="Arial" w:cs="Arial"/>
          <w:noProof/>
          <w:kern w:val="0"/>
          <w:szCs w:val="24"/>
        </w:rPr>
        <w:tab/>
        <w:t xml:space="preserve">Sutanto, F. R. Iskandar, and P. I. Wahyono, “Design of power control system for automatic operation of the Kartini reactor,” </w:t>
      </w:r>
      <w:r w:rsidRPr="0007669E">
        <w:rPr>
          <w:rFonts w:ascii="Arial" w:hAnsi="Arial" w:cs="Arial"/>
          <w:i/>
          <w:iCs/>
          <w:noProof/>
          <w:kern w:val="0"/>
          <w:szCs w:val="24"/>
        </w:rPr>
        <w:t>J. Phys. Conf. Ser.</w:t>
      </w:r>
      <w:r w:rsidRPr="0007669E">
        <w:rPr>
          <w:rFonts w:ascii="Arial" w:hAnsi="Arial" w:cs="Arial"/>
          <w:noProof/>
          <w:kern w:val="0"/>
          <w:szCs w:val="24"/>
        </w:rPr>
        <w:t>, vol. 1436, no. 1, 2020, doi: 10.1088/1742-6596/1436/1/012066.</w:t>
      </w:r>
    </w:p>
    <w:p w14:paraId="37E9FBA8"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[4]</w:t>
      </w:r>
      <w:r w:rsidRPr="0007669E">
        <w:rPr>
          <w:rFonts w:ascii="Arial" w:hAnsi="Arial" w:cs="Arial"/>
          <w:noProof/>
          <w:kern w:val="0"/>
          <w:szCs w:val="24"/>
        </w:rPr>
        <w:tab/>
        <w:t xml:space="preserve">S. U. El Hakim, “Simulator Design of Kartini Reactor Based on LabVIEW,” </w:t>
      </w:r>
      <w:r w:rsidRPr="0007669E">
        <w:rPr>
          <w:rFonts w:ascii="Arial" w:hAnsi="Arial" w:cs="Arial"/>
          <w:i/>
          <w:iCs/>
          <w:noProof/>
          <w:kern w:val="0"/>
          <w:szCs w:val="24"/>
        </w:rPr>
        <w:t>J. Forum Nukl.</w:t>
      </w:r>
      <w:r w:rsidRPr="0007669E">
        <w:rPr>
          <w:rFonts w:ascii="Arial" w:hAnsi="Arial" w:cs="Arial"/>
          <w:noProof/>
          <w:kern w:val="0"/>
          <w:szCs w:val="24"/>
        </w:rPr>
        <w:t>, vol. 12, no. 1, p. 29, 2018, doi: 10.17146/jfn.2018.12.1.3646.</w:t>
      </w:r>
    </w:p>
    <w:p w14:paraId="2668252A"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[5]</w:t>
      </w:r>
      <w:r w:rsidRPr="0007669E">
        <w:rPr>
          <w:rFonts w:ascii="Arial" w:hAnsi="Arial" w:cs="Arial"/>
          <w:noProof/>
          <w:kern w:val="0"/>
          <w:szCs w:val="24"/>
        </w:rPr>
        <w:tab/>
        <w:t xml:space="preserve">Syarip, </w:t>
      </w:r>
      <w:r w:rsidRPr="0007669E">
        <w:rPr>
          <w:rFonts w:ascii="Arial" w:hAnsi="Arial" w:cs="Arial"/>
          <w:i/>
          <w:iCs/>
          <w:noProof/>
          <w:kern w:val="0"/>
          <w:szCs w:val="24"/>
        </w:rPr>
        <w:t>Pengenalan Kinetika dan Pengendalian Reaktor Nuklir</w:t>
      </w:r>
      <w:r w:rsidRPr="0007669E">
        <w:rPr>
          <w:rFonts w:ascii="Arial" w:hAnsi="Arial" w:cs="Arial"/>
          <w:noProof/>
          <w:kern w:val="0"/>
          <w:szCs w:val="24"/>
        </w:rPr>
        <w:t>, no. July. 2018.</w:t>
      </w:r>
    </w:p>
    <w:p w14:paraId="04667A87"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[6]</w:t>
      </w:r>
      <w:r w:rsidRPr="0007669E">
        <w:rPr>
          <w:rFonts w:ascii="Arial" w:hAnsi="Arial" w:cs="Arial"/>
          <w:noProof/>
          <w:kern w:val="0"/>
          <w:szCs w:val="24"/>
        </w:rPr>
        <w:tab/>
        <w:t xml:space="preserve">H. Anglart, “Applied Reactor Technology,” </w:t>
      </w:r>
      <w:r w:rsidRPr="0007669E">
        <w:rPr>
          <w:rFonts w:ascii="Arial" w:hAnsi="Arial" w:cs="Arial"/>
          <w:i/>
          <w:iCs/>
          <w:noProof/>
          <w:kern w:val="0"/>
          <w:szCs w:val="24"/>
        </w:rPr>
        <w:t>Kth.Diva-Portal.Org</w:t>
      </w:r>
      <w:r w:rsidRPr="0007669E">
        <w:rPr>
          <w:rFonts w:ascii="Arial" w:hAnsi="Arial" w:cs="Arial"/>
          <w:noProof/>
          <w:kern w:val="0"/>
          <w:szCs w:val="24"/>
        </w:rPr>
        <w:t>, pp. 2–3, 2011, [Online]. Available: http://kth.diva-portal.org/smash/record.jsf?searchId=1&amp;pid=diva2:500610%5Cnpapers3://publication/uuid/E783780A-37E2-4568-8977-C8F3E2D405D3.</w:t>
      </w:r>
    </w:p>
    <w:p w14:paraId="6A773E58"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[7]</w:t>
      </w:r>
      <w:r w:rsidRPr="0007669E">
        <w:rPr>
          <w:rFonts w:ascii="Arial" w:hAnsi="Arial" w:cs="Arial"/>
          <w:noProof/>
          <w:kern w:val="0"/>
          <w:szCs w:val="24"/>
        </w:rPr>
        <w:tab/>
        <w:t xml:space="preserve">S. Syarip, A. Abimanyu, U. S. Hidayat, Taxwim, and P. I. Wahvono, “Development of Internet Reactor Laboratory Using Kartini Reactor for Training and Education,” </w:t>
      </w:r>
      <w:r w:rsidRPr="0007669E">
        <w:rPr>
          <w:rFonts w:ascii="Arial" w:hAnsi="Arial" w:cs="Arial"/>
          <w:i/>
          <w:iCs/>
          <w:noProof/>
          <w:kern w:val="0"/>
          <w:szCs w:val="24"/>
        </w:rPr>
        <w:t>2018 Electr. Power, Electron. Commun. Control. Informatics Semin. EECCIS 2018</w:t>
      </w:r>
      <w:r w:rsidRPr="0007669E">
        <w:rPr>
          <w:rFonts w:ascii="Arial" w:hAnsi="Arial" w:cs="Arial"/>
          <w:noProof/>
          <w:kern w:val="0"/>
          <w:szCs w:val="24"/>
        </w:rPr>
        <w:t>, no. October, pp. 411–414, 2018, doi: 10.1109/EECCIS.2018.8692985.</w:t>
      </w:r>
    </w:p>
    <w:p w14:paraId="7B9FA3BC"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kern w:val="0"/>
          <w:szCs w:val="24"/>
        </w:rPr>
      </w:pPr>
      <w:r w:rsidRPr="0007669E">
        <w:rPr>
          <w:rFonts w:ascii="Arial" w:hAnsi="Arial" w:cs="Arial"/>
          <w:noProof/>
          <w:kern w:val="0"/>
          <w:szCs w:val="24"/>
        </w:rPr>
        <w:t>[8]</w:t>
      </w:r>
      <w:r w:rsidRPr="0007669E">
        <w:rPr>
          <w:rFonts w:ascii="Arial" w:hAnsi="Arial" w:cs="Arial"/>
          <w:noProof/>
          <w:kern w:val="0"/>
          <w:szCs w:val="24"/>
        </w:rPr>
        <w:tab/>
        <w:t xml:space="preserve">A. Abimanyu, D. R. Prijono, A. Arif, and Muhtadan, “Internet reactor laboratory application design on android client devices,” </w:t>
      </w:r>
      <w:r w:rsidRPr="0007669E">
        <w:rPr>
          <w:rFonts w:ascii="Arial" w:hAnsi="Arial" w:cs="Arial"/>
          <w:i/>
          <w:iCs/>
          <w:noProof/>
          <w:kern w:val="0"/>
          <w:szCs w:val="24"/>
        </w:rPr>
        <w:t>AIP Conf. Proc.</w:t>
      </w:r>
      <w:r w:rsidRPr="0007669E">
        <w:rPr>
          <w:rFonts w:ascii="Arial" w:hAnsi="Arial" w:cs="Arial"/>
          <w:noProof/>
          <w:kern w:val="0"/>
          <w:szCs w:val="24"/>
        </w:rPr>
        <w:t>, vol. 2217, no. April, 2020, doi: 10.1063/5.0000608.</w:t>
      </w:r>
    </w:p>
    <w:p w14:paraId="36596779" w14:textId="77777777" w:rsidR="0007669E" w:rsidRPr="0007669E" w:rsidRDefault="0007669E" w:rsidP="0007669E">
      <w:pPr>
        <w:widowControl w:val="0"/>
        <w:autoSpaceDE w:val="0"/>
        <w:autoSpaceDN w:val="0"/>
        <w:adjustRightInd w:val="0"/>
        <w:spacing w:after="0" w:line="360" w:lineRule="auto"/>
        <w:ind w:left="640" w:hanging="640"/>
        <w:rPr>
          <w:rFonts w:ascii="Arial" w:hAnsi="Arial" w:cs="Arial"/>
          <w:noProof/>
        </w:rPr>
      </w:pPr>
      <w:r w:rsidRPr="0007669E">
        <w:rPr>
          <w:rFonts w:ascii="Arial" w:hAnsi="Arial" w:cs="Arial"/>
          <w:noProof/>
          <w:kern w:val="0"/>
          <w:szCs w:val="24"/>
        </w:rPr>
        <w:t>[9]</w:t>
      </w:r>
      <w:r w:rsidRPr="0007669E">
        <w:rPr>
          <w:rFonts w:ascii="Arial" w:hAnsi="Arial" w:cs="Arial"/>
          <w:noProof/>
          <w:kern w:val="0"/>
          <w:szCs w:val="24"/>
        </w:rPr>
        <w:tab/>
        <w:t xml:space="preserve">S. Syarip and P. I. Wahyono, “Experience in nuclear reactor physics laboratory exercises using Kartini research reactor,” </w:t>
      </w:r>
      <w:r w:rsidRPr="0007669E">
        <w:rPr>
          <w:rFonts w:ascii="Arial" w:hAnsi="Arial" w:cs="Arial"/>
          <w:i/>
          <w:iCs/>
          <w:noProof/>
          <w:kern w:val="0"/>
          <w:szCs w:val="24"/>
        </w:rPr>
        <w:t>J. Phys. Conf. Ser.</w:t>
      </w:r>
      <w:r w:rsidRPr="0007669E">
        <w:rPr>
          <w:rFonts w:ascii="Arial" w:hAnsi="Arial" w:cs="Arial"/>
          <w:noProof/>
          <w:kern w:val="0"/>
          <w:szCs w:val="24"/>
        </w:rPr>
        <w:t>, vol. 1157, no. 3, 2019, doi: 10.1088/1742-6596/1157/3/032002.</w:t>
      </w:r>
    </w:p>
    <w:p w14:paraId="4BEACF3B" w14:textId="037142BE" w:rsidR="008F2932" w:rsidRPr="008F2932" w:rsidRDefault="008F2932" w:rsidP="008F2932">
      <w:pPr>
        <w:spacing w:after="0" w:line="360" w:lineRule="auto"/>
        <w:jc w:val="both"/>
        <w:rPr>
          <w:rFonts w:ascii="Arial" w:hAnsi="Arial" w:cs="Arial"/>
        </w:rPr>
      </w:pPr>
      <w:r>
        <w:rPr>
          <w:rFonts w:ascii="Arial" w:hAnsi="Arial" w:cs="Arial"/>
        </w:rPr>
        <w:fldChar w:fldCharType="end"/>
      </w:r>
    </w:p>
    <w:sectPr w:rsidR="008F2932" w:rsidRPr="008F2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E25D3"/>
    <w:multiLevelType w:val="hybridMultilevel"/>
    <w:tmpl w:val="87B49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A3A21"/>
    <w:multiLevelType w:val="hybridMultilevel"/>
    <w:tmpl w:val="2FD8F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3390F"/>
    <w:multiLevelType w:val="hybridMultilevel"/>
    <w:tmpl w:val="7F9C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BA159F"/>
    <w:multiLevelType w:val="hybridMultilevel"/>
    <w:tmpl w:val="12E41A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030B24"/>
    <w:multiLevelType w:val="hybridMultilevel"/>
    <w:tmpl w:val="6DFE4B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A15F73"/>
    <w:multiLevelType w:val="hybridMultilevel"/>
    <w:tmpl w:val="F5E4AD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238379">
    <w:abstractNumId w:val="4"/>
  </w:num>
  <w:num w:numId="2" w16cid:durableId="1780833719">
    <w:abstractNumId w:val="3"/>
  </w:num>
  <w:num w:numId="3" w16cid:durableId="326179231">
    <w:abstractNumId w:val="1"/>
  </w:num>
  <w:num w:numId="4" w16cid:durableId="1995334350">
    <w:abstractNumId w:val="2"/>
  </w:num>
  <w:num w:numId="5" w16cid:durableId="1463184964">
    <w:abstractNumId w:val="5"/>
  </w:num>
  <w:num w:numId="6" w16cid:durableId="1515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21"/>
    <w:rsid w:val="0003242D"/>
    <w:rsid w:val="0007669E"/>
    <w:rsid w:val="000C3E03"/>
    <w:rsid w:val="00130269"/>
    <w:rsid w:val="001B39E1"/>
    <w:rsid w:val="001B4693"/>
    <w:rsid w:val="001D7C38"/>
    <w:rsid w:val="00211358"/>
    <w:rsid w:val="00217337"/>
    <w:rsid w:val="00251B70"/>
    <w:rsid w:val="00294CB0"/>
    <w:rsid w:val="00295ABA"/>
    <w:rsid w:val="002D3ECD"/>
    <w:rsid w:val="003109E2"/>
    <w:rsid w:val="00374F66"/>
    <w:rsid w:val="00404FBE"/>
    <w:rsid w:val="004C2E8F"/>
    <w:rsid w:val="00532DAA"/>
    <w:rsid w:val="00564340"/>
    <w:rsid w:val="005662F4"/>
    <w:rsid w:val="0057473F"/>
    <w:rsid w:val="00635521"/>
    <w:rsid w:val="006B5BCF"/>
    <w:rsid w:val="006E3A18"/>
    <w:rsid w:val="007C4563"/>
    <w:rsid w:val="007F3330"/>
    <w:rsid w:val="00851ACB"/>
    <w:rsid w:val="00856DE8"/>
    <w:rsid w:val="008F2932"/>
    <w:rsid w:val="009B487A"/>
    <w:rsid w:val="00A21891"/>
    <w:rsid w:val="00A3075D"/>
    <w:rsid w:val="00A44641"/>
    <w:rsid w:val="00BF2100"/>
    <w:rsid w:val="00BF24FD"/>
    <w:rsid w:val="00D34DF4"/>
    <w:rsid w:val="00DC747A"/>
    <w:rsid w:val="00EA45CB"/>
    <w:rsid w:val="00EB0DF7"/>
    <w:rsid w:val="00F207F5"/>
    <w:rsid w:val="00F53D25"/>
    <w:rsid w:val="00F9501F"/>
    <w:rsid w:val="00FD75EF"/>
    <w:rsid w:val="00FE7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A3FA"/>
  <w15:chartTrackingRefBased/>
  <w15:docId w15:val="{87076B33-BC13-4BC7-97CA-0B212837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6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F3330"/>
    <w:rPr>
      <w:rFonts w:ascii="TimesNewRoman" w:hAnsi="TimesNewRoman" w:hint="default"/>
      <w:b w:val="0"/>
      <w:bCs w:val="0"/>
      <w:i w:val="0"/>
      <w:iCs w:val="0"/>
      <w:color w:val="000000"/>
      <w:sz w:val="16"/>
      <w:szCs w:val="16"/>
    </w:rPr>
  </w:style>
  <w:style w:type="paragraph" w:customStyle="1" w:styleId="IsiBuku">
    <w:name w:val="IsiBuku"/>
    <w:basedOn w:val="Normal"/>
    <w:link w:val="IsiBukuChar"/>
    <w:qFormat/>
    <w:rsid w:val="00532DAA"/>
    <w:pPr>
      <w:spacing w:line="360" w:lineRule="auto"/>
      <w:jc w:val="both"/>
    </w:pPr>
    <w:rPr>
      <w:rFonts w:ascii="Arial" w:hAnsi="Arial" w:cs="Arial"/>
    </w:rPr>
  </w:style>
  <w:style w:type="character" w:customStyle="1" w:styleId="IsiBukuChar">
    <w:name w:val="IsiBuku Char"/>
    <w:basedOn w:val="DefaultParagraphFont"/>
    <w:link w:val="IsiBuku"/>
    <w:rsid w:val="00532DAA"/>
    <w:rPr>
      <w:rFonts w:ascii="Arial" w:hAnsi="Arial" w:cs="Arial"/>
    </w:rPr>
  </w:style>
  <w:style w:type="paragraph" w:styleId="ListParagraph">
    <w:name w:val="List Paragraph"/>
    <w:basedOn w:val="Normal"/>
    <w:uiPriority w:val="34"/>
    <w:qFormat/>
    <w:rsid w:val="001B39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0617">
      <w:bodyDiv w:val="1"/>
      <w:marLeft w:val="0"/>
      <w:marRight w:val="0"/>
      <w:marTop w:val="0"/>
      <w:marBottom w:val="0"/>
      <w:divBdr>
        <w:top w:val="none" w:sz="0" w:space="0" w:color="auto"/>
        <w:left w:val="none" w:sz="0" w:space="0" w:color="auto"/>
        <w:bottom w:val="none" w:sz="0" w:space="0" w:color="auto"/>
        <w:right w:val="none" w:sz="0" w:space="0" w:color="auto"/>
      </w:divBdr>
    </w:div>
    <w:div w:id="625432276">
      <w:bodyDiv w:val="1"/>
      <w:marLeft w:val="0"/>
      <w:marRight w:val="0"/>
      <w:marTop w:val="0"/>
      <w:marBottom w:val="0"/>
      <w:divBdr>
        <w:top w:val="none" w:sz="0" w:space="0" w:color="auto"/>
        <w:left w:val="none" w:sz="0" w:space="0" w:color="auto"/>
        <w:bottom w:val="none" w:sz="0" w:space="0" w:color="auto"/>
        <w:right w:val="none" w:sz="0" w:space="0" w:color="auto"/>
      </w:divBdr>
    </w:div>
    <w:div w:id="971519929">
      <w:bodyDiv w:val="1"/>
      <w:marLeft w:val="0"/>
      <w:marRight w:val="0"/>
      <w:marTop w:val="0"/>
      <w:marBottom w:val="0"/>
      <w:divBdr>
        <w:top w:val="none" w:sz="0" w:space="0" w:color="auto"/>
        <w:left w:val="none" w:sz="0" w:space="0" w:color="auto"/>
        <w:bottom w:val="none" w:sz="0" w:space="0" w:color="auto"/>
        <w:right w:val="none" w:sz="0" w:space="0" w:color="auto"/>
      </w:divBdr>
    </w:div>
    <w:div w:id="102105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9.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wmf"/><Relationship Id="rId50" Type="http://schemas.openxmlformats.org/officeDocument/2006/relationships/oleObject" Target="embeddings/oleObject22.bin"/><Relationship Id="rId55" Type="http://schemas.openxmlformats.org/officeDocument/2006/relationships/image" Target="media/image27.wmf"/><Relationship Id="rId63" Type="http://schemas.openxmlformats.org/officeDocument/2006/relationships/image" Target="media/image31.wmf"/><Relationship Id="rId68"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3" Type="http://schemas.openxmlformats.org/officeDocument/2006/relationships/image" Target="media/image26.wmf"/><Relationship Id="rId58" Type="http://schemas.openxmlformats.org/officeDocument/2006/relationships/oleObject" Target="embeddings/oleObject25.bin"/><Relationship Id="rId66" Type="http://schemas.openxmlformats.org/officeDocument/2006/relationships/oleObject" Target="embeddings/oleObject29.bin"/><Relationship Id="rId5" Type="http://schemas.openxmlformats.org/officeDocument/2006/relationships/webSettings" Target="webSettings.xml"/><Relationship Id="rId61" Type="http://schemas.openxmlformats.org/officeDocument/2006/relationships/image" Target="media/image30.wmf"/><Relationship Id="rId19" Type="http://schemas.openxmlformats.org/officeDocument/2006/relationships/image" Target="media/image8.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56" Type="http://schemas.openxmlformats.org/officeDocument/2006/relationships/oleObject" Target="embeddings/oleObject24.bin"/><Relationship Id="rId64" Type="http://schemas.openxmlformats.org/officeDocument/2006/relationships/oleObject" Target="embeddings/oleObject28.bin"/><Relationship Id="rId8" Type="http://schemas.openxmlformats.org/officeDocument/2006/relationships/oleObject" Target="embeddings/oleObject1.bin"/><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9.wmf"/><Relationship Id="rId67" Type="http://schemas.openxmlformats.org/officeDocument/2006/relationships/fontTable" Target="fontTable.xml"/><Relationship Id="rId20" Type="http://schemas.openxmlformats.org/officeDocument/2006/relationships/oleObject" Target="embeddings/oleObject7.bin"/><Relationship Id="rId41" Type="http://schemas.openxmlformats.org/officeDocument/2006/relationships/image" Target="media/image19.wmf"/><Relationship Id="rId54" Type="http://schemas.openxmlformats.org/officeDocument/2006/relationships/oleObject" Target="embeddings/oleObject23.bin"/><Relationship Id="rId62"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3.wmf"/><Relationship Id="rId57" Type="http://schemas.openxmlformats.org/officeDocument/2006/relationships/image" Target="media/image28.wmf"/><Relationship Id="rId10" Type="http://schemas.openxmlformats.org/officeDocument/2006/relationships/oleObject" Target="embeddings/oleObject2.bin"/><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image" Target="media/image25.png"/><Relationship Id="rId60" Type="http://schemas.openxmlformats.org/officeDocument/2006/relationships/oleObject" Target="embeddings/oleObject26.bin"/><Relationship Id="rId65" Type="http://schemas.openxmlformats.org/officeDocument/2006/relationships/image" Target="media/image32.wmf"/><Relationship Id="rId4" Type="http://schemas.openxmlformats.org/officeDocument/2006/relationships/settings" Target="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8E449-F8C4-4842-8A41-7DB541E5C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1081</TotalTime>
  <Pages>1</Pages>
  <Words>4980</Words>
  <Characters>28392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 hamadi</dc:creator>
  <cp:keywords/>
  <dc:description/>
  <cp:lastModifiedBy>halim hamadi</cp:lastModifiedBy>
  <cp:revision>31</cp:revision>
  <cp:lastPrinted>2023-11-22T22:23:00Z</cp:lastPrinted>
  <dcterms:created xsi:type="dcterms:W3CDTF">2023-11-20T22:53:00Z</dcterms:created>
  <dcterms:modified xsi:type="dcterms:W3CDTF">2023-11-23T00:59:00Z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313faf58-f192-32e3-91c4-5eff1caed185</vt:lpwstr>
  </property>
  <property fmtid="{D5CDD505-2E9C-101B-9397-08002B2CF9AE}" pid="24" name="Mendeley Citation Style_1">
    <vt:lpwstr>http://www.zotero.org/styles/ieee</vt:lpwstr>
  </property>
</Properties>
</file>