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E2C" w:rsidRDefault="00C3760A" w:rsidP="0065095A">
      <w:pPr>
        <w:pStyle w:val="Titel"/>
        <w:jc w:val="left"/>
      </w:pPr>
      <w:bookmarkStart w:id="0" w:name="_GoBack"/>
      <w:bookmarkEnd w:id="0"/>
      <w:r>
        <w:t xml:space="preserve">Beschreibung der </w:t>
      </w:r>
      <w:proofErr w:type="spellStart"/>
      <w:r>
        <w:t>Matlab</w:t>
      </w:r>
      <w:proofErr w:type="spellEnd"/>
      <w:r>
        <w:t>-Simulationsumgebung</w:t>
      </w:r>
    </w:p>
    <w:p w:rsidR="00C3760A" w:rsidRDefault="00C3760A" w:rsidP="00C3760A">
      <w:pPr>
        <w:pStyle w:val="berschrift1"/>
      </w:pPr>
      <w:r>
        <w:t>Funktionale Beschreibung</w:t>
      </w:r>
    </w:p>
    <w:p w:rsidR="003217D2" w:rsidRDefault="003217D2" w:rsidP="0065095A">
      <w:r>
        <w:t xml:space="preserve">Die Simulationsumgebung ermöglicht es, innerhalb von </w:t>
      </w:r>
      <w:proofErr w:type="spellStart"/>
      <w:r>
        <w:t>Matlab</w:t>
      </w:r>
      <w:proofErr w:type="spellEnd"/>
      <w:r>
        <w:t xml:space="preserve"> </w:t>
      </w:r>
      <w:r w:rsidR="00340A19">
        <w:t xml:space="preserve">das zeitliche Verhalten </w:t>
      </w:r>
      <w:r>
        <w:t>eine</w:t>
      </w:r>
      <w:r w:rsidR="00340A19">
        <w:t>r</w:t>
      </w:r>
      <w:r>
        <w:t xml:space="preserve"> Vielzahl von Systemen zu untersuchen. Sie besteht aus einem Simulator-Kern und einer Sammlung von Blöcken, welche die zu simulierenden Modelle </w:t>
      </w:r>
      <w:r w:rsidR="00340A19">
        <w:t>implementieren</w:t>
      </w:r>
      <w:r>
        <w:t xml:space="preserve">. Das vorliegende Dokument beschreibt nur den Simulator-Kern sowie </w:t>
      </w:r>
      <w:r w:rsidR="0065095A">
        <w:t>die formale</w:t>
      </w:r>
      <w:r>
        <w:t xml:space="preserve"> </w:t>
      </w:r>
      <w:r w:rsidR="0065095A">
        <w:t>Blockstruktur. Die Implementierung konkreter Blöcke erfolgt typischerweise im Kontext der jeweiligen Simulationsanwendung.</w:t>
      </w:r>
      <w:r>
        <w:t xml:space="preserve"> </w:t>
      </w:r>
    </w:p>
    <w:p w:rsidR="003217D2" w:rsidRPr="003217D2" w:rsidRDefault="003217D2" w:rsidP="0065095A">
      <w:r>
        <w:t xml:space="preserve"> Der primäre Einsatzbereich </w:t>
      </w:r>
      <w:r w:rsidR="0065095A">
        <w:t xml:space="preserve">der Simulationsumgebung </w:t>
      </w:r>
      <w:r>
        <w:t xml:space="preserve">ist die Robotik. </w:t>
      </w:r>
      <w:r w:rsidR="0065095A">
        <w:t xml:space="preserve">Da der Funktionsumfang jedoch im Wesentlichen durch die zur Verfügung stehenden Blöcke bestimmt wird, kann prinzipiell jedes technische System behandelt werden, für welches geeignete Modellbeschreibungen vorliegen, die mit den Möglichkeiten von </w:t>
      </w:r>
      <w:proofErr w:type="spellStart"/>
      <w:r w:rsidR="0065095A">
        <w:t>Matlab</w:t>
      </w:r>
      <w:proofErr w:type="spellEnd"/>
      <w:r w:rsidR="0065095A">
        <w:t xml:space="preserve"> umsetzbar sind.</w:t>
      </w:r>
      <w:r>
        <w:t xml:space="preserve"> </w:t>
      </w:r>
    </w:p>
    <w:p w:rsidR="00C3760A" w:rsidRDefault="00C3760A" w:rsidP="00C3760A">
      <w:pPr>
        <w:pStyle w:val="berschrift2"/>
      </w:pPr>
      <w:r>
        <w:t>Überblick</w:t>
      </w:r>
    </w:p>
    <w:p w:rsidR="008C7EAF" w:rsidRDefault="0065095A" w:rsidP="00C73CD1">
      <w:r>
        <w:fldChar w:fldCharType="begin"/>
      </w:r>
      <w:r>
        <w:instrText xml:space="preserve"> REF _Ref360711387 \h </w:instrText>
      </w:r>
      <w:r>
        <w:fldChar w:fldCharType="separate"/>
      </w:r>
      <w:r w:rsidR="002F48D2">
        <w:t xml:space="preserve">Abbildung </w:t>
      </w:r>
      <w:r w:rsidR="002F48D2">
        <w:rPr>
          <w:noProof/>
        </w:rPr>
        <w:t>1</w:t>
      </w:r>
      <w:r>
        <w:fldChar w:fldCharType="end"/>
      </w:r>
      <w:r>
        <w:t xml:space="preserve"> zeigt die wesentlichen Elemente der Simulationsumgebung sowie deren Zusammenwirken. </w:t>
      </w:r>
      <w:r w:rsidR="008C7EAF">
        <w:t xml:space="preserve">Der Simulator erfordert eine Experiment-Beschreibung in Form einer verschachtelten </w:t>
      </w:r>
      <w:proofErr w:type="spellStart"/>
      <w:r w:rsidR="008C7EAF">
        <w:t>Matlab</w:t>
      </w:r>
      <w:proofErr w:type="spellEnd"/>
      <w:r w:rsidR="008C7EAF">
        <w:t>-Struktur (</w:t>
      </w:r>
      <w:proofErr w:type="spellStart"/>
      <w:r w:rsidR="008C7EAF">
        <w:t>struct</w:t>
      </w:r>
      <w:proofErr w:type="spellEnd"/>
      <w:r w:rsidR="008C7EAF">
        <w:t xml:space="preserve">). </w:t>
      </w:r>
      <w:r w:rsidR="009016E2">
        <w:t xml:space="preserve">Deren </w:t>
      </w:r>
      <w:r w:rsidR="008C7EAF">
        <w:t xml:space="preserve">Aufbau wird in </w:t>
      </w:r>
      <w:proofErr w:type="gramStart"/>
      <w:r w:rsidR="008C7EAF">
        <w:t>Abschnitt ???</w:t>
      </w:r>
      <w:proofErr w:type="gramEnd"/>
      <w:r w:rsidR="008C7EAF">
        <w:t xml:space="preserve"> detailliert beschrieben. </w:t>
      </w:r>
      <w:r w:rsidR="009016E2">
        <w:t>Der Aufruf des Simulators erfolgt über einen der folgenden Befehle:</w:t>
      </w:r>
    </w:p>
    <w:p w:rsidR="009016E2" w:rsidRPr="002F48D2" w:rsidRDefault="009016E2" w:rsidP="009016E2">
      <w:pPr>
        <w:pStyle w:val="Code"/>
        <w:rPr>
          <w:lang w:val="en-US"/>
        </w:rPr>
      </w:pPr>
      <w:r w:rsidRPr="002F48D2">
        <w:rPr>
          <w:lang w:val="en-US"/>
        </w:rPr>
        <w:t>simulate(&lt;experiment-struct&gt;);</w:t>
      </w:r>
    </w:p>
    <w:p w:rsidR="009016E2" w:rsidRPr="002F48D2" w:rsidRDefault="00017D17" w:rsidP="009016E2">
      <w:pPr>
        <w:pStyle w:val="Code"/>
        <w:rPr>
          <w:lang w:val="en-US"/>
        </w:rPr>
      </w:pPr>
      <w:r w:rsidRPr="002F48D2">
        <w:rPr>
          <w:lang w:val="en-US"/>
        </w:rPr>
        <w:t xml:space="preserve">results = </w:t>
      </w:r>
      <w:r w:rsidR="009016E2" w:rsidRPr="002F48D2">
        <w:rPr>
          <w:lang w:val="en-US"/>
        </w:rPr>
        <w:t>simulate_unattended(&lt;experiment-struct&gt;);</w:t>
      </w:r>
    </w:p>
    <w:p w:rsidR="00C73CD1" w:rsidRDefault="009016E2" w:rsidP="00651CC3">
      <w:r>
        <w:t xml:space="preserve">Die erste Variante startet den Simulator </w:t>
      </w:r>
      <w:r w:rsidR="00017D17">
        <w:t xml:space="preserve">einschließlich der Visualisierung </w:t>
      </w:r>
      <w:r>
        <w:t>mit vollständiger grafischer</w:t>
      </w:r>
      <w:r w:rsidR="00017D17">
        <w:t xml:space="preserve"> Benutzeroberfläche</w:t>
      </w:r>
      <w:r>
        <w:t>. Der zweite Befehl startet eine Basisversion ohne Visualisierung und eignet sich daher für die Einbindung in eigene Skripte</w:t>
      </w:r>
      <w:r w:rsidR="00017D17">
        <w:t xml:space="preserve">. Da dieser Befehl nur eine Variation des ersten Befehls mit reduziertem Funktionsumfang darstellt, </w:t>
      </w:r>
      <w:r w:rsidR="00651CC3">
        <w:t>bezieht sich die nachfolgende Beschreibung nur auf die erste Variante</w:t>
      </w:r>
      <w:r w:rsidR="00017D17">
        <w:t>.</w:t>
      </w:r>
      <w:r w:rsidR="00651CC3">
        <w:t xml:space="preserve"> </w:t>
      </w:r>
      <w:r w:rsidR="000860CF" w:rsidRPr="000860CF">
        <w:rPr>
          <w:noProof/>
          <w:lang w:eastAsia="de-DE"/>
        </w:rPr>
        <w:drawing>
          <wp:inline distT="0" distB="0" distL="0" distR="0" wp14:anchorId="22C6C6AF" wp14:editId="3EC0F93F">
            <wp:extent cx="5335200" cy="1839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00" cy="1839600"/>
                    </a:xfrm>
                    <a:prstGeom prst="rect">
                      <a:avLst/>
                    </a:prstGeom>
                    <a:noFill/>
                    <a:ln>
                      <a:noFill/>
                    </a:ln>
                  </pic:spPr>
                </pic:pic>
              </a:graphicData>
            </a:graphic>
          </wp:inline>
        </w:drawing>
      </w:r>
    </w:p>
    <w:p w:rsidR="00C73CD1" w:rsidRDefault="00C73CD1" w:rsidP="00C73CD1">
      <w:pPr>
        <w:pStyle w:val="Beschriftung"/>
      </w:pPr>
      <w:bookmarkStart w:id="1" w:name="_Ref360711387"/>
      <w:r>
        <w:t xml:space="preserve">Abbildung </w:t>
      </w:r>
      <w:r w:rsidR="002F48D2">
        <w:fldChar w:fldCharType="begin"/>
      </w:r>
      <w:r w:rsidR="002F48D2">
        <w:instrText xml:space="preserve"> SEQ Abbildung \* ARABIC </w:instrText>
      </w:r>
      <w:r w:rsidR="002F48D2">
        <w:fldChar w:fldCharType="separate"/>
      </w:r>
      <w:r w:rsidR="002F48D2">
        <w:rPr>
          <w:noProof/>
        </w:rPr>
        <w:t>1</w:t>
      </w:r>
      <w:r w:rsidR="002F48D2">
        <w:rPr>
          <w:noProof/>
        </w:rPr>
        <w:fldChar w:fldCharType="end"/>
      </w:r>
      <w:bookmarkEnd w:id="1"/>
      <w:r>
        <w:t>: Elemente der Simulationsumgebung</w:t>
      </w:r>
    </w:p>
    <w:p w:rsidR="00E37554" w:rsidRDefault="00651CC3" w:rsidP="00C73CD1">
      <w:r>
        <w:t xml:space="preserve">Bereits berechnete Simulationsergebnisse werden während der Simulation visualisiert. Die Art der Visualisierung ist durch die am Experiment beteiligten Blöcke vorgegeben. Für weitere Informationen zur Visualisierung sei </w:t>
      </w:r>
      <w:r w:rsidR="00340A19">
        <w:t>a</w:t>
      </w:r>
      <w:r>
        <w:t xml:space="preserve">uf </w:t>
      </w:r>
      <w:proofErr w:type="gramStart"/>
      <w:r>
        <w:t>Abschnitt ???</w:t>
      </w:r>
      <w:proofErr w:type="gramEnd"/>
      <w:r>
        <w:t xml:space="preserve"> verwiesen. </w:t>
      </w:r>
      <w:r w:rsidR="00E37554">
        <w:t xml:space="preserve">Falls nötig, wird die Simulation dabei auf Realzeit abgebremst, um eine sinnvolle Darstellung zu ermöglichen. </w:t>
      </w:r>
      <w:r w:rsidR="00FE2225">
        <w:t xml:space="preserve">Bei entsprechend einfachen Modellen verlängert sich hierdurch die Simulationsdauer. Bei Verwendung der Funktion </w:t>
      </w:r>
      <w:proofErr w:type="spellStart"/>
      <w:r w:rsidR="00FE2225" w:rsidRPr="00FE2225">
        <w:rPr>
          <w:rStyle w:val="Codeinline"/>
        </w:rPr>
        <w:lastRenderedPageBreak/>
        <w:t>simulate_unattended</w:t>
      </w:r>
      <w:proofErr w:type="spellEnd"/>
      <w:r w:rsidR="00FE2225">
        <w:t xml:space="preserve"> (ohne Visualisierung) erfolgt keine derartige Geschwindigkeitsreduktion und somit auch keine Verlängerung der Simulationsdauer. </w:t>
      </w:r>
      <w:r w:rsidR="00E37554">
        <w:t xml:space="preserve">Werden die Modellberechnungen </w:t>
      </w:r>
      <w:r w:rsidR="00FE2225">
        <w:t xml:space="preserve">für eine Realzeitdarstellung zu aufwendig, erfolgt die Visualisierung entsprechend verzögert. In diesem Fall kann selbstverständlich auch durch die Verwendung von </w:t>
      </w:r>
      <w:proofErr w:type="spellStart"/>
      <w:r w:rsidR="00FE2225" w:rsidRPr="00FE2225">
        <w:rPr>
          <w:rStyle w:val="Codeinline"/>
        </w:rPr>
        <w:t>simulate_unattended</w:t>
      </w:r>
      <w:proofErr w:type="spellEnd"/>
      <w:r w:rsidR="00FE2225">
        <w:t xml:space="preserve"> keine signifikante Reduktion der Simulationsdauer erreicht werden.</w:t>
      </w:r>
    </w:p>
    <w:p w:rsidR="00C73CD1" w:rsidRPr="00C73CD1" w:rsidRDefault="00651CC3" w:rsidP="00C73CD1">
      <w:r>
        <w:t xml:space="preserve">Sämtliche während der Simulation anfallenden Daten können </w:t>
      </w:r>
      <w:r w:rsidR="0093049E">
        <w:t xml:space="preserve">auf Wunsch </w:t>
      </w:r>
      <w:r>
        <w:t xml:space="preserve">in </w:t>
      </w:r>
      <w:r w:rsidR="00701B13">
        <w:t>einer *.</w:t>
      </w:r>
      <w:proofErr w:type="spellStart"/>
      <w:r w:rsidR="00701B13">
        <w:t>mat</w:t>
      </w:r>
      <w:proofErr w:type="spellEnd"/>
      <w:r w:rsidR="00701B13">
        <w:t>-Datei</w:t>
      </w:r>
      <w:r>
        <w:t xml:space="preserve"> </w:t>
      </w:r>
      <w:r w:rsidR="00FE2225">
        <w:t xml:space="preserve">(und ggf. zusätzlichen Hilfsdateien) </w:t>
      </w:r>
      <w:r>
        <w:t xml:space="preserve">abgespeichert </w:t>
      </w:r>
      <w:r w:rsidR="0093049E">
        <w:t xml:space="preserve">werden und stehen damit einer späteren Auswertung durch entsprechende </w:t>
      </w:r>
      <w:proofErr w:type="spellStart"/>
      <w:r w:rsidR="0093049E">
        <w:t>Matlab</w:t>
      </w:r>
      <w:proofErr w:type="spellEnd"/>
      <w:r w:rsidR="0093049E">
        <w:t xml:space="preserve">-Skripte zur Verfügung. Diese Auswertung ist jedoch nicht mehr Bestandteil der hier beschriebenen Simulationsumgebung. </w:t>
      </w:r>
      <w:r w:rsidR="00701B13">
        <w:t>Abgespeicherte Simulationsdaten können d</w:t>
      </w:r>
      <w:r w:rsidR="0093049E">
        <w:t xml:space="preserve">arüber hinaus anstelle einer Experimentspezifikation zum Start des Simulators verwendet werden. In diesem Fall ist in den oben angegebenen Funktionsaufrufen </w:t>
      </w:r>
      <w:r w:rsidR="00701B13">
        <w:t xml:space="preserve">der </w:t>
      </w:r>
      <w:r w:rsidR="0093049E">
        <w:t>Pfad zur *.</w:t>
      </w:r>
      <w:proofErr w:type="spellStart"/>
      <w:r w:rsidR="0093049E">
        <w:t>mat</w:t>
      </w:r>
      <w:proofErr w:type="spellEnd"/>
      <w:r w:rsidR="0093049E">
        <w:t xml:space="preserve">-Datei </w:t>
      </w:r>
      <w:r w:rsidR="00701B13">
        <w:t>anzugeben</w:t>
      </w:r>
      <w:r w:rsidR="0093049E">
        <w:t>.</w:t>
      </w:r>
      <w:r w:rsidR="00FA5658">
        <w:t xml:space="preserve"> Auf diese Weise ist es möglich, eine zuvor unterbrochene Simulation fortzusetzen oder bereits berechnete Ergebnisse (möglicherweise aus einer anderen Perspektive) erneut zu visualisieren. Hierbei überspringt der Simulator-Kern bei bereits vorhandenen Daten alle Modellberechnungen und führt nur den Visualisierungs-Code aus. Dies ist insbesondere bei sehr langsamen Modellberechnungen für eine Demonstration der Ergebnisse </w:t>
      </w:r>
      <w:r w:rsidR="00340A19">
        <w:t>sinnvoll</w:t>
      </w:r>
      <w:r w:rsidR="00FA5658">
        <w:t>. Bei sehr aufwendigen grafischen Darstellungen kann jedoch auch der Visualisierungscode</w:t>
      </w:r>
      <w:r w:rsidR="00340A19">
        <w:t xml:space="preserve"> eine signifikante Verzögerung bewirken, sodass eine Darstellung in Realzeit nicht mehr möglich ist</w:t>
      </w:r>
      <w:r w:rsidR="00FA5658">
        <w:t xml:space="preserve">. </w:t>
      </w:r>
      <w:r w:rsidR="00340A19">
        <w:t>Für diese Fälle besteht die Möglichkeit, vom Hauptfenster der Visualisierung eine Videoaufzeichnung zu erstellen.</w:t>
      </w:r>
    </w:p>
    <w:p w:rsidR="00C3760A" w:rsidRDefault="00C3760A" w:rsidP="00C3760A">
      <w:pPr>
        <w:pStyle w:val="berschrift2"/>
      </w:pPr>
      <w:r>
        <w:t>Systemstruktur</w:t>
      </w:r>
    </w:p>
    <w:p w:rsidR="00500A8D" w:rsidRDefault="00153003" w:rsidP="00340A19">
      <w:r>
        <w:t xml:space="preserve">Der Hauptbestandteil der Experiment-Spezifikation </w:t>
      </w:r>
      <w:r w:rsidR="00C740BD">
        <w:t xml:space="preserve">aus </w:t>
      </w:r>
      <w:r w:rsidR="00C740BD">
        <w:fldChar w:fldCharType="begin"/>
      </w:r>
      <w:r w:rsidR="00C740BD">
        <w:instrText xml:space="preserve"> REF _Ref360711387 \h </w:instrText>
      </w:r>
      <w:r w:rsidR="00C740BD">
        <w:fldChar w:fldCharType="separate"/>
      </w:r>
      <w:r w:rsidR="002F48D2">
        <w:t xml:space="preserve">Abbildung </w:t>
      </w:r>
      <w:r w:rsidR="002F48D2">
        <w:rPr>
          <w:noProof/>
        </w:rPr>
        <w:t>1</w:t>
      </w:r>
      <w:r w:rsidR="00C740BD">
        <w:fldChar w:fldCharType="end"/>
      </w:r>
      <w:r w:rsidR="002F5191">
        <w:t xml:space="preserve"> </w:t>
      </w:r>
      <w:r>
        <w:t xml:space="preserve">ist das zu simulierende System. Dieses </w:t>
      </w:r>
      <w:r w:rsidR="00002BB2">
        <w:t>besteht aus mehreren Blöcken</w:t>
      </w:r>
      <w:r w:rsidR="005D6C28">
        <w:t xml:space="preserve">. Diese besitzen jeweils einen Ausgang und beliebig viele Eingänge, an welche die Ausgänge anderer Blöcke angeschlossen sind. </w:t>
      </w:r>
      <w:r w:rsidR="00002BB2">
        <w:t xml:space="preserve">Ein Beispielsystem aus fünf Blöcken ist in </w:t>
      </w:r>
      <w:r w:rsidR="00002BB2">
        <w:fldChar w:fldCharType="begin"/>
      </w:r>
      <w:r w:rsidR="00002BB2">
        <w:instrText xml:space="preserve"> REF _Ref360716026 \h </w:instrText>
      </w:r>
      <w:r w:rsidR="00002BB2">
        <w:fldChar w:fldCharType="separate"/>
      </w:r>
      <w:r w:rsidR="002F48D2">
        <w:t xml:space="preserve">Abbildung </w:t>
      </w:r>
      <w:r w:rsidR="002F48D2">
        <w:rPr>
          <w:noProof/>
        </w:rPr>
        <w:t>2</w:t>
      </w:r>
      <w:r w:rsidR="00002BB2">
        <w:fldChar w:fldCharType="end"/>
      </w:r>
      <w:r w:rsidR="00002BB2">
        <w:t xml:space="preserve"> skizziert. </w:t>
      </w:r>
      <w:r w:rsidR="007E2AF2">
        <w:t>Die a</w:t>
      </w:r>
      <w:r w:rsidR="005D6C28">
        <w:t>n einen Ausgang angeschlossene</w:t>
      </w:r>
      <w:r w:rsidR="007E2AF2">
        <w:t>n</w:t>
      </w:r>
      <w:r w:rsidR="005D6C28">
        <w:t xml:space="preserve"> Blöcke werden als „abhängige Blöcke“ bezeichnet, da </w:t>
      </w:r>
      <w:r w:rsidR="007E2AF2">
        <w:t xml:space="preserve">sie </w:t>
      </w:r>
      <w:r w:rsidR="005D6C28">
        <w:t>zu</w:t>
      </w:r>
      <w:r w:rsidR="007E2AF2">
        <w:t>r</w:t>
      </w:r>
      <w:r w:rsidR="005D6C28">
        <w:t xml:space="preserve"> eigenen Berechnung die vom vorangehenden Block bereitgestellten </w:t>
      </w:r>
      <w:r w:rsidR="007E2AF2">
        <w:t>(Ausgangs-)</w:t>
      </w:r>
      <w:r w:rsidR="005D6C28">
        <w:t xml:space="preserve">Daten </w:t>
      </w:r>
      <w:r w:rsidR="007E2AF2">
        <w:t xml:space="preserve">als (Eingangs-)Daten benötigen. </w:t>
      </w:r>
      <w:r w:rsidR="006A6C9F">
        <w:t xml:space="preserve">Die Menge dieser Abhängigkeiten bezüglich eines Blocks </w:t>
      </w:r>
      <m:oMath>
        <m:r>
          <w:rPr>
            <w:rFonts w:ascii="Cambria Math" w:hAnsi="Cambria Math"/>
          </w:rPr>
          <m:t>i</m:t>
        </m:r>
      </m:oMath>
      <w:r w:rsidR="006A6C9F">
        <w:rPr>
          <w:rFonts w:eastAsiaTheme="minorEastAsia"/>
        </w:rPr>
        <w:t xml:space="preserve"> wird als </w:t>
      </w:r>
      <m:oMath>
        <m:r>
          <w:rPr>
            <w:rFonts w:ascii="Cambria Math" w:eastAsiaTheme="minorEastAsia" w:hAnsi="Cambria Math"/>
          </w:rPr>
          <m:t>Succ</m:t>
        </m:r>
        <m:d>
          <m:dPr>
            <m:ctrlPr>
              <w:rPr>
                <w:rFonts w:ascii="Cambria Math" w:eastAsiaTheme="minorEastAsia" w:hAnsi="Cambria Math"/>
              </w:rPr>
            </m:ctrlPr>
          </m:dPr>
          <m:e>
            <m:r>
              <w:rPr>
                <w:rFonts w:ascii="Cambria Math" w:eastAsiaTheme="minorEastAsia" w:hAnsi="Cambria Math"/>
              </w:rPr>
              <m:t>i</m:t>
            </m:r>
          </m:e>
        </m:d>
      </m:oMath>
      <w:r w:rsidR="006A6C9F">
        <w:rPr>
          <w:rFonts w:eastAsiaTheme="minorEastAsia"/>
        </w:rPr>
        <w:t xml:space="preserve"> bezeichnet. Die umgekehrte Relation, d. h. die Menge der Blöcke, die für einen Block </w:t>
      </w:r>
      <m:oMath>
        <m:r>
          <w:rPr>
            <w:rFonts w:ascii="Cambria Math" w:eastAsiaTheme="minorEastAsia" w:hAnsi="Cambria Math"/>
          </w:rPr>
          <m:t>j</m:t>
        </m:r>
      </m:oMath>
      <w:r w:rsidR="006A6C9F">
        <w:rPr>
          <w:rFonts w:eastAsiaTheme="minorEastAsia"/>
        </w:rPr>
        <w:t xml:space="preserve"> Eingangsdaten bereitstellen, sei</w:t>
      </w:r>
      <m:oMath>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j</m:t>
            </m:r>
          </m:e>
        </m:d>
      </m:oMath>
      <w:r w:rsidR="006A6C9F">
        <w:rPr>
          <w:rFonts w:eastAsiaTheme="minorEastAsia"/>
        </w:rPr>
        <w:t xml:space="preserve">. </w:t>
      </w:r>
      <w:r w:rsidR="007E2AF2">
        <w:t>Im Bild sind z. B. die Blöcke 2 und 3 von Block 1 abhängig</w:t>
      </w:r>
      <w:r w:rsidR="006A6C9F">
        <w:t xml:space="preserve">, d. h. </w:t>
      </w:r>
      <m:oMath>
        <m:r>
          <w:rPr>
            <w:rFonts w:ascii="Cambria Math" w:hAnsi="Cambria Math"/>
          </w:rPr>
          <m:t>Succ</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2, 3</m:t>
            </m:r>
          </m:e>
        </m:d>
      </m:oMath>
      <w:r w:rsidR="006A6C9F">
        <w:rPr>
          <w:rFonts w:eastAsiaTheme="minorEastAsia"/>
        </w:rPr>
        <w:t xml:space="preserve"> bzw. </w:t>
      </w:r>
      <m:oMath>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7E2AF2">
        <w:t xml:space="preserve">. </w:t>
      </w:r>
      <w:r w:rsidR="006A6C9F">
        <w:t xml:space="preserve">Block 1 </w:t>
      </w:r>
      <w:r w:rsidR="007E2AF2">
        <w:t xml:space="preserve">ist seinerseits von den Blöcken 4 und 5 abhängig. </w:t>
      </w:r>
      <w:r w:rsidR="005D6C28">
        <w:t xml:space="preserve">Alle Verbindungen sind stets </w:t>
      </w:r>
      <w:r w:rsidR="007E2AF2">
        <w:t xml:space="preserve">als </w:t>
      </w:r>
      <w:r w:rsidR="005D6C28">
        <w:t>rückwirkungsfrei</w:t>
      </w:r>
      <w:r w:rsidR="007E2AF2">
        <w:t xml:space="preserve"> zu betrachten</w:t>
      </w:r>
      <w:r w:rsidR="005D6C28">
        <w:t xml:space="preserve">. </w:t>
      </w:r>
      <w:r w:rsidR="007E2AF2">
        <w:t xml:space="preserve">Darüber hinaus bestehen keine weiteren Anforderungen an das Datenformat. Es können beliebige von </w:t>
      </w:r>
      <w:proofErr w:type="spellStart"/>
      <w:r w:rsidR="007E2AF2">
        <w:t>Matlab</w:t>
      </w:r>
      <w:proofErr w:type="spellEnd"/>
      <w:r w:rsidR="007E2AF2">
        <w:t xml:space="preserve"> unterstützte Formulierungen verwendet werden</w:t>
      </w:r>
      <w:r w:rsidR="005D6C28">
        <w:t xml:space="preserve"> (</w:t>
      </w:r>
      <w:r w:rsidR="00BF35B6">
        <w:t>s</w:t>
      </w:r>
      <w:r w:rsidR="005D6C28">
        <w:t>kalare</w:t>
      </w:r>
      <w:r w:rsidR="00BF35B6">
        <w:t xml:space="preserve"> Werte</w:t>
      </w:r>
      <w:r w:rsidR="005D6C28">
        <w:t xml:space="preserve">, Matrizen, Strukturen, </w:t>
      </w:r>
      <w:proofErr w:type="spellStart"/>
      <w:r w:rsidR="005D6C28">
        <w:t>Cell</w:t>
      </w:r>
      <w:proofErr w:type="spellEnd"/>
      <w:r w:rsidR="005D6C28">
        <w:t>-Arrays, verschachtelte Strukturen…)</w:t>
      </w:r>
      <w:r w:rsidR="007E2AF2">
        <w:t xml:space="preserve">. </w:t>
      </w:r>
      <w:r w:rsidR="00BF35B6">
        <w:t>Wenn nötig, kann das Format in jedem Berechnungsschritt wechseln</w:t>
      </w:r>
      <w:r w:rsidR="007E2AF2">
        <w:t xml:space="preserve"> („</w:t>
      </w:r>
      <w:proofErr w:type="spellStart"/>
      <w:r w:rsidR="007E2AF2">
        <w:t>nonuniform</w:t>
      </w:r>
      <w:proofErr w:type="spellEnd"/>
      <w:r w:rsidR="007E2AF2">
        <w:t xml:space="preserve"> </w:t>
      </w:r>
      <w:proofErr w:type="spellStart"/>
      <w:r w:rsidR="007E2AF2">
        <w:t>output</w:t>
      </w:r>
      <w:proofErr w:type="spellEnd"/>
      <w:r w:rsidR="007E2AF2">
        <w:t>“).</w:t>
      </w:r>
      <w:r w:rsidR="00BF35B6">
        <w:t xml:space="preserve"> Dieser Fall bewirkt jedoch einen größeren Overhead beim Speichern der Simulationsergebnisse.</w:t>
      </w:r>
    </w:p>
    <w:p w:rsidR="00002BB2" w:rsidRDefault="00002BB2" w:rsidP="00002BB2">
      <w:pPr>
        <w:keepNext/>
        <w:jc w:val="center"/>
      </w:pPr>
      <w:r w:rsidRPr="00002BB2">
        <w:rPr>
          <w:noProof/>
          <w:lang w:eastAsia="de-DE"/>
        </w:rPr>
        <w:lastRenderedPageBreak/>
        <w:drawing>
          <wp:inline distT="0" distB="0" distL="0" distR="0" wp14:anchorId="76C72D71" wp14:editId="522738E4">
            <wp:extent cx="3776400" cy="18396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400" cy="1839600"/>
                    </a:xfrm>
                    <a:prstGeom prst="rect">
                      <a:avLst/>
                    </a:prstGeom>
                    <a:noFill/>
                    <a:ln>
                      <a:noFill/>
                    </a:ln>
                  </pic:spPr>
                </pic:pic>
              </a:graphicData>
            </a:graphic>
          </wp:inline>
        </w:drawing>
      </w:r>
    </w:p>
    <w:p w:rsidR="00153003" w:rsidRDefault="00002BB2" w:rsidP="00002BB2">
      <w:pPr>
        <w:pStyle w:val="Beschriftung"/>
      </w:pPr>
      <w:bookmarkStart w:id="2" w:name="_Ref360716026"/>
      <w:r>
        <w:t xml:space="preserve">Abbildung </w:t>
      </w:r>
      <w:r w:rsidR="002F48D2">
        <w:fldChar w:fldCharType="begin"/>
      </w:r>
      <w:r w:rsidR="002F48D2">
        <w:instrText xml:space="preserve"> SEQ Abbildung \* ARABIC </w:instrText>
      </w:r>
      <w:r w:rsidR="002F48D2">
        <w:fldChar w:fldCharType="separate"/>
      </w:r>
      <w:r w:rsidR="002F48D2">
        <w:rPr>
          <w:noProof/>
        </w:rPr>
        <w:t>2</w:t>
      </w:r>
      <w:r w:rsidR="002F48D2">
        <w:rPr>
          <w:noProof/>
        </w:rPr>
        <w:fldChar w:fldCharType="end"/>
      </w:r>
      <w:bookmarkEnd w:id="2"/>
      <w:r>
        <w:t xml:space="preserve">: </w:t>
      </w:r>
      <w:r w:rsidR="007E2AF2">
        <w:t xml:space="preserve">Ein </w:t>
      </w:r>
      <w:r>
        <w:t>Beispiel-System bestehend aus fünf Blöcken</w:t>
      </w:r>
    </w:p>
    <w:p w:rsidR="00666117" w:rsidRPr="00666117" w:rsidRDefault="00666117" w:rsidP="00666117">
      <w:r>
        <w:t>Strukturell besteht eine starke Ähnlichkeit zu Simulink.</w:t>
      </w:r>
      <w:r w:rsidR="006C7891">
        <w:t xml:space="preserve"> Ein Vorteil der hier</w:t>
      </w:r>
      <w:r>
        <w:t xml:space="preserve"> beschriebene</w:t>
      </w:r>
      <w:r w:rsidR="006C7891">
        <w:t>n</w:t>
      </w:r>
      <w:r>
        <w:t xml:space="preserve"> Simulationsumgebung </w:t>
      </w:r>
      <w:r w:rsidR="006C7891">
        <w:t xml:space="preserve">gegenüber Simulink ist die </w:t>
      </w:r>
      <w:r>
        <w:t>vereinfacht</w:t>
      </w:r>
      <w:r w:rsidR="006C7891">
        <w:t>e</w:t>
      </w:r>
      <w:r>
        <w:t xml:space="preserve"> Visualisierung und Datenaufzeichnung. Der wesentliche Unterschied ist jedoch die Verlagerung des </w:t>
      </w:r>
      <w:proofErr w:type="spellStart"/>
      <w:proofErr w:type="gramStart"/>
      <w:r>
        <w:t>Solvers</w:t>
      </w:r>
      <w:proofErr w:type="spellEnd"/>
      <w:proofErr w:type="gramEnd"/>
      <w:r>
        <w:t xml:space="preserve"> aus dem Simulator-Kern in die Modellblöcke. Während der numerische Solver ein zentraler Bestandteil von Simulink ist und jeder (</w:t>
      </w:r>
      <w:r w:rsidR="007E2AF2">
        <w:t>zeit</w:t>
      </w:r>
      <w:r>
        <w:t>kontinuierliche) Block in einer kompatiblen Beschreibung formuliert sein muss, überlässt die hier beschriebene Simulationsumgebung die Lösung von Modellgleichungen vollständig den jeweiligen Blöcken</w:t>
      </w:r>
      <w:r w:rsidR="00D517D7">
        <w:t xml:space="preserve"> (vgl. </w:t>
      </w:r>
      <w:r w:rsidR="00D517D7">
        <w:fldChar w:fldCharType="begin"/>
      </w:r>
      <w:r w:rsidR="00D517D7">
        <w:instrText xml:space="preserve"> REF _Ref360723151 \h </w:instrText>
      </w:r>
      <w:r w:rsidR="00D517D7">
        <w:fldChar w:fldCharType="separate"/>
      </w:r>
      <w:r w:rsidR="002F48D2">
        <w:t xml:space="preserve">Abbildung </w:t>
      </w:r>
      <w:r w:rsidR="002F48D2">
        <w:rPr>
          <w:noProof/>
        </w:rPr>
        <w:t>3</w:t>
      </w:r>
      <w:r w:rsidR="00D517D7">
        <w:fldChar w:fldCharType="end"/>
      </w:r>
      <w:r w:rsidR="00D517D7">
        <w:t>)</w:t>
      </w:r>
      <w:r>
        <w:t xml:space="preserve">. </w:t>
      </w:r>
      <w:r w:rsidR="00D517D7">
        <w:t xml:space="preserve">Die Schnittstelle zwischen Block und Simulator-Framework reduziert sich auf die Rückgabe des internen Zustands </w:t>
      </w:r>
      <w:r w:rsidR="006C7891">
        <w:t xml:space="preserve">sowie daraus abgeleiteter Ausgangsdaten </w:t>
      </w:r>
      <w:r w:rsidR="00D517D7">
        <w:t xml:space="preserve">zu bestimmten, streng monoton wachsenden Zeitpunkten. </w:t>
      </w:r>
      <w:r w:rsidR="006C7891">
        <w:t xml:space="preserve">Dies ist bei statischen oder zeitdiskret arbeitenden Blöcken </w:t>
      </w:r>
      <w:r w:rsidR="00FC0526">
        <w:t>ohne Solver möglich</w:t>
      </w:r>
      <w:r w:rsidR="006C7891">
        <w:t xml:space="preserve">. </w:t>
      </w:r>
      <w:r w:rsidR="00FC0526">
        <w:t xml:space="preserve">In kontinuierlichen Blöcken kann die gewünschte Zustandsinformation </w:t>
      </w:r>
      <w:r w:rsidR="00D517D7">
        <w:t xml:space="preserve">je nach Modellkomplexität z. B. auf analytischem Weg oder durch eine geeignete numerische Technik generiert werden. </w:t>
      </w:r>
      <w:r w:rsidR="006C7891">
        <w:t xml:space="preserve">Der genaue zeitliche Ablauf einer Simulation wird im </w:t>
      </w:r>
      <w:proofErr w:type="gramStart"/>
      <w:r w:rsidR="006C7891">
        <w:t xml:space="preserve">Abschnitt </w:t>
      </w:r>
      <w:r w:rsidR="007E2AF2">
        <w:t>???</w:t>
      </w:r>
      <w:proofErr w:type="gramEnd"/>
      <w:r w:rsidR="007E2AF2">
        <w:t xml:space="preserve"> </w:t>
      </w:r>
      <w:r w:rsidR="006C7891">
        <w:t>beschrieben.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238"/>
        <w:gridCol w:w="4050"/>
      </w:tblGrid>
      <w:tr w:rsidR="00666117" w:rsidTr="00052984">
        <w:tc>
          <w:tcPr>
            <w:tcW w:w="4606" w:type="dxa"/>
            <w:vAlign w:val="bottom"/>
          </w:tcPr>
          <w:p w:rsidR="00666117" w:rsidRDefault="00052984" w:rsidP="00666117">
            <w:pPr>
              <w:jc w:val="center"/>
            </w:pPr>
            <w:r>
              <w:rPr>
                <w:noProof/>
                <w:lang w:eastAsia="de-DE"/>
              </w:rPr>
              <w:drawing>
                <wp:inline distT="0" distB="0" distL="0" distR="0" wp14:anchorId="73D1612F" wp14:editId="428A4ECC">
                  <wp:extent cx="3189600" cy="281880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0" cy="2818800"/>
                          </a:xfrm>
                          <a:prstGeom prst="rect">
                            <a:avLst/>
                          </a:prstGeom>
                          <a:noFill/>
                          <a:ln>
                            <a:noFill/>
                          </a:ln>
                        </pic:spPr>
                      </pic:pic>
                    </a:graphicData>
                  </a:graphic>
                </wp:inline>
              </w:drawing>
            </w:r>
          </w:p>
        </w:tc>
        <w:tc>
          <w:tcPr>
            <w:tcW w:w="4606" w:type="dxa"/>
            <w:vAlign w:val="bottom"/>
          </w:tcPr>
          <w:p w:rsidR="00666117" w:rsidRDefault="00666117" w:rsidP="00666117">
            <w:pPr>
              <w:jc w:val="center"/>
            </w:pPr>
            <w:r>
              <w:rPr>
                <w:noProof/>
                <w:lang w:eastAsia="de-DE"/>
              </w:rPr>
              <w:drawing>
                <wp:inline distT="0" distB="0" distL="0" distR="0" wp14:anchorId="4EFDB236" wp14:editId="75AAB41B">
                  <wp:extent cx="1893600" cy="269640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3600" cy="2696400"/>
                          </a:xfrm>
                          <a:prstGeom prst="rect">
                            <a:avLst/>
                          </a:prstGeom>
                          <a:noFill/>
                          <a:ln>
                            <a:noFill/>
                          </a:ln>
                        </pic:spPr>
                      </pic:pic>
                    </a:graphicData>
                  </a:graphic>
                </wp:inline>
              </w:drawing>
            </w:r>
          </w:p>
        </w:tc>
      </w:tr>
      <w:tr w:rsidR="00666117" w:rsidTr="00052984">
        <w:tc>
          <w:tcPr>
            <w:tcW w:w="4606" w:type="dxa"/>
          </w:tcPr>
          <w:p w:rsidR="00666117" w:rsidRDefault="00666117" w:rsidP="00666117">
            <w:pPr>
              <w:pStyle w:val="Beschriftung"/>
              <w:spacing w:before="60" w:after="60"/>
            </w:pPr>
            <w:r>
              <w:t>(a) Architektur von Simulink</w:t>
            </w:r>
          </w:p>
        </w:tc>
        <w:tc>
          <w:tcPr>
            <w:tcW w:w="4606" w:type="dxa"/>
          </w:tcPr>
          <w:p w:rsidR="00666117" w:rsidRDefault="00666117" w:rsidP="00666117">
            <w:pPr>
              <w:pStyle w:val="Beschriftung"/>
              <w:spacing w:before="60" w:after="60"/>
            </w:pPr>
            <w:r>
              <w:t xml:space="preserve">(b) Architektur der </w:t>
            </w:r>
            <w:proofErr w:type="spellStart"/>
            <w:r>
              <w:t>Matlab-Simulationnsumgebung</w:t>
            </w:r>
            <w:proofErr w:type="spellEnd"/>
          </w:p>
        </w:tc>
      </w:tr>
    </w:tbl>
    <w:p w:rsidR="00666117" w:rsidRDefault="00666117" w:rsidP="00666117">
      <w:pPr>
        <w:pStyle w:val="Beschriftung"/>
      </w:pPr>
      <w:bookmarkStart w:id="3" w:name="_Ref360723151"/>
      <w:r>
        <w:t xml:space="preserve">Abbildung </w:t>
      </w:r>
      <w:r w:rsidR="002F48D2">
        <w:fldChar w:fldCharType="begin"/>
      </w:r>
      <w:r w:rsidR="002F48D2">
        <w:instrText xml:space="preserve"> SEQ Abbildung \* ARABIC </w:instrText>
      </w:r>
      <w:r w:rsidR="002F48D2">
        <w:fldChar w:fldCharType="separate"/>
      </w:r>
      <w:r w:rsidR="002F48D2">
        <w:rPr>
          <w:noProof/>
        </w:rPr>
        <w:t>3</w:t>
      </w:r>
      <w:r w:rsidR="002F48D2">
        <w:rPr>
          <w:noProof/>
        </w:rPr>
        <w:fldChar w:fldCharType="end"/>
      </w:r>
      <w:bookmarkEnd w:id="3"/>
      <w:r>
        <w:t>: Architekturvergleich</w:t>
      </w:r>
      <w:r w:rsidR="006C7891">
        <w:t xml:space="preserve"> der Simulationsumgebungen </w:t>
      </w:r>
    </w:p>
    <w:p w:rsidR="006C7891" w:rsidRDefault="006C7891" w:rsidP="006C7891">
      <w:r>
        <w:t xml:space="preserve">Die gewählte Architektur mag für Systeme, die primär </w:t>
      </w:r>
      <w:r w:rsidR="007E2AF2">
        <w:t xml:space="preserve">durch </w:t>
      </w:r>
      <w:r>
        <w:t xml:space="preserve">zeitkontinuierliche Modelle beschrieben </w:t>
      </w:r>
      <w:r w:rsidR="00FC0526">
        <w:t>sind</w:t>
      </w:r>
      <w:r>
        <w:t xml:space="preserve">, weniger geeignet sein. </w:t>
      </w:r>
      <w:r w:rsidR="00FC0526">
        <w:t>Für derartige Systeme sollte weiterhin Simulink verwendet</w:t>
      </w:r>
      <w:r w:rsidR="007E2AF2">
        <w:t xml:space="preserve"> werden</w:t>
      </w:r>
      <w:r w:rsidR="00FC0526">
        <w:t>.</w:t>
      </w:r>
      <w:r>
        <w:t xml:space="preserve"> Der </w:t>
      </w:r>
      <w:r w:rsidR="00FC0526">
        <w:t xml:space="preserve">typische Anwendungsfall für die hier </w:t>
      </w:r>
      <w:r w:rsidR="007E2AF2">
        <w:t>vorgestellte</w:t>
      </w:r>
      <w:r w:rsidR="00FC0526">
        <w:t xml:space="preserve"> Lösung ist die Erprobung von ggf. komplexen Signalverarbeitungsalgorithmen. Diese werden in zeitdiskret arbeitende Blöcke integriert und ggf. mit </w:t>
      </w:r>
      <w:r w:rsidR="00FC0526">
        <w:lastRenderedPageBreak/>
        <w:t xml:space="preserve">wenigen kontinuierlichen Blöcken, die physikalische Systemkomponenten darstellen, </w:t>
      </w:r>
      <w:r w:rsidR="007E2AF2">
        <w:t>gekoppelt</w:t>
      </w:r>
      <w:r w:rsidR="00FC0526">
        <w:t xml:space="preserve">. </w:t>
      </w:r>
      <w:r w:rsidR="0081727D">
        <w:t xml:space="preserve">Ein realistisches Beispiel eines geeigneten Systems ist die in </w:t>
      </w:r>
      <w:r w:rsidR="0081727D">
        <w:fldChar w:fldCharType="begin"/>
      </w:r>
      <w:r w:rsidR="0081727D">
        <w:instrText xml:space="preserve"> REF _Ref360725886 \h </w:instrText>
      </w:r>
      <w:r w:rsidR="0081727D">
        <w:fldChar w:fldCharType="separate"/>
      </w:r>
      <w:r w:rsidR="002F48D2">
        <w:t xml:space="preserve">Abbildung </w:t>
      </w:r>
      <w:r w:rsidR="002F48D2">
        <w:rPr>
          <w:noProof/>
        </w:rPr>
        <w:t>4</w:t>
      </w:r>
      <w:r w:rsidR="0081727D">
        <w:fldChar w:fldCharType="end"/>
      </w:r>
      <w:r w:rsidR="0081727D">
        <w:t xml:space="preserve"> dargestellte Flugzeugsteuerung mit optisch unterstützter Navigation. Die Flugdynamik ist hier der einzige zeitkontinuierlich arbeitende Block</w:t>
      </w:r>
      <w:r w:rsidR="007E2AF2">
        <w:t xml:space="preserve"> (</w:t>
      </w:r>
      <m:oMath>
        <m:r>
          <m:rPr>
            <m:sty m:val="p"/>
          </m:rPr>
          <w:rPr>
            <w:rFonts w:ascii="Cambria Math" w:hAnsi="Cambria Math"/>
          </w:rPr>
          <m:t>Δ</m:t>
        </m:r>
        <m:r>
          <w:rPr>
            <w:rFonts w:ascii="Cambria Math" w:hAnsi="Cambria Math"/>
          </w:rPr>
          <m:t>t=0</m:t>
        </m:r>
      </m:oMath>
      <w:r w:rsidR="007E2AF2">
        <w:rPr>
          <w:rFonts w:eastAsiaTheme="minorEastAsia"/>
        </w:rPr>
        <w:t>)</w:t>
      </w:r>
      <w:r w:rsidR="0081727D">
        <w:t xml:space="preserve">. Die Implementierung kann beispielsweise mit Hilfe der Funktion </w:t>
      </w:r>
      <w:r w:rsidR="0081727D" w:rsidRPr="0081727D">
        <w:rPr>
          <w:rStyle w:val="Codeinline"/>
        </w:rPr>
        <w:t>ode45</w:t>
      </w:r>
      <w:r w:rsidR="0081727D">
        <w:t xml:space="preserve"> erfolgen. Die „Abtastzeitpunkte“ werden durch die angeschlossenen zeitdiskret arbeitenden Sensorblöcke bestimmt (vgl.  Abschnitt ???), die entsprechend der definierten Abtastintervalle </w:t>
      </w:r>
      <m:oMath>
        <m:sSub>
          <m:sSubPr>
            <m:ctrlPr>
              <w:rPr>
                <w:rFonts w:ascii="Cambria Math" w:hAnsi="Cambria Math"/>
                <w:i/>
              </w:rPr>
            </m:ctrlPr>
          </m:sSubPr>
          <m:e>
            <m:r>
              <w:rPr>
                <w:rFonts w:ascii="Cambria Math" w:hAnsi="Cambria Math"/>
              </w:rPr>
              <m:t>T</m:t>
            </m:r>
          </m:e>
          <m:sub>
            <m:r>
              <m:rPr>
                <m:sty m:val="p"/>
              </m:rPr>
              <w:rPr>
                <w:rFonts w:ascii="Cambria Math" w:hAnsi="Cambria Math"/>
              </w:rPr>
              <m:t>IMU</m:t>
            </m:r>
          </m:sub>
        </m:sSub>
      </m:oMath>
      <w:r w:rsidR="007E2AF2">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CAM</m:t>
            </m:r>
          </m:sub>
        </m:sSub>
      </m:oMath>
      <w:r w:rsidR="007E2AF2">
        <w:rPr>
          <w:rFonts w:eastAsiaTheme="minorEastAsia"/>
        </w:rPr>
        <w:t xml:space="preserve"> </w:t>
      </w:r>
      <w:r w:rsidR="0081727D">
        <w:t xml:space="preserve">periodisch berechnet werden. Die Auswertung der Sensordaten erfolgt in komplexen Algorithmen, die jeweils in zeitdiskret arbeitende Blöcke eingebettet </w:t>
      </w:r>
      <w:r w:rsidR="00E976EC">
        <w:t>sind</w:t>
      </w:r>
      <w:r w:rsidR="0081727D">
        <w:t xml:space="preserve">. Im Falle der Bildverarbeitung </w:t>
      </w:r>
      <w:r w:rsidR="00E976EC">
        <w:t xml:space="preserve">steuert ein </w:t>
      </w:r>
      <w:proofErr w:type="spellStart"/>
      <w:r w:rsidR="00E976EC">
        <w:t>Triggersignal</w:t>
      </w:r>
      <w:proofErr w:type="spellEnd"/>
      <w:r w:rsidR="00E976EC">
        <w:t xml:space="preserve"> des Kameramodells die Berechnungszeitpunkte, wodurch dieser Block </w:t>
      </w:r>
      <w:r w:rsidR="00FF7273">
        <w:t xml:space="preserve">automatisch </w:t>
      </w:r>
      <w:r w:rsidR="00E976EC">
        <w:t>mit dem Kameramodell synchronisiert wird.</w:t>
      </w:r>
      <w:r w:rsidR="0081727D">
        <w:t xml:space="preserve"> </w:t>
      </w:r>
    </w:p>
    <w:p w:rsidR="0081727D" w:rsidRDefault="00166510" w:rsidP="00224229">
      <w:pPr>
        <w:pStyle w:val="Beschriftung"/>
      </w:pPr>
      <w:r w:rsidRPr="00166510">
        <w:rPr>
          <w:noProof/>
          <w:lang w:eastAsia="de-DE"/>
        </w:rPr>
        <w:drawing>
          <wp:inline distT="0" distB="0" distL="0" distR="0" wp14:anchorId="64CC5732" wp14:editId="0E39F2B5">
            <wp:extent cx="4698000" cy="229320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000" cy="2293200"/>
                    </a:xfrm>
                    <a:prstGeom prst="rect">
                      <a:avLst/>
                    </a:prstGeom>
                    <a:noFill/>
                    <a:ln>
                      <a:noFill/>
                    </a:ln>
                  </pic:spPr>
                </pic:pic>
              </a:graphicData>
            </a:graphic>
          </wp:inline>
        </w:drawing>
      </w:r>
    </w:p>
    <w:p w:rsidR="004B10D2" w:rsidRPr="0081727D" w:rsidRDefault="0081727D" w:rsidP="0081727D">
      <w:pPr>
        <w:pStyle w:val="Beschriftung"/>
      </w:pPr>
      <w:bookmarkStart w:id="4" w:name="_Ref360725886"/>
      <w:r>
        <w:t xml:space="preserve">Abbildung </w:t>
      </w:r>
      <w:r w:rsidR="002F48D2">
        <w:fldChar w:fldCharType="begin"/>
      </w:r>
      <w:r w:rsidR="002F48D2">
        <w:instrText xml:space="preserve"> SEQ Abbildung \* ARABIC </w:instrText>
      </w:r>
      <w:r w:rsidR="002F48D2">
        <w:fldChar w:fldCharType="separate"/>
      </w:r>
      <w:r w:rsidR="002F48D2">
        <w:rPr>
          <w:noProof/>
        </w:rPr>
        <w:t>4</w:t>
      </w:r>
      <w:r w:rsidR="002F48D2">
        <w:rPr>
          <w:noProof/>
        </w:rPr>
        <w:fldChar w:fldCharType="end"/>
      </w:r>
      <w:bookmarkEnd w:id="4"/>
      <w:r>
        <w:t>: Flugzeugsteuerung mit optisch unterstützter Navigation als Beispielsystem</w:t>
      </w:r>
    </w:p>
    <w:p w:rsidR="00C3760A" w:rsidRDefault="00C3760A" w:rsidP="00C3760A">
      <w:pPr>
        <w:pStyle w:val="berschrift2"/>
      </w:pPr>
      <w:r>
        <w:t>Funktionsweise der Simulation</w:t>
      </w:r>
    </w:p>
    <w:p w:rsidR="00FF7273" w:rsidRDefault="00FF7273" w:rsidP="00FF7273">
      <w:pPr>
        <w:rPr>
          <w:rFonts w:eastAsiaTheme="minorEastAsia"/>
        </w:rPr>
      </w:pPr>
      <w:r>
        <w:t xml:space="preserve">Die Simulation eines Systems erfolgt durch die wiederholte Berechnung der konstituierenden Modellblöcke zu bestimmten diskreten Zeitpunkten entsprechend der in den Blöcken hinterlegten Abtastintervalle. Die dabei generierten Ausgabedaten werden den abhängigen Blöcken als Eingabedaten zur Verfügung gestellt. Dazu verwaltet der Simulator-Kern die aktuelle Systemzeit </w:t>
      </w:r>
      <m:oMath>
        <m:r>
          <w:rPr>
            <w:rFonts w:ascii="Cambria Math" w:hAnsi="Cambria Math"/>
          </w:rPr>
          <m:t>t</m:t>
        </m:r>
      </m:oMath>
      <w:r>
        <w:rPr>
          <w:rFonts w:eastAsiaTheme="minorEastAsia"/>
        </w:rPr>
        <w:t xml:space="preserve"> und für jeden Block </w:t>
      </w:r>
      <m:oMath>
        <m:r>
          <w:rPr>
            <w:rFonts w:ascii="Cambria Math" w:eastAsiaTheme="minorEastAsia" w:hAnsi="Cambria Math"/>
          </w:rPr>
          <m:t>i</m:t>
        </m:r>
      </m:oMath>
      <w:r>
        <w:rPr>
          <w:rFonts w:eastAsiaTheme="minorEastAsia"/>
        </w:rPr>
        <w:t xml:space="preserve"> den Zeitpunkt der letzten Berechnung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last</m:t>
            </m:r>
          </m:sub>
        </m:sSub>
        <m:r>
          <w:rPr>
            <w:rFonts w:ascii="Cambria Math" w:eastAsiaTheme="minorEastAsia" w:hAnsi="Cambria Math"/>
          </w:rPr>
          <m:t>≤t</m:t>
        </m:r>
      </m:oMath>
      <w:r>
        <w:rPr>
          <w:rFonts w:eastAsiaTheme="minorEastAsia"/>
        </w:rPr>
        <w:t xml:space="preserve"> sowie den nächsten Berechnungszeitpunkt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next</m:t>
            </m:r>
          </m:sub>
        </m:sSub>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last</m:t>
            </m:r>
          </m:sub>
        </m:sSub>
      </m:oMath>
      <w:r>
        <w:rPr>
          <w:rFonts w:eastAsiaTheme="minorEastAsia"/>
        </w:rPr>
        <w:t>.</w:t>
      </w:r>
      <w:r w:rsidR="0032400E">
        <w:rPr>
          <w:rFonts w:eastAsiaTheme="minorEastAsia"/>
        </w:rPr>
        <w:t xml:space="preserve"> </w:t>
      </w:r>
      <w:r w:rsidR="00247573">
        <w:rPr>
          <w:rFonts w:eastAsiaTheme="minorEastAsia"/>
        </w:rPr>
        <w:t>Der Simulationsablauf ist in der folgenden Pseudocode-Formulierung zusammengefasst:</w:t>
      </w:r>
    </w:p>
    <w:p w:rsidR="00247573" w:rsidRDefault="00247573" w:rsidP="00247573">
      <w:pPr>
        <w:pStyle w:val="Code"/>
        <w:rPr>
          <w:rFonts w:eastAsiaTheme="minorEastAsia"/>
        </w:rPr>
      </w:pPr>
      <w:proofErr w:type="spellStart"/>
      <w:r>
        <w:t>simulate</w:t>
      </w:r>
      <w:proofErr w:type="spellEnd"/>
      <w:r>
        <w:t>(</w:t>
      </w:r>
      <w:proofErr w:type="spellStart"/>
      <w:r w:rsidR="00FE50A0">
        <w:rPr>
          <w:i/>
        </w:rPr>
        <w:t>system</w:t>
      </w:r>
      <w:proofErr w:type="spellEnd"/>
      <w:r>
        <w:t>)</w:t>
      </w:r>
      <w:r>
        <w:br/>
        <w:t xml:space="preserve">    </w:t>
      </w:r>
      <w:proofErr w:type="spellStart"/>
      <w:r>
        <w:t>initialize</w:t>
      </w:r>
      <w:proofErr w:type="spellEnd"/>
      <w:r>
        <w:t xml:space="preserve">: </w:t>
      </w:r>
      <m:oMath>
        <m:r>
          <w:rPr>
            <w:rFonts w:ascii="Cambria Math" w:hAnsi="Cambria Math"/>
          </w:rPr>
          <m:t xml:space="preserve">t=0;∀i </m:t>
        </m:r>
        <m:sSub>
          <m:sSubPr>
            <m:ctrlPr>
              <w:rPr>
                <w:rFonts w:ascii="Cambria Math" w:hAnsi="Cambria Math"/>
                <w:i/>
              </w:rPr>
            </m:ctrlPr>
          </m:sSubPr>
          <m:e>
            <m:r>
              <w:rPr>
                <w:rFonts w:ascii="Cambria Math" w:hAnsi="Cambria Math"/>
              </w:rPr>
              <m:t>t</m:t>
            </m:r>
          </m:e>
          <m:sub>
            <m:r>
              <w:rPr>
                <w:rFonts w:ascii="Cambria Math" w:hAnsi="Cambria Math"/>
              </w:rPr>
              <m:t>i,</m:t>
            </m:r>
            <m:r>
              <m:rPr>
                <m:sty m:val="p"/>
              </m:rPr>
              <w:rPr>
                <w:rFonts w:ascii="Cambria Math" w:hAnsi="Cambria Math"/>
              </w:rPr>
              <m:t>last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r>
              <m:rPr>
                <m:sty m:val="p"/>
              </m:rPr>
              <w:rPr>
                <w:rFonts w:ascii="Cambria Math" w:hAnsi="Cambria Math"/>
              </w:rPr>
              <m:t>next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m:rPr>
            <m:nor/>
          </m:rPr>
          <w:rPr>
            <w:rFonts w:ascii="Cambria Math" w:hAnsi="Cambria Math"/>
          </w:rPr>
          <w:br/>
        </m:r>
      </m:oMath>
      <w:r>
        <w:rPr>
          <w:rFonts w:eastAsiaTheme="minorEastAsia"/>
        </w:rPr>
        <w:t xml:space="preserve">    </w:t>
      </w:r>
      <w:proofErr w:type="spellStart"/>
      <w:r>
        <w:rPr>
          <w:rFonts w:eastAsiaTheme="minorEastAsia"/>
        </w:rPr>
        <w:t>while</w:t>
      </w:r>
      <w:proofErr w:type="spellEnd"/>
      <w:r>
        <w:rPr>
          <w:rFonts w:eastAsiaTheme="minorEastAsia"/>
        </w:rPr>
        <w:t xml:space="preserve"> </w:t>
      </w:r>
      <w:proofErr w:type="spellStart"/>
      <w:r>
        <w:rPr>
          <w:rFonts w:eastAsiaTheme="minorEastAsia"/>
        </w:rPr>
        <w:t>experiment</w:t>
      </w:r>
      <w:proofErr w:type="spellEnd"/>
      <w:r>
        <w:rPr>
          <w:rFonts w:eastAsiaTheme="minorEastAsia"/>
        </w:rPr>
        <w:t xml:space="preserve"> not </w:t>
      </w:r>
      <w:proofErr w:type="spellStart"/>
      <w:r>
        <w:rPr>
          <w:rFonts w:eastAsiaTheme="minorEastAsia"/>
        </w:rPr>
        <w:t>finished</w:t>
      </w:r>
      <w:proofErr w:type="spellEnd"/>
      <w:r>
        <w:rPr>
          <w:rFonts w:eastAsiaTheme="minorEastAsia"/>
        </w:rPr>
        <w:t xml:space="preserve"> do</w:t>
      </w:r>
      <w:r>
        <w:rPr>
          <w:rFonts w:eastAsiaTheme="minorEastAsia"/>
        </w:rPr>
        <w:br/>
        <w:t xml:space="preserve">        </w:t>
      </w:r>
      <m:oMath>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rPr>
              <m:t>next</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i</m:t>
                </m:r>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next</m:t>
                    </m:r>
                  </m:sub>
                </m:sSub>
              </m:e>
            </m:d>
          </m:e>
        </m:func>
      </m:oMath>
      <w:r w:rsidR="00435ECE">
        <w:rPr>
          <w:rFonts w:eastAsiaTheme="minorEastAsia"/>
        </w:rPr>
        <w:br/>
        <w:t xml:space="preserve">        </w:t>
      </w: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next</m:t>
                    </m:r>
                  </m:sub>
                </m:sSub>
              </m:e>
            </m:d>
          </m:e>
        </m:func>
        <m:r>
          <m:rPr>
            <m:sty m:val="p"/>
          </m:rPr>
          <w:rPr>
            <w:rFonts w:ascii="Cambria Math" w:eastAsiaTheme="minorEastAsia" w:hAnsi="Cambria Math"/>
          </w:rPr>
          <w:br/>
        </m:r>
      </m:oMath>
      <w:r>
        <w:t xml:space="preserve">        </w:t>
      </w:r>
      <w:proofErr w:type="spellStart"/>
      <w:r w:rsidR="00435ECE">
        <w:t>handle_block</w:t>
      </w:r>
      <w:proofErr w:type="spellEnd"/>
      <w:r>
        <w:t>(</w:t>
      </w:r>
      <m:oMath>
        <m:sSub>
          <m:sSubPr>
            <m:ctrlPr>
              <w:rPr>
                <w:rFonts w:ascii="Cambria Math" w:hAnsi="Cambria Math"/>
                <w:i/>
              </w:rPr>
            </m:ctrlPr>
          </m:sSubPr>
          <m:e>
            <m:r>
              <w:rPr>
                <w:rFonts w:ascii="Cambria Math" w:hAnsi="Cambria Math"/>
              </w:rPr>
              <m:t>i</m:t>
            </m:r>
          </m:e>
          <m:sub>
            <m:r>
              <m:rPr>
                <m:sty m:val="p"/>
              </m:rPr>
              <w:rPr>
                <w:rFonts w:ascii="Cambria Math" w:hAnsi="Cambria Math"/>
              </w:rPr>
              <m:t>next</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i</m:t>
            </m:r>
          </m:e>
          <m:sub>
            <m:r>
              <m:rPr>
                <m:sty m:val="p"/>
              </m:rPr>
              <w:rPr>
                <w:rFonts w:ascii="Cambria Math" w:hAnsi="Cambria Math"/>
              </w:rPr>
              <m:t>next</m:t>
            </m:r>
          </m:sub>
        </m:sSub>
      </m:oMath>
      <w:r>
        <w:rPr>
          <w:rFonts w:eastAsiaTheme="minorEastAsia"/>
        </w:rPr>
        <w:t>)</w:t>
      </w:r>
      <w:r>
        <w:rPr>
          <w:rFonts w:eastAsiaTheme="minorEastAsia"/>
        </w:rPr>
        <w:br/>
        <w:t xml:space="preserve">    end</w:t>
      </w:r>
      <w:r>
        <w:rPr>
          <w:rFonts w:eastAsiaTheme="minorEastAsia"/>
        </w:rPr>
        <w:br/>
        <w:t>end</w:t>
      </w:r>
    </w:p>
    <w:p w:rsidR="00247573" w:rsidRPr="002F48D2" w:rsidRDefault="00435ECE" w:rsidP="00247573">
      <w:pPr>
        <w:pStyle w:val="Code"/>
        <w:rPr>
          <w:rFonts w:eastAsiaTheme="minorEastAsia"/>
          <w:lang w:val="en-US"/>
        </w:rPr>
      </w:pPr>
      <w:r w:rsidRPr="002F48D2">
        <w:rPr>
          <w:rFonts w:eastAsiaTheme="minorEastAsia"/>
          <w:lang w:val="en-US"/>
        </w:rPr>
        <w:t>handle</w:t>
      </w:r>
      <w:r w:rsidR="00247573" w:rsidRPr="002F48D2">
        <w:rPr>
          <w:rFonts w:eastAsiaTheme="minorEastAsia"/>
          <w:lang w:val="en-US"/>
        </w:rPr>
        <w:t>_</w:t>
      </w:r>
      <w:r w:rsidRPr="002F48D2">
        <w:rPr>
          <w:rFonts w:eastAsiaTheme="minorEastAsia"/>
          <w:lang w:val="en-US"/>
        </w:rPr>
        <w:t>block</w:t>
      </w:r>
      <w:r w:rsidR="00247573" w:rsidRPr="002F48D2">
        <w:rPr>
          <w:rFonts w:eastAsiaTheme="minorEastAsia"/>
          <w:lang w:val="en-US"/>
        </w:rPr>
        <w:t>(</w:t>
      </w:r>
      <m:oMath>
        <m:r>
          <w:rPr>
            <w:rFonts w:ascii="Cambria Math" w:eastAsiaTheme="minorEastAsia" w:hAnsi="Cambria Math"/>
          </w:rPr>
          <m:t>i</m:t>
        </m:r>
      </m:oMath>
      <w:r w:rsidR="00247573" w:rsidRPr="002F48D2">
        <w:rPr>
          <w:rFonts w:eastAsiaTheme="minorEastAsia"/>
          <w:lang w:val="en-US"/>
        </w:rPr>
        <w:t>,</w:t>
      </w:r>
      <m:oMath>
        <m:r>
          <w:rPr>
            <w:rFonts w:ascii="Cambria Math" w:hAnsi="Cambria Math"/>
            <w:lang w:val="en-US"/>
          </w:rPr>
          <m:t xml:space="preserve"> </m:t>
        </m:r>
        <m:sSub>
          <m:sSubPr>
            <m:ctrlPr>
              <w:rPr>
                <w:rFonts w:ascii="Cambria Math" w:hAnsi="Cambria Math"/>
                <w:i/>
              </w:rPr>
            </m:ctrlPr>
          </m:sSubPr>
          <m:e>
            <m:r>
              <w:rPr>
                <w:rFonts w:ascii="Cambria Math" w:hAnsi="Cambria Math"/>
              </w:rPr>
              <m:t>i</m:t>
            </m:r>
          </m:e>
          <m:sub>
            <m:r>
              <m:rPr>
                <m:sty m:val="p"/>
              </m:rPr>
              <w:rPr>
                <w:rFonts w:ascii="Cambria Math" w:hAnsi="Cambria Math"/>
                <w:lang w:val="en-US"/>
              </w:rPr>
              <m:t>stop</m:t>
            </m:r>
          </m:sub>
        </m:sSub>
      </m:oMath>
      <w:r w:rsidR="00247573" w:rsidRPr="002F48D2">
        <w:rPr>
          <w:rFonts w:eastAsiaTheme="minorEastAsia"/>
          <w:lang w:val="en-US"/>
        </w:rPr>
        <w:t>)</w:t>
      </w:r>
      <w:r w:rsidR="00247573" w:rsidRPr="002F48D2">
        <w:rPr>
          <w:rFonts w:eastAsiaTheme="minorEastAsia"/>
          <w:lang w:val="en-US"/>
        </w:rPr>
        <w:br/>
        <w:t xml:space="preserve">    foreach </w:t>
      </w:r>
      <m:oMath>
        <m:r>
          <w:rPr>
            <w:rFonts w:ascii="Cambria Math" w:eastAsiaTheme="minorEastAsia" w:hAnsi="Cambria Math"/>
          </w:rPr>
          <m:t>j</m:t>
        </m:r>
        <m:r>
          <w:rPr>
            <w:rFonts w:ascii="Cambria Math" w:eastAsiaTheme="minorEastAsia" w:hAnsi="Cambria Math"/>
            <w:lang w:val="en-US"/>
          </w:rPr>
          <m:t>∈</m:t>
        </m:r>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i</m:t>
            </m:r>
          </m:e>
        </m:d>
      </m:oMath>
      <w:r w:rsidR="00247573" w:rsidRPr="002F48D2">
        <w:rPr>
          <w:rFonts w:eastAsiaTheme="minorEastAsia"/>
          <w:lang w:val="en-US"/>
        </w:rPr>
        <w:t xml:space="preserve"> do</w:t>
      </w:r>
      <w:r w:rsidR="00247573" w:rsidRPr="002F48D2">
        <w:rPr>
          <w:rFonts w:eastAsiaTheme="minorEastAsia"/>
          <w:lang w:val="en-US"/>
        </w:rPr>
        <w:b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lang w:val="en-US"/>
              </w:rPr>
              <m:t>,</m:t>
            </m:r>
            <m:r>
              <m:rPr>
                <m:sty m:val="p"/>
              </m:rPr>
              <w:rPr>
                <w:rFonts w:ascii="Cambria Math" w:eastAsiaTheme="minorEastAsia" w:hAnsi="Cambria Math"/>
                <w:lang w:val="en-US"/>
              </w:rPr>
              <m:t>last</m:t>
            </m:r>
          </m:sub>
        </m:sSub>
        <m:r>
          <w:rPr>
            <w:rFonts w:ascii="Cambria Math" w:eastAsiaTheme="minorEastAsia" w:hAnsi="Cambria Math"/>
            <w:lang w:val="en-US"/>
          </w:rPr>
          <m:t>&lt;</m:t>
        </m:r>
        <m:r>
          <w:rPr>
            <w:rFonts w:ascii="Cambria Math" w:eastAsiaTheme="minorEastAsia" w:hAnsi="Cambria Math"/>
          </w:rPr>
          <m:t>t</m:t>
        </m:r>
      </m:oMath>
      <w:r w:rsidR="00247573" w:rsidRPr="002F48D2">
        <w:rPr>
          <w:rFonts w:eastAsiaTheme="minorEastAsia"/>
          <w:lang w:val="en-US"/>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lang w:val="en-US"/>
              </w:rPr>
              <m:t>,</m:t>
            </m:r>
            <m:r>
              <m:rPr>
                <m:sty m:val="p"/>
              </m:rPr>
              <w:rPr>
                <w:rFonts w:ascii="Cambria Math" w:eastAsiaTheme="minorEastAsia" w:hAnsi="Cambria Math"/>
                <w:lang w:val="en-US"/>
              </w:rPr>
              <m:t>next</m:t>
            </m:r>
          </m:sub>
        </m:sSub>
        <m:r>
          <w:rPr>
            <w:rFonts w:ascii="Cambria Math" w:eastAsiaTheme="minorEastAsia" w:hAnsi="Cambria Math"/>
            <w:lang w:val="en-US"/>
          </w:rPr>
          <m:t>≥</m:t>
        </m:r>
        <m:r>
          <w:rPr>
            <w:rFonts w:ascii="Cambria Math" w:eastAsiaTheme="minorEastAsia" w:hAnsi="Cambria Math"/>
          </w:rPr>
          <m:t>t</m:t>
        </m:r>
      </m:oMath>
      <w:r w:rsidR="00247573" w:rsidRPr="002F48D2">
        <w:rPr>
          <w:rFonts w:eastAsiaTheme="minorEastAsia"/>
          <w:lang w:val="en-US"/>
        </w:rPr>
        <w:t xml:space="preserve"> and </w:t>
      </w:r>
      <m:oMath>
        <m:r>
          <w:rPr>
            <w:rFonts w:ascii="Cambria Math" w:eastAsiaTheme="minorEastAsia" w:hAnsi="Cambria Math"/>
          </w:rPr>
          <m:t>j</m:t>
        </m:r>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m:rPr>
                <m:sty m:val="p"/>
              </m:rPr>
              <w:rPr>
                <w:rFonts w:ascii="Cambria Math" w:hAnsi="Cambria Math"/>
                <w:lang w:val="en-US"/>
              </w:rPr>
              <m:t>stop</m:t>
            </m:r>
          </m:sub>
        </m:sSub>
      </m:oMath>
      <w:r w:rsidR="00247573" w:rsidRPr="002F48D2">
        <w:rPr>
          <w:rFonts w:eastAsiaTheme="minorEastAsia"/>
          <w:lang w:val="en-US"/>
        </w:rPr>
        <w:br/>
        <w:t xml:space="preserve">            </w:t>
      </w:r>
      <w:r w:rsidRPr="002F48D2">
        <w:rPr>
          <w:rFonts w:eastAsiaTheme="minorEastAsia"/>
          <w:lang w:val="en-US"/>
        </w:rPr>
        <w:t>handle_block</w:t>
      </w:r>
      <w:r w:rsidR="00247573" w:rsidRPr="002F48D2">
        <w:rPr>
          <w:rFonts w:eastAsiaTheme="minorEastAsia"/>
          <w:lang w:val="en-US"/>
        </w:rPr>
        <w:t>(</w:t>
      </w:r>
      <m:oMath>
        <m:r>
          <w:rPr>
            <w:rFonts w:ascii="Cambria Math" w:eastAsiaTheme="minorEastAsia" w:hAnsi="Cambria Math"/>
          </w:rPr>
          <m:t>j</m:t>
        </m:r>
      </m:oMath>
      <w:r w:rsidR="00247573" w:rsidRPr="002F48D2">
        <w:rPr>
          <w:rFonts w:eastAsiaTheme="minorEastAsia"/>
          <w:lang w:val="en-US"/>
        </w:rPr>
        <w:t>,</w:t>
      </w:r>
      <m:oMath>
        <m:r>
          <w:rPr>
            <w:rFonts w:ascii="Cambria Math" w:hAnsi="Cambria Math"/>
            <w:lang w:val="en-US"/>
          </w:rPr>
          <m:t xml:space="preserve"> </m:t>
        </m:r>
        <m:sSub>
          <m:sSubPr>
            <m:ctrlPr>
              <w:rPr>
                <w:rFonts w:ascii="Cambria Math" w:hAnsi="Cambria Math"/>
                <w:i/>
              </w:rPr>
            </m:ctrlPr>
          </m:sSubPr>
          <m:e>
            <m:r>
              <w:rPr>
                <w:rFonts w:ascii="Cambria Math" w:hAnsi="Cambria Math"/>
              </w:rPr>
              <m:t>i</m:t>
            </m:r>
          </m:e>
          <m:sub>
            <m:r>
              <m:rPr>
                <m:sty m:val="p"/>
              </m:rPr>
              <w:rPr>
                <w:rFonts w:ascii="Cambria Math" w:hAnsi="Cambria Math"/>
                <w:lang w:val="en-US"/>
              </w:rPr>
              <m:t>stop</m:t>
            </m:r>
          </m:sub>
        </m:sSub>
      </m:oMath>
      <w:r w:rsidR="00247573" w:rsidRPr="002F48D2">
        <w:rPr>
          <w:rFonts w:eastAsiaTheme="minorEastAsia"/>
          <w:lang w:val="en-US"/>
        </w:rPr>
        <w:t>)</w:t>
      </w:r>
      <w:r w:rsidR="00247573" w:rsidRPr="002F48D2">
        <w:rPr>
          <w:rFonts w:eastAsiaTheme="minorEastAsia"/>
          <w:lang w:val="en-US"/>
        </w:rPr>
        <w:br/>
      </w:r>
      <w:r w:rsidRPr="002F48D2">
        <w:rPr>
          <w:rFonts w:eastAsiaTheme="minorEastAsia"/>
          <w:lang w:val="en-US"/>
        </w:rPr>
        <w:t xml:space="preserve">       </w:t>
      </w:r>
      <w:r w:rsidR="00247573" w:rsidRPr="002F48D2">
        <w:rPr>
          <w:rFonts w:eastAsiaTheme="minorEastAsia"/>
          <w:lang w:val="en-US"/>
        </w:rPr>
        <w:t>end</w:t>
      </w:r>
      <w:r w:rsidR="00247573" w:rsidRPr="002F48D2">
        <w:rPr>
          <w:rFonts w:eastAsiaTheme="minorEastAsia"/>
          <w:lang w:val="en-US"/>
        </w:rPr>
        <w:br/>
        <w:t xml:space="preserve">    end</w:t>
      </w:r>
      <w:r w:rsidRPr="002F48D2">
        <w:rPr>
          <w:rFonts w:eastAsiaTheme="minorEastAsia"/>
          <w:lang w:val="en-US"/>
        </w:rPr>
        <w:br/>
        <w:t xml:space="preserve">    process(</w:t>
      </w:r>
      <m:oMath>
        <m:r>
          <w:rPr>
            <w:rFonts w:ascii="Cambria Math" w:eastAsiaTheme="minorEastAsia" w:hAnsi="Cambria Math"/>
          </w:rPr>
          <m:t>i</m:t>
        </m:r>
      </m:oMath>
      <w:r w:rsidRPr="002F48D2">
        <w:rPr>
          <w:rFonts w:eastAsiaTheme="minorEastAsia"/>
          <w:lang w:val="en-US"/>
        </w:rPr>
        <w:t xml:space="preserve">) // compute block outputs for time </w:t>
      </w:r>
      <m:oMath>
        <m:r>
          <w:rPr>
            <w:rFonts w:ascii="Cambria Math" w:eastAsiaTheme="minorEastAsia" w:hAnsi="Cambria Math"/>
          </w:rPr>
          <m:t>t</m:t>
        </m:r>
      </m:oMath>
      <w:r w:rsidRPr="002F48D2">
        <w:rPr>
          <w:rFonts w:eastAsiaTheme="minorEastAsia"/>
          <w:lang w:val="en-US"/>
        </w:rPr>
        <w:b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lang w:val="en-US"/>
              </w:rPr>
              <m:t>,</m:t>
            </m:r>
            <m:r>
              <m:rPr>
                <m:sty m:val="p"/>
              </m:rPr>
              <w:rPr>
                <w:rFonts w:ascii="Cambria Math" w:eastAsiaTheme="minorEastAsia" w:hAnsi="Cambria Math"/>
                <w:lang w:val="en-US"/>
              </w:rPr>
              <m:t>last</m:t>
            </m:r>
          </m:sub>
        </m:sSub>
        <m:r>
          <w:rPr>
            <w:rFonts w:ascii="Cambria Math" w:eastAsiaTheme="minorEastAsia" w:hAnsi="Cambria Math"/>
            <w:lang w:val="en-US"/>
          </w:rPr>
          <m:t>≔</m:t>
        </m:r>
        <m:r>
          <w:rPr>
            <w:rFonts w:ascii="Cambria Math" w:eastAsiaTheme="minorEastAsia" w:hAnsi="Cambria Math"/>
          </w:rPr>
          <m:t>t</m:t>
        </m:r>
      </m:oMath>
      <w:r w:rsidRPr="002F48D2">
        <w:rPr>
          <w:rFonts w:eastAsiaTheme="minorEastAsia"/>
          <w:lang w:val="en-US"/>
        </w:rPr>
        <w:b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lang w:val="en-US"/>
              </w:rPr>
              <m:t>,</m:t>
            </m:r>
            <m:r>
              <m:rPr>
                <m:sty m:val="p"/>
              </m:rPr>
              <w:rPr>
                <w:rFonts w:ascii="Cambria Math" w:eastAsiaTheme="minorEastAsia" w:hAnsi="Cambria Math"/>
                <w:lang w:val="en-US"/>
              </w:rPr>
              <m:t>next</m:t>
            </m:r>
          </m:sub>
        </m:sSub>
        <m:r>
          <w:rPr>
            <w:rFonts w:ascii="Cambria Math" w:eastAsiaTheme="minorEastAsia" w:hAnsi="Cambria Math"/>
            <w:lang w:val="en-US"/>
          </w:rPr>
          <m:t>≔</m:t>
        </m:r>
        <m:r>
          <w:rPr>
            <w:rFonts w:ascii="Cambria Math" w:eastAsiaTheme="minorEastAsia" w:hAnsi="Cambria Math"/>
          </w:rPr>
          <m:t>t</m:t>
        </m:r>
        <m:r>
          <w:rPr>
            <w:rFonts w:ascii="Cambria Math" w:eastAsiaTheme="minorEastAsia" w:hAnsi="Cambria Math"/>
            <w:lang w:val="en-US"/>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247573" w:rsidRPr="002F48D2">
        <w:rPr>
          <w:rFonts w:eastAsiaTheme="minorEastAsia"/>
          <w:lang w:val="en-US"/>
        </w:rPr>
        <w:br/>
        <w:t>end</w:t>
      </w:r>
    </w:p>
    <w:p w:rsidR="00247573" w:rsidRPr="002F48D2" w:rsidRDefault="00247573" w:rsidP="00FF7273">
      <w:pPr>
        <w:rPr>
          <w:rFonts w:eastAsiaTheme="minorEastAsia"/>
          <w:lang w:val="en-US"/>
        </w:rPr>
      </w:pPr>
    </w:p>
    <w:p w:rsidR="00310796" w:rsidRDefault="0032400E" w:rsidP="00FF7273">
      <w:pPr>
        <w:rPr>
          <w:rFonts w:eastAsiaTheme="minorEastAsia"/>
        </w:rPr>
      </w:pPr>
      <w:r>
        <w:rPr>
          <w:rFonts w:eastAsiaTheme="minorEastAsia"/>
        </w:rPr>
        <w:t xml:space="preserve">Zu Beginn wird die Simulationszeit zu </w:t>
      </w:r>
      <m:oMath>
        <m:r>
          <w:rPr>
            <w:rFonts w:ascii="Cambria Math" w:eastAsiaTheme="minorEastAsia" w:hAnsi="Cambria Math"/>
          </w:rPr>
          <m:t>t=0</m:t>
        </m:r>
      </m:oMath>
      <w:r>
        <w:rPr>
          <w:rFonts w:eastAsiaTheme="minorEastAsia"/>
        </w:rPr>
        <w:t xml:space="preserve"> und alle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next</m:t>
            </m:r>
          </m:sub>
        </m:sSub>
      </m:oMath>
      <w:r>
        <w:rPr>
          <w:rFonts w:eastAsiaTheme="minorEastAsia"/>
        </w:rPr>
        <w:t xml:space="preserve"> mit einem nutzerdefinierten Offset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≥0</m:t>
        </m:r>
      </m:oMath>
      <w:r>
        <w:rPr>
          <w:rFonts w:eastAsiaTheme="minorEastAsia"/>
        </w:rPr>
        <w:t xml:space="preserve"> (typ</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=0</m:t>
        </m:r>
      </m:oMath>
      <w:r>
        <w:rPr>
          <w:rFonts w:eastAsiaTheme="minorEastAsia"/>
        </w:rPr>
        <w:t xml:space="preserve">) initialisiert. In der </w:t>
      </w:r>
      <w:r w:rsidR="00310796">
        <w:rPr>
          <w:rFonts w:eastAsiaTheme="minorEastAsia"/>
        </w:rPr>
        <w:t xml:space="preserve">anschließenden </w:t>
      </w:r>
      <w:r>
        <w:rPr>
          <w:rFonts w:eastAsiaTheme="minorEastAsia"/>
        </w:rPr>
        <w:t xml:space="preserve">Simulator-Hauptschleife wird zunächst </w:t>
      </w:r>
      <w:r w:rsidR="00310796">
        <w:rPr>
          <w:rFonts w:eastAsiaTheme="minorEastAsia"/>
        </w:rPr>
        <w:t xml:space="preserve">jeweils </w:t>
      </w:r>
      <w:r>
        <w:rPr>
          <w:rFonts w:eastAsiaTheme="minorEastAsia"/>
        </w:rPr>
        <w:t xml:space="preserve">der als nächstes auszuführende Block </w:t>
      </w:r>
      <m:oMath>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rPr>
              <m:t>next</m:t>
            </m:r>
          </m:sub>
        </m:sSub>
      </m:oMath>
      <w:r>
        <w:rPr>
          <w:rFonts w:eastAsiaTheme="minorEastAsia"/>
        </w:rPr>
        <w:t xml:space="preserve"> anhand des kleinsten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r>
              <m:rPr>
                <m:sty m:val="p"/>
              </m:rPr>
              <w:rPr>
                <w:rFonts w:ascii="Cambria Math" w:eastAsiaTheme="minorEastAsia" w:hAnsi="Cambria Math"/>
              </w:rPr>
              <m:t>ext</m:t>
            </m:r>
          </m:sub>
        </m:sSub>
      </m:oMath>
      <w:r>
        <w:rPr>
          <w:rFonts w:eastAsiaTheme="minorEastAsia"/>
        </w:rPr>
        <w:t xml:space="preserve">-Wertes bestimmt. </w:t>
      </w:r>
      <w:r w:rsidR="00BF35B6">
        <w:rPr>
          <w:rFonts w:eastAsiaTheme="minorEastAsia"/>
        </w:rPr>
        <w:t xml:space="preserve">Vor der Ausführung dieses Blocks </w:t>
      </w:r>
      <w:r w:rsidR="006A6C9F">
        <w:rPr>
          <w:rFonts w:eastAsiaTheme="minorEastAsia"/>
        </w:rPr>
        <w:t xml:space="preserve">werden alle Blöcke </w:t>
      </w:r>
      <m:oMath>
        <m:r>
          <w:rPr>
            <w:rFonts w:ascii="Cambria Math" w:eastAsiaTheme="minorEastAsia" w:hAnsi="Cambria Math"/>
          </w:rPr>
          <m:t>j∈Pred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rPr>
                  <m:t>next</m:t>
                </m:r>
              </m:sub>
            </m:sSub>
          </m:e>
        </m:d>
      </m:oMath>
      <w:r w:rsidR="00BF35B6">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r>
              <m:rPr>
                <m:sty m:val="p"/>
              </m:rPr>
              <w:rPr>
                <w:rFonts w:ascii="Cambria Math" w:eastAsiaTheme="minorEastAsia" w:hAnsi="Cambria Math"/>
              </w:rPr>
              <m:t>last</m:t>
            </m:r>
          </m:sub>
        </m:sSub>
        <m:r>
          <w:rPr>
            <w:rFonts w:ascii="Cambria Math" w:eastAsiaTheme="minorEastAsia" w:hAnsi="Cambria Math"/>
          </w:rPr>
          <m:t>&lt;t</m:t>
        </m:r>
      </m:oMath>
      <w:r w:rsidR="00DD23AE">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r>
              <m:rPr>
                <m:sty m:val="p"/>
              </m:rPr>
              <w:rPr>
                <w:rFonts w:ascii="Cambria Math" w:eastAsiaTheme="minorEastAsia" w:hAnsi="Cambria Math"/>
              </w:rPr>
              <m:t>next</m:t>
            </m:r>
          </m:sub>
        </m:sSub>
        <m:r>
          <w:rPr>
            <w:rFonts w:ascii="Cambria Math" w:eastAsiaTheme="minorEastAsia" w:hAnsi="Cambria Math"/>
          </w:rPr>
          <m:t>≥t</m:t>
        </m:r>
      </m:oMath>
      <w:r w:rsidR="00BF35B6">
        <w:rPr>
          <w:rFonts w:eastAsiaTheme="minorEastAsia"/>
        </w:rPr>
        <w:t xml:space="preserve"> berechnet, um die notwendigen Eingangsdaten für </w:t>
      </w:r>
      <m:oMath>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rPr>
              <m:t>next</m:t>
            </m:r>
          </m:sub>
        </m:sSub>
      </m:oMath>
      <w:r w:rsidR="00BF35B6">
        <w:rPr>
          <w:rFonts w:eastAsiaTheme="minorEastAsia"/>
        </w:rPr>
        <w:t xml:space="preserve"> bereitzustellen. Diese Prüfung erfolgt rekursiv auch für alle </w:t>
      </w:r>
      <m:oMath>
        <m:r>
          <w:rPr>
            <w:rFonts w:ascii="Cambria Math" w:eastAsiaTheme="minorEastAsia" w:hAnsi="Cambria Math"/>
          </w:rPr>
          <m:t>k∈Pred</m:t>
        </m:r>
        <m:d>
          <m:dPr>
            <m:ctrlPr>
              <w:rPr>
                <w:rFonts w:ascii="Cambria Math" w:eastAsiaTheme="minorEastAsia" w:hAnsi="Cambria Math"/>
                <w:i/>
              </w:rPr>
            </m:ctrlPr>
          </m:dPr>
          <m:e>
            <m:r>
              <w:rPr>
                <w:rFonts w:ascii="Cambria Math" w:eastAsiaTheme="minorEastAsia" w:hAnsi="Cambria Math"/>
              </w:rPr>
              <m:t>j</m:t>
            </m:r>
          </m:e>
        </m:d>
      </m:oMath>
      <w:r w:rsidR="00BF35B6">
        <w:rPr>
          <w:rFonts w:eastAsiaTheme="minorEastAsia"/>
        </w:rPr>
        <w:t xml:space="preserve"> u. s. w. Falls dabei algebraische Schleifen auftreten, </w:t>
      </w:r>
      <w:r w:rsidR="00DD23AE">
        <w:rPr>
          <w:rFonts w:eastAsiaTheme="minorEastAsia"/>
        </w:rPr>
        <w:t xml:space="preserve">werden diese bei </w:t>
      </w:r>
      <m:oMath>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rPr>
              <m:t>next</m:t>
            </m:r>
          </m:sub>
        </m:sSub>
      </m:oMath>
      <w:r w:rsidR="00DD23AE">
        <w:rPr>
          <w:rFonts w:eastAsiaTheme="minorEastAsia"/>
        </w:rPr>
        <w:t xml:space="preserve"> aufgetrennt.</w:t>
      </w:r>
      <w:r w:rsidR="00310796">
        <w:rPr>
          <w:rFonts w:eastAsiaTheme="minorEastAsia"/>
        </w:rPr>
        <w:t xml:space="preserve"> </w:t>
      </w:r>
      <w:r>
        <w:rPr>
          <w:rFonts w:eastAsiaTheme="minorEastAsia"/>
        </w:rPr>
        <w:t xml:space="preserve">Im Allgemeinen wird </w:t>
      </w:r>
      <w:r w:rsidR="00DD23AE">
        <w:rPr>
          <w:rFonts w:eastAsiaTheme="minorEastAsia"/>
        </w:rPr>
        <w:t xml:space="preserve">der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m:rPr>
                <m:sty m:val="p"/>
              </m:rPr>
              <w:rPr>
                <w:rFonts w:ascii="Cambria Math" w:eastAsiaTheme="minorEastAsia" w:hAnsi="Cambria Math"/>
              </w:rPr>
              <m:t>next</m:t>
            </m:r>
          </m:sub>
        </m:sSub>
      </m:oMath>
      <w:r w:rsidR="00DD23AE">
        <w:rPr>
          <w:rFonts w:eastAsiaTheme="minorEastAsia"/>
        </w:rPr>
        <w:t xml:space="preserve"> für mehrere oder sogar alle Blöcke </w:t>
      </w:r>
      <m:oMath>
        <m:r>
          <w:rPr>
            <w:rFonts w:ascii="Cambria Math" w:eastAsiaTheme="minorEastAsia" w:hAnsi="Cambria Math"/>
          </w:rPr>
          <m:t xml:space="preserve">i </m:t>
        </m:r>
      </m:oMath>
      <w:r>
        <w:rPr>
          <w:rFonts w:eastAsiaTheme="minorEastAsia"/>
        </w:rPr>
        <w:t xml:space="preserve">übereinstimmen, sodass die Auswahl nicht eindeutig ist. </w:t>
      </w:r>
      <w:r w:rsidR="00310796">
        <w:rPr>
          <w:rFonts w:eastAsiaTheme="minorEastAsia"/>
        </w:rPr>
        <w:t xml:space="preserve">Aufgrund der </w:t>
      </w:r>
      <w:r w:rsidR="0085110B">
        <w:rPr>
          <w:rFonts w:eastAsiaTheme="minorEastAsia"/>
        </w:rPr>
        <w:t xml:space="preserve">zuvor beschriebenen Abhängigkeiten-Analyse </w:t>
      </w:r>
      <w:r w:rsidR="00310796">
        <w:rPr>
          <w:rFonts w:eastAsiaTheme="minorEastAsia"/>
        </w:rPr>
        <w:t>ist die konkrete Auswahl jedoch unerheblich für die Berechnungsreihenfolge (Ausnahmen bestehend bei algebraischen Schleifen!)</w:t>
      </w:r>
      <w:r w:rsidR="0085110B">
        <w:rPr>
          <w:rFonts w:eastAsiaTheme="minorEastAsia"/>
        </w:rPr>
        <w:t xml:space="preserve">. </w:t>
      </w:r>
    </w:p>
    <w:p w:rsidR="0032400E" w:rsidRDefault="00435ECE" w:rsidP="00FF7273">
      <w:pPr>
        <w:rPr>
          <w:rFonts w:eastAsiaTheme="minorEastAsia"/>
        </w:rPr>
      </w:pPr>
      <w:r>
        <w:rPr>
          <w:rFonts w:eastAsiaTheme="minorEastAsia"/>
        </w:rPr>
        <w:t xml:space="preserve">In der obigen Darstellung wurde auf spezifische Details bei der Behandlung zeitkontinuierlicher Blöcke sowie die Realisierung von Trigger-Ereignissen verzichtet. Für Details hierzu sei auf die ausführliche Beschreibung in </w:t>
      </w:r>
      <w:proofErr w:type="gramStart"/>
      <w:r>
        <w:rPr>
          <w:rFonts w:eastAsiaTheme="minorEastAsia"/>
        </w:rPr>
        <w:t>Abschnitt ???</w:t>
      </w:r>
      <w:proofErr w:type="gramEnd"/>
      <w:r>
        <w:rPr>
          <w:rFonts w:eastAsiaTheme="minorEastAsia"/>
        </w:rPr>
        <w:t xml:space="preserve"> verwiesen.</w:t>
      </w:r>
    </w:p>
    <w:p w:rsidR="00C3760A" w:rsidRDefault="00C3760A" w:rsidP="00C3760A">
      <w:pPr>
        <w:pStyle w:val="berschrift2"/>
      </w:pPr>
      <w:r>
        <w:t>Visualisierung und Simulationssteuerung</w:t>
      </w:r>
    </w:p>
    <w:p w:rsidR="00166510" w:rsidRDefault="00D33378" w:rsidP="003976B5">
      <w:r>
        <w:t>Die Visualisierung erfolgt größtenteils im Hauptfenster der Simulationsumgebung. Dieses be</w:t>
      </w:r>
      <w:r>
        <w:rPr>
          <w:rFonts w:cstheme="minorHAnsi"/>
        </w:rPr>
        <w:t>i</w:t>
      </w:r>
      <w:r>
        <w:t xml:space="preserve">nhaltet auch die Bedienelemente zur Simulationssteuerung. </w:t>
      </w:r>
      <w:r w:rsidR="00F67564">
        <w:fldChar w:fldCharType="begin"/>
      </w:r>
      <w:r w:rsidR="00F67564">
        <w:instrText xml:space="preserve"> REF _Ref360792710 \h </w:instrText>
      </w:r>
      <w:r w:rsidR="00F67564">
        <w:fldChar w:fldCharType="separate"/>
      </w:r>
      <w:r w:rsidR="002F48D2">
        <w:t xml:space="preserve">Abbildung </w:t>
      </w:r>
      <w:r w:rsidR="002F48D2">
        <w:rPr>
          <w:noProof/>
        </w:rPr>
        <w:t>5</w:t>
      </w:r>
      <w:r w:rsidR="00F67564">
        <w:fldChar w:fldCharType="end"/>
      </w:r>
      <w:r w:rsidR="00F67564">
        <w:t xml:space="preserve"> </w:t>
      </w:r>
      <w:r w:rsidR="00166510">
        <w:t>zeigt einen Screenshot des Hauptfensters mit den wichtigsten Elementen.</w:t>
      </w:r>
    </w:p>
    <w:p w:rsidR="00166510" w:rsidRDefault="00B67BDF" w:rsidP="00224229">
      <w:pPr>
        <w:pStyle w:val="Beschriftung"/>
      </w:pPr>
      <w:r w:rsidRPr="00B67BDF">
        <w:rPr>
          <w:noProof/>
          <w:lang w:eastAsia="de-DE"/>
        </w:rPr>
        <w:drawing>
          <wp:inline distT="0" distB="0" distL="0" distR="0" wp14:anchorId="1D24DA90" wp14:editId="29E19810">
            <wp:extent cx="5331600" cy="3859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600" cy="3859200"/>
                    </a:xfrm>
                    <a:prstGeom prst="rect">
                      <a:avLst/>
                    </a:prstGeom>
                    <a:noFill/>
                    <a:ln>
                      <a:noFill/>
                    </a:ln>
                  </pic:spPr>
                </pic:pic>
              </a:graphicData>
            </a:graphic>
          </wp:inline>
        </w:drawing>
      </w:r>
    </w:p>
    <w:p w:rsidR="00166510" w:rsidRDefault="00166510" w:rsidP="00166510">
      <w:pPr>
        <w:pStyle w:val="Beschriftung"/>
      </w:pPr>
      <w:bookmarkStart w:id="5" w:name="_Ref360792710"/>
      <w:r>
        <w:t xml:space="preserve">Abbildung </w:t>
      </w:r>
      <w:fldSimple w:instr=" SEQ Abbildung \* ARABIC ">
        <w:r w:rsidR="002F48D2">
          <w:rPr>
            <w:noProof/>
          </w:rPr>
          <w:t>5</w:t>
        </w:r>
      </w:fldSimple>
      <w:bookmarkEnd w:id="5"/>
      <w:r>
        <w:t>: Screenshot der Simulationsumgebung mit Bezeichnung wichtiger Bedienelemente</w:t>
      </w:r>
    </w:p>
    <w:p w:rsidR="003323AA" w:rsidRDefault="00F67564" w:rsidP="009A0E36">
      <w:pPr>
        <w:pStyle w:val="KeinLeerraum"/>
      </w:pPr>
      <w:r>
        <w:t xml:space="preserve">Die Elemente </w:t>
      </w:r>
      <w:r w:rsidR="009A0E36">
        <w:t xml:space="preserve">zur </w:t>
      </w:r>
      <w:r>
        <w:t xml:space="preserve">Simulationssteuerung in der Toolbar ermöglichen das Starten/Anhalten/Fortsetzen </w:t>
      </w:r>
      <w:r w:rsidR="009A0E36">
        <w:t xml:space="preserve">der Simulation sowie den Einzelschrittbetrieb. Dieselben Elemente steuern auch die Replay-Funktion bereits berechneter Daten. Hierbei ändert sich die Farbe der Symbole von grün zu blau. Der Visualisierungsbereich besteht aus einer </w:t>
      </w:r>
      <w:proofErr w:type="spellStart"/>
      <w:r w:rsidR="009A0E36">
        <w:t>Matlab</w:t>
      </w:r>
      <w:proofErr w:type="spellEnd"/>
      <w:r w:rsidR="009A0E36">
        <w:t xml:space="preserve"> </w:t>
      </w:r>
      <w:proofErr w:type="spellStart"/>
      <w:r w:rsidR="009A0E36" w:rsidRPr="009A0E36">
        <w:rPr>
          <w:rStyle w:val="Codeinline"/>
        </w:rPr>
        <w:t>axes</w:t>
      </w:r>
      <w:proofErr w:type="spellEnd"/>
      <w:r w:rsidR="009A0E36">
        <w:t xml:space="preserve">. Eine Vielzahl von Darstellungsparametern kann in der Experimentstruktur hinterlegt werden, sodass je nach </w:t>
      </w:r>
      <w:r w:rsidR="003323AA">
        <w:t xml:space="preserve">Anwenderwunsch </w:t>
      </w:r>
      <w:r w:rsidR="009A0E36">
        <w:t>eine zweidimensionale oder dreidimensionale Darstellung entsteht.</w:t>
      </w:r>
      <w:r w:rsidR="003323AA">
        <w:t xml:space="preserve"> Innerhalb des Visualisierungsbereichs </w:t>
      </w:r>
      <w:r w:rsidR="003323AA">
        <w:lastRenderedPageBreak/>
        <w:t>kann jeder Block beliebige Grafikobjekte (</w:t>
      </w:r>
      <w:proofErr w:type="spellStart"/>
      <w:r w:rsidR="003323AA">
        <w:t>Matlab</w:t>
      </w:r>
      <w:proofErr w:type="spellEnd"/>
      <w:r w:rsidR="003323AA">
        <w:t xml:space="preserve"> Handle Graphics Objekte) platzieren. Das Simulations-Framework verwaltet die </w:t>
      </w:r>
      <w:r w:rsidR="00D43763">
        <w:t>Handles</w:t>
      </w:r>
      <w:r w:rsidR="003323AA">
        <w:t xml:space="preserve"> und zeigt diese auf Wunsch in einer Baumstruktur an, sodass einzelne Objekte gezielt zur Laufzeit ein- und ausgeblendet werden können um ein besseres Verständnis des dargestellten Systems zu erlangen. Das Ausblenden von Grafikelementen verringert zudem den Rechenaufwand, da der Visualisierungscode nur für sichtbare Grafikelemente aufgerufen wird. Bei komplexen Modellblöcken kann es darüber hinaus sinnvoll sein, interne Daten außerhalb des Hauptfensters zu visualisieren. Daher besteht für jeden Block die Möglichkeit, eigene Visualisierungsfenster zu definieren. Diese lassen sich über die Symbole am rechten Rand der Toolbar ein- und ausblenden.</w:t>
      </w:r>
    </w:p>
    <w:p w:rsidR="003323AA" w:rsidRDefault="00D43763" w:rsidP="009A0E36">
      <w:pPr>
        <w:pStyle w:val="KeinLeerraum"/>
      </w:pPr>
      <w:r>
        <w:t xml:space="preserve">Unterhalb des Visualisierungsbereichs befindet sich die Zeitleiste, die wie in einem Videoplayer eine schnelle Navigation durch die bereits berechneten Simulationsdaten erlaubt. Nebenan sind die aktuelle Simulationszeit sowie der späteste Zeitpunkt, für den bereits Simulationsdaten vorliegen, eingeblendet. Ein Verschieben der Zeitleiste bei laufender Simulation pausiert diese automatisch und wechselt in den Replay-Modus (Symbole werden blau). Erreicht die Zeitleiste im Replay-Modus den rechten Rand, </w:t>
      </w:r>
      <w:r w:rsidR="004C241E">
        <w:t xml:space="preserve">wird die Simulation nahtlos fortgesetzt </w:t>
      </w:r>
      <w:r>
        <w:t xml:space="preserve">(Symbole werden grün) und es werden weitere </w:t>
      </w:r>
      <w:r w:rsidR="004C241E">
        <w:t xml:space="preserve">Datensätze </w:t>
      </w:r>
      <w:r>
        <w:t xml:space="preserve">berechnet. </w:t>
      </w:r>
    </w:p>
    <w:p w:rsidR="00C3760A" w:rsidRDefault="00C3760A" w:rsidP="00C3760A">
      <w:pPr>
        <w:pStyle w:val="berschrift1"/>
      </w:pPr>
      <w:r>
        <w:t>Detaillierte Beschreibung</w:t>
      </w:r>
    </w:p>
    <w:p w:rsidR="004C241E" w:rsidRDefault="004C241E" w:rsidP="00C3760A">
      <w:pPr>
        <w:pStyle w:val="berschrift2"/>
      </w:pPr>
      <w:r>
        <w:t>Experimentspezifikation</w:t>
      </w:r>
    </w:p>
    <w:p w:rsidR="004C241E" w:rsidRPr="004C241E" w:rsidRDefault="004C241E" w:rsidP="004C241E"/>
    <w:p w:rsidR="00C3760A" w:rsidRDefault="00C3760A" w:rsidP="00C3760A">
      <w:pPr>
        <w:pStyle w:val="berschrift2"/>
      </w:pPr>
      <w:r>
        <w:t>Blöcke</w:t>
      </w:r>
    </w:p>
    <w:p w:rsidR="00C3760A" w:rsidRDefault="00C3760A" w:rsidP="00C3760A">
      <w:pPr>
        <w:pStyle w:val="berschrift2"/>
      </w:pPr>
      <w:proofErr w:type="spellStart"/>
      <w:r>
        <w:t>Logging</w:t>
      </w:r>
      <w:proofErr w:type="spellEnd"/>
    </w:p>
    <w:p w:rsidR="00C3760A" w:rsidRPr="00C3760A" w:rsidRDefault="00C3760A" w:rsidP="00C3760A">
      <w:pPr>
        <w:pStyle w:val="berschrift2"/>
      </w:pPr>
      <w:r>
        <w:t>…</w:t>
      </w:r>
    </w:p>
    <w:p w:rsidR="00C3760A" w:rsidRPr="00C3760A" w:rsidRDefault="00C3760A" w:rsidP="00C3760A"/>
    <w:p w:rsidR="00C3760A" w:rsidRPr="00C3760A" w:rsidRDefault="00C3760A" w:rsidP="00C3760A"/>
    <w:sectPr w:rsidR="00C3760A" w:rsidRPr="00C376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3643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C97134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0A"/>
    <w:rsid w:val="00002BB2"/>
    <w:rsid w:val="00017D17"/>
    <w:rsid w:val="00052984"/>
    <w:rsid w:val="000860CF"/>
    <w:rsid w:val="00153003"/>
    <w:rsid w:val="00166510"/>
    <w:rsid w:val="00224229"/>
    <w:rsid w:val="00247573"/>
    <w:rsid w:val="002F48D2"/>
    <w:rsid w:val="002F5191"/>
    <w:rsid w:val="00310796"/>
    <w:rsid w:val="003217D2"/>
    <w:rsid w:val="0032400E"/>
    <w:rsid w:val="003323AA"/>
    <w:rsid w:val="00340A19"/>
    <w:rsid w:val="003976B5"/>
    <w:rsid w:val="00427E2C"/>
    <w:rsid w:val="00435ECE"/>
    <w:rsid w:val="0049555F"/>
    <w:rsid w:val="004B10D2"/>
    <w:rsid w:val="004C241E"/>
    <w:rsid w:val="00500A8D"/>
    <w:rsid w:val="005D6C28"/>
    <w:rsid w:val="0065095A"/>
    <w:rsid w:val="00651CC3"/>
    <w:rsid w:val="00666117"/>
    <w:rsid w:val="006A6C9F"/>
    <w:rsid w:val="006C7891"/>
    <w:rsid w:val="00701B13"/>
    <w:rsid w:val="007E2AF2"/>
    <w:rsid w:val="0081727D"/>
    <w:rsid w:val="0085110B"/>
    <w:rsid w:val="008C7EAF"/>
    <w:rsid w:val="009016E2"/>
    <w:rsid w:val="0093049E"/>
    <w:rsid w:val="009A0E36"/>
    <w:rsid w:val="00B67BDF"/>
    <w:rsid w:val="00BF35B6"/>
    <w:rsid w:val="00C3760A"/>
    <w:rsid w:val="00C73CD1"/>
    <w:rsid w:val="00C740BD"/>
    <w:rsid w:val="00D124D0"/>
    <w:rsid w:val="00D33378"/>
    <w:rsid w:val="00D43763"/>
    <w:rsid w:val="00D517D7"/>
    <w:rsid w:val="00DD23AE"/>
    <w:rsid w:val="00E37554"/>
    <w:rsid w:val="00E976EC"/>
    <w:rsid w:val="00F67564"/>
    <w:rsid w:val="00FA5658"/>
    <w:rsid w:val="00FC0526"/>
    <w:rsid w:val="00FE2225"/>
    <w:rsid w:val="00FE50A0"/>
    <w:rsid w:val="00FF72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5ECE"/>
    <w:pPr>
      <w:spacing w:after="120"/>
      <w:jc w:val="both"/>
    </w:pPr>
  </w:style>
  <w:style w:type="paragraph" w:styleId="berschrift1">
    <w:name w:val="heading 1"/>
    <w:basedOn w:val="Standard"/>
    <w:next w:val="Standard"/>
    <w:link w:val="berschrift1Zchn"/>
    <w:uiPriority w:val="9"/>
    <w:qFormat/>
    <w:rsid w:val="00C376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376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376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376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376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376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376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376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376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3760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C37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376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3760A"/>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C3760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3760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3760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3760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3760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3760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3760A"/>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C73CD1"/>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C73CD1"/>
    <w:rPr>
      <w:rFonts w:ascii="Tahoma" w:hAnsi="Tahoma"/>
      <w:sz w:val="16"/>
      <w:szCs w:val="16"/>
    </w:rPr>
  </w:style>
  <w:style w:type="paragraph" w:styleId="Beschriftung">
    <w:name w:val="caption"/>
    <w:basedOn w:val="Standard"/>
    <w:next w:val="Standard"/>
    <w:uiPriority w:val="35"/>
    <w:unhideWhenUsed/>
    <w:qFormat/>
    <w:rsid w:val="00224229"/>
    <w:pPr>
      <w:spacing w:line="240" w:lineRule="auto"/>
      <w:contextualSpacing/>
      <w:jc w:val="center"/>
    </w:pPr>
    <w:rPr>
      <w:b/>
      <w:bCs/>
      <w:color w:val="4F81BD" w:themeColor="accent1"/>
      <w:sz w:val="18"/>
      <w:szCs w:val="18"/>
    </w:rPr>
  </w:style>
  <w:style w:type="paragraph" w:customStyle="1" w:styleId="Code">
    <w:name w:val="Code"/>
    <w:basedOn w:val="Standard"/>
    <w:qFormat/>
    <w:rsid w:val="009016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ind w:left="284" w:right="284"/>
      <w:jc w:val="left"/>
    </w:pPr>
    <w:rPr>
      <w:rFonts w:ascii="Courier New" w:hAnsi="Courier New"/>
      <w:sz w:val="18"/>
    </w:rPr>
  </w:style>
  <w:style w:type="character" w:customStyle="1" w:styleId="Codeinline">
    <w:name w:val="Code_inline"/>
    <w:basedOn w:val="Absatz-Standardschriftart"/>
    <w:uiPriority w:val="1"/>
    <w:qFormat/>
    <w:rsid w:val="00FE2225"/>
    <w:rPr>
      <w:rFonts w:ascii="Courier New" w:hAnsi="Courier New"/>
    </w:rPr>
  </w:style>
  <w:style w:type="table" w:styleId="Tabellenraster">
    <w:name w:val="Table Grid"/>
    <w:basedOn w:val="NormaleTabelle"/>
    <w:uiPriority w:val="59"/>
    <w:rsid w:val="0066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66117"/>
    <w:pPr>
      <w:ind w:left="720"/>
      <w:contextualSpacing/>
    </w:pPr>
  </w:style>
  <w:style w:type="paragraph" w:styleId="StandardWeb">
    <w:name w:val="Normal (Web)"/>
    <w:basedOn w:val="Standard"/>
    <w:uiPriority w:val="99"/>
    <w:semiHidden/>
    <w:unhideWhenUsed/>
    <w:rsid w:val="004B10D2"/>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7E2AF2"/>
    <w:rPr>
      <w:color w:val="808080"/>
    </w:rPr>
  </w:style>
  <w:style w:type="paragraph" w:styleId="Aufzhlungszeichen">
    <w:name w:val="List Bullet"/>
    <w:basedOn w:val="Standard"/>
    <w:uiPriority w:val="99"/>
    <w:unhideWhenUsed/>
    <w:rsid w:val="006A6C9F"/>
    <w:pPr>
      <w:numPr>
        <w:numId w:val="2"/>
      </w:numPr>
      <w:contextualSpacing/>
    </w:pPr>
  </w:style>
  <w:style w:type="character" w:styleId="Zeilennummer">
    <w:name w:val="line number"/>
    <w:basedOn w:val="Absatz-Standardschriftart"/>
    <w:uiPriority w:val="99"/>
    <w:semiHidden/>
    <w:unhideWhenUsed/>
    <w:rsid w:val="00247573"/>
  </w:style>
  <w:style w:type="paragraph" w:styleId="KeinLeerraum">
    <w:name w:val="No Spacing"/>
    <w:uiPriority w:val="1"/>
    <w:qFormat/>
    <w:rsid w:val="009A0E36"/>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5ECE"/>
    <w:pPr>
      <w:spacing w:after="120"/>
      <w:jc w:val="both"/>
    </w:pPr>
  </w:style>
  <w:style w:type="paragraph" w:styleId="berschrift1">
    <w:name w:val="heading 1"/>
    <w:basedOn w:val="Standard"/>
    <w:next w:val="Standard"/>
    <w:link w:val="berschrift1Zchn"/>
    <w:uiPriority w:val="9"/>
    <w:qFormat/>
    <w:rsid w:val="00C376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376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376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376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376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376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376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376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376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3760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C37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376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3760A"/>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C3760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3760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3760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3760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3760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3760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3760A"/>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C73CD1"/>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C73CD1"/>
    <w:rPr>
      <w:rFonts w:ascii="Tahoma" w:hAnsi="Tahoma"/>
      <w:sz w:val="16"/>
      <w:szCs w:val="16"/>
    </w:rPr>
  </w:style>
  <w:style w:type="paragraph" w:styleId="Beschriftung">
    <w:name w:val="caption"/>
    <w:basedOn w:val="Standard"/>
    <w:next w:val="Standard"/>
    <w:uiPriority w:val="35"/>
    <w:unhideWhenUsed/>
    <w:qFormat/>
    <w:rsid w:val="00224229"/>
    <w:pPr>
      <w:spacing w:line="240" w:lineRule="auto"/>
      <w:contextualSpacing/>
      <w:jc w:val="center"/>
    </w:pPr>
    <w:rPr>
      <w:b/>
      <w:bCs/>
      <w:color w:val="4F81BD" w:themeColor="accent1"/>
      <w:sz w:val="18"/>
      <w:szCs w:val="18"/>
    </w:rPr>
  </w:style>
  <w:style w:type="paragraph" w:customStyle="1" w:styleId="Code">
    <w:name w:val="Code"/>
    <w:basedOn w:val="Standard"/>
    <w:qFormat/>
    <w:rsid w:val="009016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ind w:left="284" w:right="284"/>
      <w:jc w:val="left"/>
    </w:pPr>
    <w:rPr>
      <w:rFonts w:ascii="Courier New" w:hAnsi="Courier New"/>
      <w:sz w:val="18"/>
    </w:rPr>
  </w:style>
  <w:style w:type="character" w:customStyle="1" w:styleId="Codeinline">
    <w:name w:val="Code_inline"/>
    <w:basedOn w:val="Absatz-Standardschriftart"/>
    <w:uiPriority w:val="1"/>
    <w:qFormat/>
    <w:rsid w:val="00FE2225"/>
    <w:rPr>
      <w:rFonts w:ascii="Courier New" w:hAnsi="Courier New"/>
    </w:rPr>
  </w:style>
  <w:style w:type="table" w:styleId="Tabellenraster">
    <w:name w:val="Table Grid"/>
    <w:basedOn w:val="NormaleTabelle"/>
    <w:uiPriority w:val="59"/>
    <w:rsid w:val="0066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66117"/>
    <w:pPr>
      <w:ind w:left="720"/>
      <w:contextualSpacing/>
    </w:pPr>
  </w:style>
  <w:style w:type="paragraph" w:styleId="StandardWeb">
    <w:name w:val="Normal (Web)"/>
    <w:basedOn w:val="Standard"/>
    <w:uiPriority w:val="99"/>
    <w:semiHidden/>
    <w:unhideWhenUsed/>
    <w:rsid w:val="004B10D2"/>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7E2AF2"/>
    <w:rPr>
      <w:color w:val="808080"/>
    </w:rPr>
  </w:style>
  <w:style w:type="paragraph" w:styleId="Aufzhlungszeichen">
    <w:name w:val="List Bullet"/>
    <w:basedOn w:val="Standard"/>
    <w:uiPriority w:val="99"/>
    <w:unhideWhenUsed/>
    <w:rsid w:val="006A6C9F"/>
    <w:pPr>
      <w:numPr>
        <w:numId w:val="2"/>
      </w:numPr>
      <w:contextualSpacing/>
    </w:pPr>
  </w:style>
  <w:style w:type="character" w:styleId="Zeilennummer">
    <w:name w:val="line number"/>
    <w:basedOn w:val="Absatz-Standardschriftart"/>
    <w:uiPriority w:val="99"/>
    <w:semiHidden/>
    <w:unhideWhenUsed/>
    <w:rsid w:val="00247573"/>
  </w:style>
  <w:style w:type="paragraph" w:styleId="KeinLeerraum">
    <w:name w:val="No Spacing"/>
    <w:uiPriority w:val="1"/>
    <w:qFormat/>
    <w:rsid w:val="009A0E36"/>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49617F-E890-47B5-B09C-F885AAE1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1813</Words>
  <Characters>11427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Seemann</dc:creator>
  <cp:keywords/>
  <dc:description/>
  <cp:lastModifiedBy>Seemann_adm</cp:lastModifiedBy>
  <cp:revision>22</cp:revision>
  <cp:lastPrinted>2014-10-15T16:48:00Z</cp:lastPrinted>
  <dcterms:created xsi:type="dcterms:W3CDTF">2013-07-04T11:39:00Z</dcterms:created>
  <dcterms:modified xsi:type="dcterms:W3CDTF">2014-10-15T16:48:00Z</dcterms:modified>
</cp:coreProperties>
</file>