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07760" w14:textId="26B7EC12" w:rsidR="009900E0" w:rsidRPr="004E56E6" w:rsidRDefault="009900E0" w:rsidP="009900E0">
      <w:pPr>
        <w:jc w:val="center"/>
        <w:rPr>
          <w:color w:val="181E33"/>
          <w:sz w:val="32"/>
          <w:szCs w:val="32"/>
          <w:shd w:val="clear" w:color="auto" w:fill="FFFFFF"/>
        </w:rPr>
      </w:pPr>
      <w:r w:rsidRPr="004E56E6">
        <w:rPr>
          <w:rFonts w:hint="eastAsia"/>
          <w:color w:val="181E33"/>
          <w:sz w:val="32"/>
          <w:szCs w:val="32"/>
          <w:shd w:val="clear" w:color="auto" w:fill="FFFFFF"/>
        </w:rPr>
        <w:t>正当防卫</w:t>
      </w:r>
      <w:r w:rsidR="004E56E6">
        <w:rPr>
          <w:rFonts w:hint="eastAsia"/>
          <w:color w:val="181E33"/>
          <w:sz w:val="32"/>
          <w:szCs w:val="32"/>
          <w:shd w:val="clear" w:color="auto" w:fill="FFFFFF"/>
        </w:rPr>
        <w:t>案件分析</w:t>
      </w:r>
    </w:p>
    <w:p w14:paraId="736CBFA5" w14:textId="2D58A2F4" w:rsidR="009900E0" w:rsidRDefault="009900E0" w:rsidP="004E56E6">
      <w:pPr>
        <w:jc w:val="right"/>
        <w:rPr>
          <w:color w:val="181E33"/>
          <w:sz w:val="28"/>
          <w:szCs w:val="28"/>
          <w:shd w:val="clear" w:color="auto" w:fill="FFFFFF"/>
        </w:rPr>
      </w:pPr>
      <w:r w:rsidRPr="004E56E6">
        <w:rPr>
          <w:rFonts w:hint="eastAsia"/>
          <w:color w:val="181E33"/>
          <w:sz w:val="28"/>
          <w:szCs w:val="28"/>
          <w:shd w:val="clear" w:color="auto" w:fill="FFFFFF"/>
        </w:rPr>
        <w:t>-</w:t>
      </w:r>
      <w:r w:rsidRPr="004E56E6">
        <w:rPr>
          <w:color w:val="181E33"/>
          <w:sz w:val="28"/>
          <w:szCs w:val="28"/>
          <w:shd w:val="clear" w:color="auto" w:fill="FFFFFF"/>
        </w:rPr>
        <w:t>-</w:t>
      </w:r>
      <w:r w:rsidR="004E56E6" w:rsidRPr="004E56E6">
        <w:rPr>
          <w:rFonts w:hint="eastAsia"/>
          <w:color w:val="181E33"/>
          <w:sz w:val="28"/>
          <w:szCs w:val="28"/>
          <w:shd w:val="clear" w:color="auto" w:fill="FFFFFF"/>
        </w:rPr>
        <w:t>对</w:t>
      </w:r>
      <w:r w:rsidR="004E56E6">
        <w:rPr>
          <w:rFonts w:hint="eastAsia"/>
          <w:color w:val="181E33"/>
          <w:sz w:val="28"/>
          <w:szCs w:val="28"/>
          <w:shd w:val="clear" w:color="auto" w:fill="FFFFFF"/>
        </w:rPr>
        <w:t>社会公平正义的深度思考</w:t>
      </w:r>
    </w:p>
    <w:p w14:paraId="3C7030ED" w14:textId="4D4F8172" w:rsidR="004E56E6" w:rsidRPr="00915F47" w:rsidRDefault="004E56E6" w:rsidP="004E56E6">
      <w:pPr>
        <w:jc w:val="left"/>
        <w:rPr>
          <w:b/>
          <w:bCs/>
          <w:sz w:val="28"/>
          <w:szCs w:val="28"/>
        </w:rPr>
      </w:pPr>
      <w:r w:rsidRPr="00915F47">
        <w:rPr>
          <w:b/>
          <w:bCs/>
          <w:sz w:val="28"/>
          <w:szCs w:val="28"/>
        </w:rPr>
        <w:t>[</w:t>
      </w:r>
      <w:r w:rsidRPr="00915F47">
        <w:rPr>
          <w:rFonts w:hint="eastAsia"/>
          <w:b/>
          <w:bCs/>
          <w:sz w:val="28"/>
          <w:szCs w:val="28"/>
        </w:rPr>
        <w:t>概要</w:t>
      </w:r>
      <w:r w:rsidRPr="00915F47">
        <w:rPr>
          <w:rFonts w:hint="eastAsia"/>
          <w:b/>
          <w:bCs/>
          <w:sz w:val="28"/>
          <w:szCs w:val="28"/>
        </w:rPr>
        <w:t>]</w:t>
      </w:r>
      <w:r w:rsidR="00915F47" w:rsidRPr="00915F47">
        <w:rPr>
          <w:rFonts w:hint="eastAsia"/>
          <w:sz w:val="28"/>
          <w:szCs w:val="28"/>
        </w:rPr>
        <w:t>本文</w:t>
      </w:r>
      <w:r w:rsidR="00915F47">
        <w:rPr>
          <w:rFonts w:hint="eastAsia"/>
          <w:sz w:val="28"/>
          <w:szCs w:val="28"/>
        </w:rPr>
        <w:t>从“昆山反杀案”入手，解释了当时的案发经过，然后从当事人的角度去考虑</w:t>
      </w:r>
      <w:r w:rsidR="00D9382E">
        <w:rPr>
          <w:rFonts w:hint="eastAsia"/>
          <w:sz w:val="28"/>
          <w:szCs w:val="28"/>
        </w:rPr>
        <w:t>正当防卫判定结果的正确性与否，接着指出刑法第二十条的原型，并从</w:t>
      </w:r>
      <w:r w:rsidR="00D9382E">
        <w:rPr>
          <w:rFonts w:hint="eastAsia"/>
          <w:sz w:val="28"/>
          <w:szCs w:val="28"/>
        </w:rPr>
        <w:t>时间条件的紧迫性和限度条件的适当性</w:t>
      </w:r>
      <w:r w:rsidR="00D9382E">
        <w:rPr>
          <w:rFonts w:hint="eastAsia"/>
          <w:sz w:val="28"/>
          <w:szCs w:val="28"/>
        </w:rPr>
        <w:t>两方面分析，最终指出正当防卫的判定应当符合人民心中对社会公平正义的期许，并总结意义</w:t>
      </w:r>
    </w:p>
    <w:p w14:paraId="02858310" w14:textId="70D4FB25" w:rsidR="004E56E6" w:rsidRPr="00915F47" w:rsidRDefault="004E56E6" w:rsidP="004E56E6">
      <w:pPr>
        <w:jc w:val="left"/>
        <w:rPr>
          <w:b/>
          <w:bCs/>
          <w:sz w:val="28"/>
          <w:szCs w:val="28"/>
        </w:rPr>
      </w:pPr>
      <w:r w:rsidRPr="00915F47">
        <w:rPr>
          <w:rFonts w:hint="eastAsia"/>
          <w:b/>
          <w:bCs/>
          <w:sz w:val="28"/>
          <w:szCs w:val="28"/>
        </w:rPr>
        <w:t>[</w:t>
      </w:r>
      <w:r w:rsidRPr="00915F47">
        <w:rPr>
          <w:rFonts w:hint="eastAsia"/>
          <w:b/>
          <w:bCs/>
          <w:sz w:val="28"/>
          <w:szCs w:val="28"/>
        </w:rPr>
        <w:t>关键字</w:t>
      </w:r>
      <w:r w:rsidRPr="00915F47">
        <w:rPr>
          <w:rFonts w:hint="eastAsia"/>
          <w:b/>
          <w:bCs/>
          <w:sz w:val="28"/>
          <w:szCs w:val="28"/>
        </w:rPr>
        <w:t>]</w:t>
      </w:r>
      <w:r w:rsidR="00D9382E" w:rsidRPr="00D9382E">
        <w:rPr>
          <w:rFonts w:hint="eastAsia"/>
          <w:sz w:val="28"/>
          <w:szCs w:val="28"/>
        </w:rPr>
        <w:t>正当防卫</w:t>
      </w:r>
      <w:r w:rsidR="00D9382E">
        <w:rPr>
          <w:rFonts w:hint="eastAsia"/>
          <w:sz w:val="28"/>
          <w:szCs w:val="28"/>
        </w:rPr>
        <w:t>、</w:t>
      </w:r>
      <w:r w:rsidR="00D9382E" w:rsidRPr="00D9382E">
        <w:rPr>
          <w:rFonts w:hint="eastAsia"/>
          <w:sz w:val="28"/>
          <w:szCs w:val="28"/>
        </w:rPr>
        <w:t>昆山反杀案</w:t>
      </w:r>
      <w:r w:rsidR="00D9382E">
        <w:rPr>
          <w:rFonts w:hint="eastAsia"/>
          <w:sz w:val="28"/>
          <w:szCs w:val="28"/>
        </w:rPr>
        <w:t>、第二十条、公平正义</w:t>
      </w:r>
    </w:p>
    <w:p w14:paraId="32C14FAD" w14:textId="64303A49" w:rsidR="004E56E6" w:rsidRPr="00915F47" w:rsidRDefault="004E56E6" w:rsidP="004E56E6">
      <w:pPr>
        <w:jc w:val="left"/>
        <w:rPr>
          <w:b/>
          <w:bCs/>
          <w:sz w:val="28"/>
          <w:szCs w:val="28"/>
        </w:rPr>
      </w:pPr>
      <w:r w:rsidRPr="00915F47">
        <w:rPr>
          <w:rFonts w:hint="eastAsia"/>
          <w:b/>
          <w:bCs/>
          <w:sz w:val="28"/>
          <w:szCs w:val="28"/>
        </w:rPr>
        <w:t>[</w:t>
      </w:r>
      <w:r w:rsidRPr="00915F47">
        <w:rPr>
          <w:rFonts w:hint="eastAsia"/>
          <w:b/>
          <w:bCs/>
          <w:sz w:val="28"/>
          <w:szCs w:val="28"/>
        </w:rPr>
        <w:t>正文</w:t>
      </w:r>
      <w:r w:rsidRPr="00915F47">
        <w:rPr>
          <w:rFonts w:hint="eastAsia"/>
          <w:b/>
          <w:bCs/>
          <w:sz w:val="28"/>
          <w:szCs w:val="28"/>
        </w:rPr>
        <w:t>]</w:t>
      </w:r>
    </w:p>
    <w:p w14:paraId="2938EBB8" w14:textId="0DCFE596" w:rsidR="004E56E6" w:rsidRDefault="004E56E6" w:rsidP="004E56E6">
      <w:pPr>
        <w:ind w:firstLineChars="100" w:firstLine="2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说到正当防卫，许多人第一时间想到的都是当年火爆全网的“昆山反杀案”，让我们把视野拉回到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018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日晚上九点半，一起回顾一下主要发生事件。当时主人公于海明在下班后骑自行车回家，路途中遇到一个红灯，他就在非机动车道上缓慢骑着，旁边是一辆大巴车，后面是一辆宝马，宝马却直接驶上非机动车道，与于海明相撞，事后，</w:t>
      </w:r>
      <w:r w:rsidR="002E2A9C">
        <w:rPr>
          <w:rFonts w:hint="eastAsia"/>
          <w:sz w:val="28"/>
          <w:szCs w:val="28"/>
        </w:rPr>
        <w:t>车内下来一位白衣男子和一位女生，他们将于海明的车搬离了非机动车道，期间貌似发生了一些口角，但并没有爆发大的冲突，但是后来司机下来，也就是事件的另一主人公刘海龙，他下车后就径直走向于海明，并对他拳脚相向，一会后见于海明好像并没有服软，也没有表现出害怕，便从车中取出了一把开了刃的大砍刀，然后飞速冲向于海明，对着他的后脖子就是一刀，之后又是多次挥刀，于海明本能反躲，挥了差不多四五刀之后，龙哥的刀脱手了，掉在了马路上，被于海明抢过后对着刘海龙的肚子捅</w:t>
      </w:r>
      <w:r w:rsidR="002E2A9C">
        <w:rPr>
          <w:rFonts w:hint="eastAsia"/>
          <w:sz w:val="28"/>
          <w:szCs w:val="28"/>
        </w:rPr>
        <w:lastRenderedPageBreak/>
        <w:t>了两刀，龙哥倒地后又补一刀，之后龙哥想逃回车中，于海明追了上去，最后龙哥倒在了绿化带里，</w:t>
      </w:r>
      <w:r w:rsidR="002E2A9C">
        <w:rPr>
          <w:rFonts w:hint="eastAsia"/>
          <w:sz w:val="28"/>
          <w:szCs w:val="28"/>
        </w:rPr>
        <w:t>1</w:t>
      </w:r>
      <w:r w:rsidR="002E2A9C">
        <w:rPr>
          <w:sz w:val="28"/>
          <w:szCs w:val="28"/>
        </w:rPr>
        <w:t>10</w:t>
      </w:r>
      <w:r w:rsidR="002E2A9C">
        <w:rPr>
          <w:rFonts w:hint="eastAsia"/>
          <w:sz w:val="28"/>
          <w:szCs w:val="28"/>
        </w:rPr>
        <w:t>和</w:t>
      </w:r>
      <w:r w:rsidR="002E2A9C">
        <w:rPr>
          <w:rFonts w:hint="eastAsia"/>
          <w:sz w:val="28"/>
          <w:szCs w:val="28"/>
        </w:rPr>
        <w:t>1</w:t>
      </w:r>
      <w:r w:rsidR="002E2A9C">
        <w:rPr>
          <w:sz w:val="28"/>
          <w:szCs w:val="28"/>
        </w:rPr>
        <w:t>20</w:t>
      </w:r>
      <w:r w:rsidR="002E2A9C">
        <w:rPr>
          <w:rFonts w:hint="eastAsia"/>
          <w:sz w:val="28"/>
          <w:szCs w:val="28"/>
        </w:rPr>
        <w:t>随后赶到，最终龙哥因伤势过重失血过多死亡</w:t>
      </w:r>
      <w:r w:rsidR="00C703D5">
        <w:rPr>
          <w:rFonts w:hint="eastAsia"/>
          <w:sz w:val="28"/>
          <w:szCs w:val="28"/>
        </w:rPr>
        <w:t>，整个过程就是这些。该起事件在当时引起了广泛关注和热议，有人认为整个伤人的过程具有连续性，反击行为属于正当防卫，也有人认为后续的追砍是故意伤人，属于防卫过当。在案发后第五天昆山警方给出了最终结论：</w:t>
      </w:r>
      <w:r w:rsidR="00C703D5" w:rsidRPr="00C703D5">
        <w:rPr>
          <w:sz w:val="28"/>
          <w:szCs w:val="28"/>
        </w:rPr>
        <w:t>于海明的行为属于正当防卫，不负刑事责任</w:t>
      </w:r>
      <w:r w:rsidR="00C703D5">
        <w:rPr>
          <w:rFonts w:hint="eastAsia"/>
          <w:sz w:val="28"/>
          <w:szCs w:val="28"/>
        </w:rPr>
        <w:t>。以下是判决依据：</w:t>
      </w:r>
    </w:p>
    <w:p w14:paraId="4935B034" w14:textId="60B203BD" w:rsidR="00C703D5" w:rsidRDefault="00C703D5" w:rsidP="00071EB6">
      <w:pPr>
        <w:ind w:firstLineChars="100" w:firstLine="280"/>
        <w:jc w:val="left"/>
        <w:rPr>
          <w:sz w:val="28"/>
          <w:szCs w:val="28"/>
        </w:rPr>
      </w:pPr>
      <w:r w:rsidRPr="00C703D5">
        <w:rPr>
          <w:sz w:val="28"/>
          <w:szCs w:val="28"/>
        </w:rPr>
        <w:drawing>
          <wp:inline distT="0" distB="0" distL="0" distR="0" wp14:anchorId="3923B78D" wp14:editId="42D7D614">
            <wp:extent cx="5274310" cy="1943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EB6">
        <w:rPr>
          <w:rFonts w:hint="eastAsia"/>
          <w:sz w:val="28"/>
          <w:szCs w:val="28"/>
        </w:rPr>
        <w:t>这样的结果属实是大快人心，在过去的案件中，好人在防卫过程中害死了坏人，通常会被判为防卫过当，而这起案件却终于改变了过去“谁死伤谁有理”“谁闹谁有理”的结局，还天下众多“于海明”一个公道，这也是为什么“昆山反杀案”被认定为正当防卫案件中的里程碑，这对我们大多数人都是有意义的，因为谁都想象不到哪天会不会在路上遇到像“龙哥”这样的人，试想一下，你是一位兢兢业业勤勤恳恳的打工人，身上所背负的是家里人的希望，你每天打工加班只为妻儿的生活，在某一天却遇到了一个凶神恶煞蛮不讲理的糙汉，他无故对你辱骂，欺压着你的弱小和不敢反抗，我们</w:t>
      </w:r>
      <w:r w:rsidR="00D763F3">
        <w:rPr>
          <w:rFonts w:hint="eastAsia"/>
          <w:sz w:val="28"/>
          <w:szCs w:val="28"/>
        </w:rPr>
        <w:t>怒斥回击，却遭到更严重的毒打，在反抗中不小心侵害了他，最终结</w:t>
      </w:r>
      <w:r w:rsidR="00D763F3">
        <w:rPr>
          <w:rFonts w:hint="eastAsia"/>
          <w:sz w:val="28"/>
          <w:szCs w:val="28"/>
        </w:rPr>
        <w:lastRenderedPageBreak/>
        <w:t>果却还要我们各自承担，这是多么的无理，多么的不公，如果当初于海明被判入狱，那么等待他的不仅仅是一个人的失望，更是整个社会的失望，他的得了病的儿子，他的在外打工的妻子，又由谁来照顾？法的制定是依乎情理的，是符合民众内心期许的规范。在刑法第二十条中，规定了正当防卫的标准：</w:t>
      </w:r>
    </w:p>
    <w:p w14:paraId="284646CC" w14:textId="75584762" w:rsidR="00D763F3" w:rsidRDefault="00D763F3" w:rsidP="00D763F3">
      <w:pPr>
        <w:jc w:val="left"/>
        <w:rPr>
          <w:sz w:val="28"/>
          <w:szCs w:val="28"/>
        </w:rPr>
      </w:pPr>
      <w:r w:rsidRPr="00D763F3">
        <w:rPr>
          <w:sz w:val="28"/>
          <w:szCs w:val="28"/>
        </w:rPr>
        <w:drawing>
          <wp:inline distT="0" distB="0" distL="0" distR="0" wp14:anchorId="645DA67A" wp14:editId="126250C7">
            <wp:extent cx="5274310" cy="7899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CC39" w14:textId="6349A493" w:rsidR="001B66C6" w:rsidRDefault="00D763F3" w:rsidP="004E56E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罗翔老师曾说，对此条法律争议最大的就是时间条件的紧迫性和限度条件的适当性</w:t>
      </w:r>
      <w:r w:rsidR="00FE7BE7">
        <w:rPr>
          <w:rFonts w:hint="eastAsia"/>
          <w:sz w:val="28"/>
          <w:szCs w:val="28"/>
        </w:rPr>
        <w:t>。正当防卫必须发生在不法侵害的正在进行过程中，但是什么是正在进行过程中？这个问题带给我很大思考，难道说只有在对方击打你殴打你时你才能反击，别人停手了你就必须也跟着停手吗？不应该是这样的，判断法律正确性与否的同时，我们更应该设身处地的带入被害人视角去看，而不是带着全知视角的理性人去看，在昆山反杀案中，龙哥中刀后逃跑，可谁也不知道他会不会去打电话叫更多人反击，会不会在车里还藏了一把枪，我们代入于海明的视角来看，我们是十分害怕的，我们本身就是受害者，是勤苦工作安分守己的老实人，在当时那么紧急的情况下，追上去可能是出于本能的反击，我们不应该把这个当作是防卫过当的判定。</w:t>
      </w:r>
      <w:r w:rsidR="00FE7BE7">
        <w:rPr>
          <w:rFonts w:hint="eastAsia"/>
          <w:sz w:val="28"/>
          <w:szCs w:val="28"/>
        </w:rPr>
        <w:t>2</w:t>
      </w:r>
      <w:r w:rsidR="00FE7BE7">
        <w:rPr>
          <w:sz w:val="28"/>
          <w:szCs w:val="28"/>
        </w:rPr>
        <w:t>020</w:t>
      </w:r>
      <w:r w:rsidR="00FE7BE7">
        <w:rPr>
          <w:rFonts w:hint="eastAsia"/>
          <w:sz w:val="28"/>
          <w:szCs w:val="28"/>
        </w:rPr>
        <w:t>年</w:t>
      </w:r>
      <w:r w:rsidR="00FE7BE7">
        <w:rPr>
          <w:rFonts w:hint="eastAsia"/>
          <w:sz w:val="28"/>
          <w:szCs w:val="28"/>
        </w:rPr>
        <w:t>9</w:t>
      </w:r>
      <w:r w:rsidR="00FE7BE7">
        <w:rPr>
          <w:rFonts w:hint="eastAsia"/>
          <w:sz w:val="28"/>
          <w:szCs w:val="28"/>
        </w:rPr>
        <w:t>月，《最高人民法院、最高人民检察院、公安部关于依法适用正当防卫制度的指导意见》中指出，对于不法侵害是否已经开始或者结束，应当立足防卫人在防卫时所处的情境，按照社会公众的一般认知，依法做出合乎情理的判断，不能苛求防卫人。</w:t>
      </w:r>
      <w:r w:rsidR="001B66C6">
        <w:rPr>
          <w:rFonts w:hint="eastAsia"/>
          <w:sz w:val="28"/>
          <w:szCs w:val="28"/>
        </w:rPr>
        <w:t>在</w:t>
      </w:r>
      <w:r w:rsidR="001B66C6">
        <w:rPr>
          <w:rFonts w:hint="eastAsia"/>
          <w:sz w:val="28"/>
          <w:szCs w:val="28"/>
        </w:rPr>
        <w:lastRenderedPageBreak/>
        <w:t>电影《第二十条》中，王永强看到妻子被性侵，自己无奈被锁门口，无法反击，等到侵犯者结束性侵后，才被解开锁链，后来发生争执，在侵犯者准备去车中取刀后王永强才起身拿起剪刀反击，代入王永强的视角，看到妻子被性侵，我们怎么可能无动于衷，</w:t>
      </w:r>
      <w:r w:rsidR="00FE7BE7">
        <w:rPr>
          <w:rFonts w:hint="eastAsia"/>
          <w:sz w:val="28"/>
          <w:szCs w:val="28"/>
        </w:rPr>
        <w:t>再回到一开始的问题，什么是</w:t>
      </w:r>
      <w:r w:rsidR="001B66C6">
        <w:rPr>
          <w:rFonts w:hint="eastAsia"/>
          <w:sz w:val="28"/>
          <w:szCs w:val="28"/>
        </w:rPr>
        <w:t>不法侵害的正在进行过程中，我觉得应该充分考虑防卫者当时所处的情境以及他本身的情感，</w:t>
      </w:r>
      <w:r w:rsidR="001B66C6" w:rsidRPr="001B66C6">
        <w:rPr>
          <w:rFonts w:hint="eastAsia"/>
          <w:sz w:val="28"/>
          <w:szCs w:val="28"/>
        </w:rPr>
        <w:t>只有身临其境，代入防卫人的立场</w:t>
      </w:r>
      <w:r w:rsidR="001B66C6">
        <w:rPr>
          <w:rFonts w:hint="eastAsia"/>
          <w:sz w:val="28"/>
          <w:szCs w:val="28"/>
        </w:rPr>
        <w:t>，我们才能更公平公正地看待整个事件。</w:t>
      </w:r>
      <w:r w:rsidR="00764233">
        <w:rPr>
          <w:rFonts w:hint="eastAsia"/>
          <w:sz w:val="28"/>
          <w:szCs w:val="28"/>
        </w:rPr>
        <w:t>第二点就是</w:t>
      </w:r>
      <w:r w:rsidR="001B66C6">
        <w:rPr>
          <w:rFonts w:hint="eastAsia"/>
          <w:sz w:val="28"/>
          <w:szCs w:val="28"/>
        </w:rPr>
        <w:t>限度条件的适当性</w:t>
      </w:r>
      <w:r w:rsidR="00764233">
        <w:rPr>
          <w:rFonts w:hint="eastAsia"/>
          <w:sz w:val="28"/>
          <w:szCs w:val="28"/>
        </w:rPr>
        <w:t>，正当防卫超过必要限度造成重大损害的应负刑事责任，这一点我觉得也应该代入防卫者的角度才能更公平地看待，比方说，如果某个晚上你走在路上遭遇抢劫，赶紧逃跑，对方持刀追赶，为避免被追赶上，你捡起路边的石头向他砸去，不慎砸到了他的眼睛导致失明，我们需不需要负责？我并不觉得需要，代入被害人的视角，或许我当时只是想砸他的腿，让他不要再追赶我了，或许我只是想让他知难而退，却没想到造成了这样的结果，在实际法律的审判中，我们也应当充分考虑防卫人的防卫目的，这样才能做到正确公正的判决，切勿弗了人民大众对社会公平正义的心愿。</w:t>
      </w:r>
    </w:p>
    <w:p w14:paraId="1B3B7F49" w14:textId="52472630" w:rsidR="00764233" w:rsidRDefault="00764233" w:rsidP="004E56E6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54632">
        <w:rPr>
          <w:sz w:val="28"/>
          <w:szCs w:val="28"/>
        </w:rPr>
        <w:t xml:space="preserve"> </w:t>
      </w:r>
      <w:r w:rsidR="00F54632">
        <w:rPr>
          <w:rFonts w:hint="eastAsia"/>
          <w:sz w:val="28"/>
          <w:szCs w:val="28"/>
        </w:rPr>
        <w:t>诸如</w:t>
      </w:r>
      <w:r w:rsidR="00AF2052">
        <w:rPr>
          <w:rFonts w:hint="eastAsia"/>
          <w:sz w:val="28"/>
          <w:szCs w:val="28"/>
        </w:rPr>
        <w:t>“昆山反杀案”这样正当防卫的案件还有很多，“于欢辱母案”“</w:t>
      </w:r>
      <w:r w:rsidR="00AF2052" w:rsidRPr="00AF2052">
        <w:rPr>
          <w:rFonts w:hint="eastAsia"/>
          <w:sz w:val="28"/>
          <w:szCs w:val="28"/>
        </w:rPr>
        <w:t>河北邢台董民刚案</w:t>
      </w:r>
      <w:r w:rsidR="00AF2052">
        <w:rPr>
          <w:rFonts w:hint="eastAsia"/>
          <w:sz w:val="28"/>
          <w:szCs w:val="28"/>
        </w:rPr>
        <w:t>”“</w:t>
      </w:r>
      <w:r w:rsidR="00AF2052" w:rsidRPr="00AF2052">
        <w:rPr>
          <w:rFonts w:hint="eastAsia"/>
          <w:sz w:val="28"/>
          <w:szCs w:val="28"/>
        </w:rPr>
        <w:t>云南丽江唐雪案</w:t>
      </w:r>
      <w:r w:rsidR="00AF2052">
        <w:rPr>
          <w:rFonts w:hint="eastAsia"/>
          <w:sz w:val="28"/>
          <w:szCs w:val="28"/>
        </w:rPr>
        <w:t>”等等，这里不做过多讲解，但无一例外最终都被判决为正当防卫，这样的结果是符合民众所望社会所望的，正如《第二十条》中所讲，“这部中华人民共和国刑法，一共</w:t>
      </w:r>
      <w:r w:rsidR="00AF2052">
        <w:rPr>
          <w:rFonts w:hint="eastAsia"/>
          <w:sz w:val="28"/>
          <w:szCs w:val="28"/>
        </w:rPr>
        <w:t>4</w:t>
      </w:r>
      <w:r w:rsidR="00AF2052">
        <w:rPr>
          <w:sz w:val="28"/>
          <w:szCs w:val="28"/>
        </w:rPr>
        <w:t>52</w:t>
      </w:r>
      <w:r w:rsidR="00AF2052">
        <w:rPr>
          <w:rFonts w:hint="eastAsia"/>
          <w:sz w:val="28"/>
          <w:szCs w:val="28"/>
        </w:rPr>
        <w:t>条法条，从头到尾写的就是四个字，公平正义”</w:t>
      </w:r>
    </w:p>
    <w:p w14:paraId="0E90E02C" w14:textId="0004B29D" w:rsidR="00AF2052" w:rsidRDefault="00AF2052" w:rsidP="004E56E6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 xml:space="preserve"> </w:t>
      </w:r>
      <w:r w:rsidRPr="00AF2052">
        <w:rPr>
          <w:rFonts w:hint="eastAsia"/>
          <w:sz w:val="28"/>
          <w:szCs w:val="28"/>
        </w:rPr>
        <w:t>在这个纷繁复杂的世界里，每一次正当防卫的判定，都是对社会公平正义的一次深刻诠释。它告诉我们，法律不应是冷冰冰的条文，而应是温暖人心的力量，它应当站在每一个平凡而坚强的个体身后，成为他们最坚实的后盾。我们</w:t>
      </w:r>
      <w:r w:rsidR="00915F47">
        <w:rPr>
          <w:rFonts w:hint="eastAsia"/>
          <w:sz w:val="28"/>
          <w:szCs w:val="28"/>
        </w:rPr>
        <w:t>将始终</w:t>
      </w:r>
      <w:r w:rsidRPr="00AF2052">
        <w:rPr>
          <w:rFonts w:hint="eastAsia"/>
          <w:sz w:val="28"/>
          <w:szCs w:val="28"/>
        </w:rPr>
        <w:t>铭记“昆山反杀案”这一里程碑式的案件，以及众多类似案件所带来的启示：在正义的天平上，每个人的生命与尊严都等值无量。愿我们的社会，能在每一次公正的判决中，更加坚定地走向光明，让公平正义的阳光，照亮每一个角落</w:t>
      </w:r>
      <w:r w:rsidR="00915F47">
        <w:rPr>
          <w:rFonts w:hint="eastAsia"/>
          <w:sz w:val="28"/>
          <w:szCs w:val="28"/>
        </w:rPr>
        <w:t>。</w:t>
      </w:r>
    </w:p>
    <w:p w14:paraId="04C2CACF" w14:textId="2D65602A" w:rsidR="004E56E6" w:rsidRDefault="004E56E6" w:rsidP="004E56E6">
      <w:pPr>
        <w:jc w:val="left"/>
        <w:rPr>
          <w:b/>
          <w:bCs/>
          <w:sz w:val="28"/>
          <w:szCs w:val="28"/>
        </w:rPr>
      </w:pPr>
      <w:r w:rsidRPr="00915F47">
        <w:rPr>
          <w:rFonts w:hint="eastAsia"/>
          <w:b/>
          <w:bCs/>
          <w:sz w:val="28"/>
          <w:szCs w:val="28"/>
        </w:rPr>
        <w:t>[</w:t>
      </w:r>
      <w:r w:rsidRPr="00915F47">
        <w:rPr>
          <w:rFonts w:hint="eastAsia"/>
          <w:b/>
          <w:bCs/>
          <w:sz w:val="28"/>
          <w:szCs w:val="28"/>
        </w:rPr>
        <w:t>参考文献</w:t>
      </w:r>
      <w:r w:rsidRPr="00915F47">
        <w:rPr>
          <w:rFonts w:hint="eastAsia"/>
          <w:b/>
          <w:bCs/>
          <w:sz w:val="28"/>
          <w:szCs w:val="28"/>
        </w:rPr>
        <w:t>]</w:t>
      </w:r>
    </w:p>
    <w:p w14:paraId="2526F836" w14:textId="40969F96" w:rsidR="00915F47" w:rsidRDefault="00915F47" w:rsidP="004E56E6">
      <w:pPr>
        <w:jc w:val="left"/>
        <w:rPr>
          <w:sz w:val="28"/>
          <w:szCs w:val="28"/>
        </w:rPr>
      </w:pPr>
      <w:r w:rsidRPr="00915F47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Pr="00915F47">
        <w:rPr>
          <w:rFonts w:hint="eastAsia"/>
          <w:sz w:val="28"/>
          <w:szCs w:val="28"/>
        </w:rPr>
        <w:t>检察日报</w:t>
      </w:r>
      <w:r w:rsidRPr="00915F47">
        <w:rPr>
          <w:rFonts w:hint="eastAsia"/>
          <w:sz w:val="28"/>
          <w:szCs w:val="28"/>
        </w:rPr>
        <w:t>-</w:t>
      </w:r>
      <w:r w:rsidRPr="00915F47">
        <w:rPr>
          <w:rFonts w:hint="eastAsia"/>
          <w:sz w:val="28"/>
          <w:szCs w:val="28"/>
        </w:rPr>
        <w:t>先锋周刊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15F47">
        <w:rPr>
          <w:rFonts w:hint="eastAsia"/>
          <w:sz w:val="28"/>
          <w:szCs w:val="28"/>
        </w:rPr>
        <w:t>牛旭东</w:t>
      </w:r>
      <w:r w:rsidRPr="00915F47">
        <w:rPr>
          <w:rFonts w:hint="eastAsia"/>
          <w:sz w:val="28"/>
          <w:szCs w:val="28"/>
        </w:rPr>
        <w:t xml:space="preserve"> </w:t>
      </w:r>
      <w:r w:rsidRPr="00915F47">
        <w:rPr>
          <w:rFonts w:hint="eastAsia"/>
          <w:sz w:val="28"/>
          <w:szCs w:val="28"/>
        </w:rPr>
        <w:t>李君瑞</w:t>
      </w:r>
      <w:r w:rsidRPr="00915F47">
        <w:rPr>
          <w:rFonts w:hint="eastAsia"/>
          <w:sz w:val="28"/>
          <w:szCs w:val="28"/>
        </w:rPr>
        <w:t xml:space="preserve"> </w:t>
      </w:r>
      <w:r w:rsidRPr="00915F47">
        <w:rPr>
          <w:rFonts w:hint="eastAsia"/>
          <w:sz w:val="28"/>
          <w:szCs w:val="28"/>
        </w:rPr>
        <w:t>翟焜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915F47">
        <w:rPr>
          <w:sz w:val="28"/>
          <w:szCs w:val="28"/>
        </w:rPr>
        <w:t>2024-03-01</w:t>
      </w:r>
    </w:p>
    <w:p w14:paraId="6D751528" w14:textId="44158315" w:rsidR="00915F47" w:rsidRDefault="00915F47" w:rsidP="004E56E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Pr="00915F47">
        <w:rPr>
          <w:rFonts w:hint="eastAsia"/>
          <w:sz w:val="28"/>
          <w:szCs w:val="28"/>
        </w:rPr>
        <w:t>检察日报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15F47">
        <w:rPr>
          <w:rFonts w:hint="eastAsia"/>
          <w:sz w:val="28"/>
          <w:szCs w:val="28"/>
        </w:rPr>
        <w:t>史兆琨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15F47">
        <w:rPr>
          <w:sz w:val="28"/>
          <w:szCs w:val="28"/>
        </w:rPr>
        <w:t>2023-02-06</w:t>
      </w:r>
    </w:p>
    <w:p w14:paraId="0852951F" w14:textId="2F36E25D" w:rsidR="00915F47" w:rsidRDefault="00915F47" w:rsidP="004E56E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Pr="00915F47">
        <w:rPr>
          <w:rFonts w:hint="eastAsia"/>
          <w:sz w:val="28"/>
          <w:szCs w:val="28"/>
        </w:rPr>
        <w:t>江苏检察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15F47">
        <w:rPr>
          <w:rFonts w:hint="eastAsia"/>
          <w:sz w:val="28"/>
          <w:szCs w:val="28"/>
        </w:rPr>
        <w:t>王媛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15F47">
        <w:rPr>
          <w:sz w:val="28"/>
          <w:szCs w:val="28"/>
        </w:rPr>
        <w:t>2018-09-01</w:t>
      </w:r>
    </w:p>
    <w:p w14:paraId="6796D90F" w14:textId="0C516721" w:rsidR="00915F47" w:rsidRPr="00915F47" w:rsidRDefault="00915F47" w:rsidP="004E56E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Pr="00915F47">
        <w:rPr>
          <w:rFonts w:hint="eastAsia"/>
          <w:sz w:val="28"/>
          <w:szCs w:val="28"/>
        </w:rPr>
        <w:t>罗翔说刑法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15F47">
        <w:rPr>
          <w:rFonts w:hint="eastAsia"/>
          <w:sz w:val="28"/>
          <w:szCs w:val="28"/>
        </w:rPr>
        <w:t>罗翔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15F47">
        <w:rPr>
          <w:sz w:val="28"/>
          <w:szCs w:val="28"/>
        </w:rPr>
        <w:t>2024-02-17</w:t>
      </w:r>
    </w:p>
    <w:sectPr w:rsidR="00915F47" w:rsidRPr="00915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E0"/>
    <w:rsid w:val="00071EB6"/>
    <w:rsid w:val="001B66C6"/>
    <w:rsid w:val="002E2A9C"/>
    <w:rsid w:val="004E56E6"/>
    <w:rsid w:val="00764233"/>
    <w:rsid w:val="00915F47"/>
    <w:rsid w:val="009900E0"/>
    <w:rsid w:val="00AF2052"/>
    <w:rsid w:val="00C703D5"/>
    <w:rsid w:val="00D763F3"/>
    <w:rsid w:val="00D9382E"/>
    <w:rsid w:val="00F54632"/>
    <w:rsid w:val="00FE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6BB3"/>
  <w15:chartTrackingRefBased/>
  <w15:docId w15:val="{8E3AD8BD-38AE-43E2-9BE2-8035AC00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泽辉</dc:creator>
  <cp:keywords/>
  <dc:description/>
  <cp:lastModifiedBy>泽辉</cp:lastModifiedBy>
  <cp:revision>3</cp:revision>
  <dcterms:created xsi:type="dcterms:W3CDTF">2024-12-22T07:00:00Z</dcterms:created>
  <dcterms:modified xsi:type="dcterms:W3CDTF">2024-12-22T09:41:00Z</dcterms:modified>
</cp:coreProperties>
</file>