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C99E6" w14:textId="77777777" w:rsidR="00550363" w:rsidRPr="00A12AB8" w:rsidRDefault="000C2C71">
      <w:pPr>
        <w:widowControl/>
        <w:spacing w:line="400" w:lineRule="atLeast"/>
        <w:jc w:val="left"/>
        <w:rPr>
          <w:rFonts w:ascii="华文行楷" w:eastAsia="华文行楷" w:hAnsi="华文行楷" w:cs="华文行楷"/>
          <w:color w:val="2B528C"/>
          <w:sz w:val="72"/>
          <w:szCs w:val="72"/>
        </w:rPr>
      </w:pPr>
      <w:r w:rsidRPr="00A12AB8">
        <w:rPr>
          <w:rFonts w:ascii="宋体" w:hAnsi="宋体"/>
          <w:noProof/>
          <w:kern w:val="0"/>
          <w:sz w:val="24"/>
        </w:rPr>
        <w:drawing>
          <wp:inline distT="0" distB="0" distL="0" distR="0" wp14:anchorId="340392F3" wp14:editId="082950D1">
            <wp:extent cx="1089025" cy="1094740"/>
            <wp:effectExtent l="0" t="0" r="3175" b="10160"/>
            <wp:docPr id="1026" name="图片 1" descr="IMG_256"/>
            <wp:cNvGraphicFramePr/>
            <a:graphic xmlns:a="http://schemas.openxmlformats.org/drawingml/2006/main">
              <a:graphicData uri="http://schemas.openxmlformats.org/drawingml/2006/picture">
                <pic:pic xmlns:pic="http://schemas.openxmlformats.org/drawingml/2006/picture">
                  <pic:nvPicPr>
                    <pic:cNvPr id="1026" name="图片 1" descr="IMG_256"/>
                    <pic:cNvPicPr/>
                  </pic:nvPicPr>
                  <pic:blipFill>
                    <a:blip r:embed="rId8" cstate="print"/>
                    <a:srcRect/>
                    <a:stretch>
                      <a:fillRect/>
                    </a:stretch>
                  </pic:blipFill>
                  <pic:spPr>
                    <a:xfrm>
                      <a:off x="0" y="0"/>
                      <a:ext cx="1089025" cy="1094740"/>
                    </a:xfrm>
                    <a:prstGeom prst="rect">
                      <a:avLst/>
                    </a:prstGeom>
                    <a:ln>
                      <a:noFill/>
                    </a:ln>
                  </pic:spPr>
                </pic:pic>
              </a:graphicData>
            </a:graphic>
          </wp:inline>
        </w:drawing>
      </w:r>
      <w:r w:rsidRPr="00A12AB8">
        <w:rPr>
          <w:rFonts w:ascii="华文行楷" w:eastAsia="华文行楷" w:hAnsi="华文行楷" w:cs="华文行楷" w:hint="eastAsia"/>
          <w:color w:val="2B528C"/>
          <w:sz w:val="72"/>
          <w:szCs w:val="72"/>
        </w:rPr>
        <w:t>杭州电子科技大学</w:t>
      </w:r>
    </w:p>
    <w:p w14:paraId="32C8CA86" w14:textId="77777777" w:rsidR="00550363" w:rsidRPr="00A12AB8" w:rsidRDefault="00550363">
      <w:pPr>
        <w:widowControl/>
        <w:spacing w:line="400" w:lineRule="atLeast"/>
        <w:jc w:val="left"/>
        <w:rPr>
          <w:rFonts w:ascii="华文行楷" w:eastAsia="华文行楷" w:hAnsi="华文行楷" w:cs="华文行楷"/>
          <w:sz w:val="72"/>
          <w:szCs w:val="72"/>
        </w:rPr>
      </w:pPr>
    </w:p>
    <w:p w14:paraId="5C0E3279" w14:textId="77777777" w:rsidR="00550363" w:rsidRPr="00A12AB8" w:rsidRDefault="000C2C71">
      <w:pPr>
        <w:widowControl/>
        <w:spacing w:line="400" w:lineRule="atLeast"/>
        <w:jc w:val="center"/>
        <w:outlineLvl w:val="0"/>
        <w:rPr>
          <w:rFonts w:ascii="楷体" w:eastAsia="楷体" w:hAnsi="楷体" w:cs="楷体"/>
          <w:b/>
          <w:bCs/>
          <w:sz w:val="48"/>
          <w:szCs w:val="48"/>
        </w:rPr>
      </w:pPr>
      <w:bookmarkStart w:id="0" w:name="_Toc8619"/>
      <w:bookmarkStart w:id="1" w:name="_Toc30499"/>
      <w:r w:rsidRPr="00A12AB8">
        <w:rPr>
          <w:rFonts w:ascii="楷体" w:eastAsia="楷体" w:hAnsi="楷体" w:cs="楷体" w:hint="eastAsia"/>
          <w:b/>
          <w:bCs/>
          <w:sz w:val="48"/>
          <w:szCs w:val="48"/>
        </w:rPr>
        <w:t>《创业基础》课程第14组商业计划书</w:t>
      </w:r>
      <w:bookmarkEnd w:id="0"/>
      <w:bookmarkEnd w:id="1"/>
    </w:p>
    <w:tbl>
      <w:tblPr>
        <w:tblpPr w:leftFromText="180" w:rightFromText="180" w:vertAnchor="text" w:horzAnchor="margin" w:tblpY="1276"/>
        <w:tblW w:w="0" w:type="auto"/>
        <w:tblLayout w:type="fixed"/>
        <w:tblLook w:val="04A0" w:firstRow="1" w:lastRow="0" w:firstColumn="1" w:lastColumn="0" w:noHBand="0" w:noVBand="1"/>
      </w:tblPr>
      <w:tblGrid>
        <w:gridCol w:w="2325"/>
        <w:gridCol w:w="5982"/>
      </w:tblGrid>
      <w:tr w:rsidR="00550363" w:rsidRPr="00A12AB8" w14:paraId="407214E4" w14:textId="77777777">
        <w:trPr>
          <w:trHeight w:val="340"/>
        </w:trPr>
        <w:tc>
          <w:tcPr>
            <w:tcW w:w="2325" w:type="dxa"/>
            <w:tcBorders>
              <w:top w:val="single" w:sz="4" w:space="0" w:color="auto"/>
              <w:left w:val="single" w:sz="4" w:space="0" w:color="auto"/>
              <w:bottom w:val="single" w:sz="4" w:space="0" w:color="auto"/>
              <w:right w:val="single" w:sz="4" w:space="0" w:color="auto"/>
            </w:tcBorders>
            <w:shd w:val="clear" w:color="auto" w:fill="auto"/>
          </w:tcPr>
          <w:p w14:paraId="27B323DA" w14:textId="77777777" w:rsidR="00550363" w:rsidRPr="00A12AB8" w:rsidRDefault="000C2C71">
            <w:pPr>
              <w:widowControl/>
              <w:spacing w:line="400" w:lineRule="atLeast"/>
              <w:ind w:firstLineChars="200" w:firstLine="562"/>
              <w:rPr>
                <w:rFonts w:ascii="楷体" w:eastAsia="楷体" w:hAnsi="楷体" w:cs="楷体"/>
                <w:b/>
                <w:bCs/>
                <w:sz w:val="28"/>
                <w:szCs w:val="28"/>
              </w:rPr>
            </w:pPr>
            <w:r w:rsidRPr="00A12AB8">
              <w:rPr>
                <w:rFonts w:ascii="楷体" w:eastAsia="楷体" w:hAnsi="楷体" w:cs="楷体" w:hint="eastAsia"/>
                <w:b/>
                <w:bCs/>
                <w:sz w:val="28"/>
                <w:szCs w:val="28"/>
              </w:rPr>
              <w:t>项目名称</w:t>
            </w:r>
          </w:p>
        </w:tc>
        <w:tc>
          <w:tcPr>
            <w:tcW w:w="5982" w:type="dxa"/>
            <w:tcBorders>
              <w:top w:val="single" w:sz="4" w:space="0" w:color="auto"/>
              <w:left w:val="single" w:sz="4" w:space="0" w:color="auto"/>
              <w:bottom w:val="single" w:sz="4" w:space="0" w:color="auto"/>
              <w:right w:val="single" w:sz="4" w:space="0" w:color="auto"/>
            </w:tcBorders>
            <w:shd w:val="clear" w:color="auto" w:fill="auto"/>
          </w:tcPr>
          <w:p w14:paraId="1E731825" w14:textId="77777777" w:rsidR="00550363" w:rsidRPr="00A12AB8" w:rsidRDefault="000C2C71">
            <w:pPr>
              <w:widowControl/>
              <w:spacing w:line="400" w:lineRule="atLeast"/>
              <w:jc w:val="center"/>
              <w:rPr>
                <w:rFonts w:ascii="黑体" w:eastAsia="黑体" w:hAnsi="黑体" w:cs="楷体"/>
                <w:sz w:val="28"/>
                <w:szCs w:val="28"/>
              </w:rPr>
            </w:pPr>
            <w:r w:rsidRPr="00A12AB8">
              <w:rPr>
                <w:rFonts w:ascii="黑体" w:eastAsia="黑体" w:hAnsi="黑体" w:cs="楷体" w:hint="eastAsia"/>
                <w:sz w:val="28"/>
                <w:szCs w:val="28"/>
              </w:rPr>
              <w:t>专注高校场景的C</w:t>
            </w:r>
            <w:r w:rsidRPr="00A12AB8">
              <w:rPr>
                <w:rFonts w:ascii="黑体" w:eastAsia="黑体" w:hAnsi="黑体" w:cs="楷体"/>
                <w:sz w:val="28"/>
                <w:szCs w:val="28"/>
              </w:rPr>
              <w:t>2C</w:t>
            </w:r>
            <w:r w:rsidRPr="00A12AB8">
              <w:rPr>
                <w:rFonts w:ascii="黑体" w:eastAsia="黑体" w:hAnsi="黑体" w:cs="楷体" w:hint="eastAsia"/>
                <w:sz w:val="28"/>
                <w:szCs w:val="28"/>
              </w:rPr>
              <w:t>闲置交易平台</w:t>
            </w:r>
          </w:p>
        </w:tc>
      </w:tr>
      <w:tr w:rsidR="00550363" w:rsidRPr="00A12AB8" w14:paraId="503CF75F" w14:textId="77777777">
        <w:trPr>
          <w:trHeight w:val="340"/>
        </w:trPr>
        <w:tc>
          <w:tcPr>
            <w:tcW w:w="2325" w:type="dxa"/>
            <w:tcBorders>
              <w:top w:val="single" w:sz="4" w:space="0" w:color="auto"/>
              <w:left w:val="single" w:sz="4" w:space="0" w:color="auto"/>
              <w:bottom w:val="single" w:sz="4" w:space="0" w:color="auto"/>
              <w:right w:val="single" w:sz="4" w:space="0" w:color="auto"/>
            </w:tcBorders>
            <w:shd w:val="clear" w:color="auto" w:fill="auto"/>
          </w:tcPr>
          <w:p w14:paraId="7398334F" w14:textId="77777777" w:rsidR="00550363" w:rsidRPr="00A12AB8" w:rsidRDefault="000C2C71">
            <w:pPr>
              <w:widowControl/>
              <w:spacing w:line="400" w:lineRule="atLeast"/>
              <w:jc w:val="center"/>
              <w:rPr>
                <w:rFonts w:ascii="楷体" w:eastAsia="楷体" w:hAnsi="楷体" w:cs="楷体"/>
                <w:b/>
                <w:bCs/>
                <w:sz w:val="28"/>
                <w:szCs w:val="28"/>
              </w:rPr>
            </w:pPr>
            <w:r w:rsidRPr="00A12AB8">
              <w:rPr>
                <w:rFonts w:ascii="楷体" w:eastAsia="楷体" w:hAnsi="楷体" w:cs="楷体" w:hint="eastAsia"/>
                <w:b/>
                <w:bCs/>
                <w:spacing w:val="281"/>
                <w:kern w:val="0"/>
                <w:sz w:val="28"/>
                <w:szCs w:val="28"/>
                <w:fitText w:val="1124"/>
              </w:rPr>
              <w:t>组</w:t>
            </w:r>
            <w:r w:rsidRPr="00A12AB8">
              <w:rPr>
                <w:rFonts w:ascii="楷体" w:eastAsia="楷体" w:hAnsi="楷体" w:cs="楷体" w:hint="eastAsia"/>
                <w:b/>
                <w:bCs/>
                <w:kern w:val="0"/>
                <w:sz w:val="28"/>
                <w:szCs w:val="28"/>
                <w:fitText w:val="1124"/>
              </w:rPr>
              <w:t>长</w:t>
            </w:r>
          </w:p>
        </w:tc>
        <w:tc>
          <w:tcPr>
            <w:tcW w:w="5982" w:type="dxa"/>
            <w:tcBorders>
              <w:top w:val="single" w:sz="4" w:space="0" w:color="auto"/>
              <w:left w:val="single" w:sz="4" w:space="0" w:color="auto"/>
              <w:bottom w:val="single" w:sz="4" w:space="0" w:color="auto"/>
              <w:right w:val="single" w:sz="4" w:space="0" w:color="auto"/>
            </w:tcBorders>
            <w:shd w:val="clear" w:color="auto" w:fill="auto"/>
          </w:tcPr>
          <w:p w14:paraId="30F55EA7" w14:textId="73245B31" w:rsidR="00550363" w:rsidRPr="00A12AB8" w:rsidRDefault="00A12AB8" w:rsidP="00A12AB8">
            <w:pPr>
              <w:widowControl/>
              <w:spacing w:line="400" w:lineRule="atLeast"/>
              <w:rPr>
                <w:rFonts w:ascii="宋体" w:hAnsi="宋体" w:cs="楷体" w:hint="eastAsia"/>
                <w:b/>
                <w:bCs/>
                <w:sz w:val="28"/>
                <w:szCs w:val="28"/>
              </w:rPr>
            </w:pPr>
            <w:r>
              <w:rPr>
                <w:rFonts w:ascii="宋体" w:hAnsi="宋体" w:cs="楷体" w:hint="eastAsia"/>
                <w:b/>
                <w:bCs/>
                <w:sz w:val="28"/>
                <w:szCs w:val="28"/>
              </w:rPr>
              <w:t>x</w:t>
            </w:r>
            <w:r>
              <w:rPr>
                <w:rFonts w:ascii="宋体" w:hAnsi="宋体" w:cs="楷体"/>
                <w:b/>
                <w:bCs/>
                <w:sz w:val="28"/>
                <w:szCs w:val="28"/>
              </w:rPr>
              <w:t>x</w:t>
            </w:r>
          </w:p>
        </w:tc>
      </w:tr>
      <w:tr w:rsidR="00550363" w14:paraId="361AFC4B" w14:textId="77777777">
        <w:trPr>
          <w:trHeight w:val="1229"/>
        </w:trPr>
        <w:tc>
          <w:tcPr>
            <w:tcW w:w="2325" w:type="dxa"/>
            <w:tcBorders>
              <w:top w:val="single" w:sz="4" w:space="0" w:color="auto"/>
              <w:left w:val="single" w:sz="4" w:space="0" w:color="auto"/>
              <w:bottom w:val="single" w:sz="4" w:space="0" w:color="auto"/>
              <w:right w:val="single" w:sz="4" w:space="0" w:color="auto"/>
            </w:tcBorders>
            <w:shd w:val="clear" w:color="auto" w:fill="auto"/>
          </w:tcPr>
          <w:p w14:paraId="4DEAD506"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pacing w:val="282"/>
                <w:kern w:val="0"/>
                <w:sz w:val="28"/>
                <w:szCs w:val="28"/>
                <w:fitText w:val="1124" w:id="1"/>
              </w:rPr>
              <w:t>组</w:t>
            </w:r>
            <w:r>
              <w:rPr>
                <w:rFonts w:ascii="楷体" w:eastAsia="楷体" w:hAnsi="楷体" w:cs="楷体" w:hint="eastAsia"/>
                <w:b/>
                <w:bCs/>
                <w:kern w:val="0"/>
                <w:sz w:val="28"/>
                <w:szCs w:val="28"/>
                <w:fitText w:val="1124" w:id="1"/>
              </w:rPr>
              <w:t>员</w:t>
            </w:r>
          </w:p>
        </w:tc>
        <w:tc>
          <w:tcPr>
            <w:tcW w:w="5982" w:type="dxa"/>
            <w:tcBorders>
              <w:top w:val="single" w:sz="4" w:space="0" w:color="auto"/>
              <w:left w:val="single" w:sz="4" w:space="0" w:color="auto"/>
              <w:bottom w:val="single" w:sz="4" w:space="0" w:color="auto"/>
              <w:right w:val="single" w:sz="4" w:space="0" w:color="auto"/>
            </w:tcBorders>
            <w:shd w:val="clear" w:color="auto" w:fill="auto"/>
          </w:tcPr>
          <w:p w14:paraId="6F62A32E" w14:textId="185878D7" w:rsidR="00550363" w:rsidRDefault="00550363">
            <w:pPr>
              <w:widowControl/>
              <w:spacing w:line="400" w:lineRule="atLeast"/>
              <w:jc w:val="center"/>
              <w:rPr>
                <w:rFonts w:ascii="宋体" w:hAnsi="宋体" w:cs="楷体"/>
                <w:b/>
                <w:bCs/>
                <w:sz w:val="28"/>
                <w:szCs w:val="28"/>
              </w:rPr>
            </w:pPr>
          </w:p>
        </w:tc>
      </w:tr>
      <w:tr w:rsidR="00550363" w14:paraId="0ADBCB7F" w14:textId="77777777">
        <w:trPr>
          <w:trHeight w:val="340"/>
        </w:trPr>
        <w:tc>
          <w:tcPr>
            <w:tcW w:w="2325" w:type="dxa"/>
            <w:tcBorders>
              <w:top w:val="single" w:sz="4" w:space="0" w:color="auto"/>
              <w:left w:val="single" w:sz="4" w:space="0" w:color="auto"/>
              <w:bottom w:val="single" w:sz="4" w:space="0" w:color="auto"/>
              <w:right w:val="single" w:sz="4" w:space="0" w:color="auto"/>
            </w:tcBorders>
            <w:shd w:val="clear" w:color="auto" w:fill="auto"/>
          </w:tcPr>
          <w:p w14:paraId="444DA855"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z w:val="28"/>
                <w:szCs w:val="28"/>
              </w:rPr>
              <w:t>学期</w:t>
            </w:r>
          </w:p>
        </w:tc>
        <w:tc>
          <w:tcPr>
            <w:tcW w:w="5982" w:type="dxa"/>
            <w:tcBorders>
              <w:top w:val="single" w:sz="4" w:space="0" w:color="auto"/>
              <w:left w:val="single" w:sz="4" w:space="0" w:color="auto"/>
              <w:bottom w:val="single" w:sz="4" w:space="0" w:color="auto"/>
              <w:right w:val="single" w:sz="4" w:space="0" w:color="auto"/>
            </w:tcBorders>
            <w:shd w:val="clear" w:color="auto" w:fill="auto"/>
          </w:tcPr>
          <w:p w14:paraId="723F8B9C"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z w:val="28"/>
                <w:szCs w:val="28"/>
              </w:rPr>
              <w:t>2024-2025-2学期</w:t>
            </w:r>
          </w:p>
        </w:tc>
      </w:tr>
    </w:tbl>
    <w:p w14:paraId="2D1A894D" w14:textId="77777777" w:rsidR="00550363" w:rsidRDefault="00550363">
      <w:pPr>
        <w:widowControl/>
        <w:spacing w:line="400" w:lineRule="atLeast"/>
        <w:jc w:val="center"/>
        <w:rPr>
          <w:rFonts w:ascii="华文行楷" w:eastAsia="华文行楷" w:hAnsi="华文行楷" w:cs="华文行楷"/>
          <w:b/>
          <w:bCs/>
          <w:sz w:val="72"/>
          <w:szCs w:val="72"/>
        </w:rPr>
      </w:pPr>
    </w:p>
    <w:tbl>
      <w:tblPr>
        <w:tblStyle w:val="a8"/>
        <w:tblW w:w="8308" w:type="dxa"/>
        <w:tblLayout w:type="fixed"/>
        <w:tblLook w:val="04A0" w:firstRow="1" w:lastRow="0" w:firstColumn="1" w:lastColumn="0" w:noHBand="0" w:noVBand="1"/>
      </w:tblPr>
      <w:tblGrid>
        <w:gridCol w:w="1885"/>
        <w:gridCol w:w="1439"/>
        <w:gridCol w:w="4984"/>
      </w:tblGrid>
      <w:tr w:rsidR="00550363" w14:paraId="078F5812" w14:textId="77777777" w:rsidTr="00A12AB8">
        <w:tc>
          <w:tcPr>
            <w:tcW w:w="1885" w:type="dxa"/>
          </w:tcPr>
          <w:p w14:paraId="6E12115B"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z w:val="28"/>
                <w:szCs w:val="28"/>
              </w:rPr>
              <w:t>学号</w:t>
            </w:r>
          </w:p>
        </w:tc>
        <w:tc>
          <w:tcPr>
            <w:tcW w:w="1439" w:type="dxa"/>
          </w:tcPr>
          <w:p w14:paraId="4630CDB7"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z w:val="28"/>
                <w:szCs w:val="28"/>
              </w:rPr>
              <w:t>姓名</w:t>
            </w:r>
          </w:p>
        </w:tc>
        <w:tc>
          <w:tcPr>
            <w:tcW w:w="4984" w:type="dxa"/>
          </w:tcPr>
          <w:p w14:paraId="5950B07C" w14:textId="77777777" w:rsidR="00550363" w:rsidRDefault="000C2C71">
            <w:pPr>
              <w:widowControl/>
              <w:spacing w:line="400" w:lineRule="atLeast"/>
              <w:jc w:val="center"/>
              <w:rPr>
                <w:rFonts w:ascii="楷体" w:eastAsia="楷体" w:hAnsi="楷体" w:cs="楷体"/>
                <w:b/>
                <w:bCs/>
                <w:sz w:val="28"/>
                <w:szCs w:val="28"/>
              </w:rPr>
            </w:pPr>
            <w:r>
              <w:rPr>
                <w:rFonts w:ascii="楷体" w:eastAsia="楷体" w:hAnsi="楷体" w:cs="楷体" w:hint="eastAsia"/>
                <w:b/>
                <w:bCs/>
                <w:sz w:val="28"/>
                <w:szCs w:val="28"/>
              </w:rPr>
              <w:t>负责内容</w:t>
            </w:r>
          </w:p>
        </w:tc>
      </w:tr>
      <w:tr w:rsidR="00550363" w14:paraId="36418C72" w14:textId="77777777" w:rsidTr="00A12AB8">
        <w:trPr>
          <w:trHeight w:val="605"/>
        </w:trPr>
        <w:tc>
          <w:tcPr>
            <w:tcW w:w="1885" w:type="dxa"/>
          </w:tcPr>
          <w:p w14:paraId="213267E8" w14:textId="75B4348F" w:rsidR="00550363" w:rsidRDefault="00550363">
            <w:pPr>
              <w:widowControl/>
              <w:spacing w:line="400" w:lineRule="atLeast"/>
              <w:jc w:val="center"/>
              <w:rPr>
                <w:rFonts w:ascii="宋体" w:hAnsi="宋体" w:cs="Tahoma"/>
                <w:b/>
                <w:bCs/>
                <w:color w:val="333333"/>
                <w:kern w:val="0"/>
                <w:sz w:val="28"/>
                <w:szCs w:val="28"/>
              </w:rPr>
            </w:pPr>
          </w:p>
        </w:tc>
        <w:tc>
          <w:tcPr>
            <w:tcW w:w="1439" w:type="dxa"/>
          </w:tcPr>
          <w:p w14:paraId="25C9000E" w14:textId="5181EE18" w:rsidR="00550363" w:rsidRDefault="00550363">
            <w:pPr>
              <w:widowControl/>
              <w:spacing w:line="400" w:lineRule="atLeast"/>
              <w:jc w:val="center"/>
              <w:rPr>
                <w:rFonts w:ascii="黑体" w:eastAsia="黑体" w:hAnsi="黑体" w:cs="Tahoma"/>
                <w:b/>
                <w:bCs/>
                <w:color w:val="333333"/>
                <w:kern w:val="0"/>
                <w:sz w:val="30"/>
                <w:szCs w:val="30"/>
              </w:rPr>
            </w:pPr>
          </w:p>
        </w:tc>
        <w:tc>
          <w:tcPr>
            <w:tcW w:w="4984" w:type="dxa"/>
          </w:tcPr>
          <w:p w14:paraId="2B13EB95" w14:textId="0097E0B2" w:rsidR="00550363" w:rsidRDefault="00550363">
            <w:pPr>
              <w:widowControl/>
              <w:spacing w:line="400" w:lineRule="atLeast"/>
              <w:jc w:val="center"/>
              <w:rPr>
                <w:rFonts w:ascii="宋体" w:hAnsi="宋体" w:cs="Tahoma"/>
                <w:b/>
                <w:bCs/>
                <w:color w:val="333333"/>
                <w:kern w:val="0"/>
                <w:sz w:val="28"/>
                <w:szCs w:val="28"/>
              </w:rPr>
            </w:pPr>
          </w:p>
        </w:tc>
      </w:tr>
    </w:tbl>
    <w:p w14:paraId="7338AC69" w14:textId="5D93B533" w:rsidR="00550363" w:rsidRDefault="00550363"/>
    <w:p w14:paraId="069B49A3" w14:textId="0E64A492" w:rsidR="00A12AB8" w:rsidRDefault="00A12AB8"/>
    <w:p w14:paraId="460A2AEA" w14:textId="0F1D1D7D" w:rsidR="00A12AB8" w:rsidRDefault="00A12AB8"/>
    <w:p w14:paraId="6B010D03" w14:textId="225D2CAB" w:rsidR="00A12AB8" w:rsidRDefault="00A12AB8"/>
    <w:p w14:paraId="6B876A45" w14:textId="4504C437" w:rsidR="00A12AB8" w:rsidRDefault="00A12AB8"/>
    <w:p w14:paraId="62E8423A" w14:textId="03419985" w:rsidR="00A12AB8" w:rsidRDefault="00A12AB8"/>
    <w:p w14:paraId="06AB2CC1" w14:textId="6FE0ACBF" w:rsidR="00A12AB8" w:rsidRDefault="00A12AB8"/>
    <w:p w14:paraId="19501AE8" w14:textId="312506D5" w:rsidR="00A12AB8" w:rsidRDefault="00A12AB8"/>
    <w:p w14:paraId="7483D6F8" w14:textId="00DACDC7" w:rsidR="00A12AB8" w:rsidRDefault="00A12AB8"/>
    <w:p w14:paraId="6514EB23" w14:textId="6E8D7F1F" w:rsidR="00A12AB8" w:rsidRDefault="00A12AB8"/>
    <w:p w14:paraId="4552B2A9" w14:textId="109CD48A" w:rsidR="00A12AB8" w:rsidRDefault="00A12AB8"/>
    <w:p w14:paraId="6B926F1F" w14:textId="77777777" w:rsidR="00A12AB8" w:rsidRDefault="00A12AB8">
      <w:pPr>
        <w:rPr>
          <w:rFonts w:hint="eastAsia"/>
        </w:rPr>
      </w:pPr>
    </w:p>
    <w:p w14:paraId="603B21CB" w14:textId="77777777" w:rsidR="00550363" w:rsidRDefault="000C2C71">
      <w:pPr>
        <w:jc w:val="center"/>
        <w:rPr>
          <w:rFonts w:ascii="宋体" w:hAnsi="宋体"/>
          <w:b/>
          <w:bCs/>
          <w:sz w:val="36"/>
          <w:szCs w:val="44"/>
        </w:rPr>
      </w:pPr>
      <w:r>
        <w:rPr>
          <w:rFonts w:ascii="宋体" w:hAnsi="宋体" w:hint="eastAsia"/>
          <w:b/>
          <w:bCs/>
          <w:sz w:val="36"/>
          <w:szCs w:val="44"/>
        </w:rPr>
        <w:lastRenderedPageBreak/>
        <w:t>目  录</w:t>
      </w:r>
    </w:p>
    <w:p w14:paraId="578C4714" w14:textId="77777777" w:rsidR="00550363" w:rsidRDefault="000C2C71">
      <w:pPr>
        <w:jc w:val="center"/>
      </w:pPr>
      <w:r>
        <w:rPr>
          <w:rFonts w:ascii="宋体" w:hAnsi="宋体"/>
        </w:rPr>
        <w:t>目录</w:t>
      </w:r>
    </w:p>
    <w:p w14:paraId="3B8FBE68" w14:textId="77777777" w:rsidR="00550363" w:rsidRDefault="000C2C71">
      <w:pPr>
        <w:pStyle w:val="TOC1"/>
        <w:tabs>
          <w:tab w:val="right" w:leader="dot" w:pos="8306"/>
        </w:tabs>
      </w:pPr>
      <w:r>
        <w:rPr>
          <w:rFonts w:hint="eastAsia"/>
          <w:sz w:val="28"/>
          <w:szCs w:val="28"/>
        </w:rPr>
        <w:fldChar w:fldCharType="begin"/>
      </w:r>
      <w:r>
        <w:rPr>
          <w:rFonts w:hint="eastAsia"/>
          <w:sz w:val="28"/>
          <w:szCs w:val="28"/>
        </w:rPr>
        <w:instrText xml:space="preserve">TOC \o "1-3" \h \u </w:instrText>
      </w:r>
      <w:r>
        <w:rPr>
          <w:rFonts w:hint="eastAsia"/>
          <w:sz w:val="28"/>
          <w:szCs w:val="28"/>
        </w:rPr>
        <w:fldChar w:fldCharType="separate"/>
      </w:r>
      <w:hyperlink w:anchor="_Toc8619" w:history="1">
        <w:r>
          <w:rPr>
            <w:rFonts w:ascii="楷体" w:eastAsia="楷体" w:hAnsi="楷体" w:cs="楷体" w:hint="eastAsia"/>
            <w:bCs/>
            <w:szCs w:val="48"/>
          </w:rPr>
          <w:t>《创业基础》课程第14组商业计划书</w:t>
        </w:r>
        <w:r>
          <w:tab/>
        </w:r>
        <w:r>
          <w:fldChar w:fldCharType="begin"/>
        </w:r>
        <w:r>
          <w:instrText xml:space="preserve"> PAGEREF _Toc8619 \h </w:instrText>
        </w:r>
        <w:r>
          <w:fldChar w:fldCharType="separate"/>
        </w:r>
        <w:r>
          <w:t>1</w:t>
        </w:r>
        <w:r>
          <w:fldChar w:fldCharType="end"/>
        </w:r>
      </w:hyperlink>
    </w:p>
    <w:p w14:paraId="14886417" w14:textId="77777777" w:rsidR="00550363" w:rsidRDefault="00643C47">
      <w:pPr>
        <w:pStyle w:val="TOC1"/>
        <w:tabs>
          <w:tab w:val="right" w:leader="dot" w:pos="8306"/>
        </w:tabs>
      </w:pPr>
      <w:hyperlink w:anchor="_Toc24212" w:history="1">
        <w:r w:rsidR="000C2C71">
          <w:rPr>
            <w:rFonts w:ascii="黑体" w:eastAsia="黑体" w:hAnsi="黑体" w:hint="eastAsia"/>
            <w:bCs/>
            <w:szCs w:val="32"/>
          </w:rPr>
          <w:t>一、项目概况</w:t>
        </w:r>
        <w:r w:rsidR="000C2C71">
          <w:tab/>
        </w:r>
        <w:r w:rsidR="000C2C71">
          <w:fldChar w:fldCharType="begin"/>
        </w:r>
        <w:r w:rsidR="000C2C71">
          <w:instrText xml:space="preserve"> PAGEREF _Toc24212 \h </w:instrText>
        </w:r>
        <w:r w:rsidR="000C2C71">
          <w:fldChar w:fldCharType="separate"/>
        </w:r>
        <w:r w:rsidR="000C2C71">
          <w:t>1</w:t>
        </w:r>
        <w:r w:rsidR="000C2C71">
          <w:fldChar w:fldCharType="end"/>
        </w:r>
      </w:hyperlink>
    </w:p>
    <w:p w14:paraId="4F7484B2" w14:textId="77777777" w:rsidR="00550363" w:rsidRDefault="00643C47">
      <w:pPr>
        <w:pStyle w:val="TOC2"/>
        <w:tabs>
          <w:tab w:val="right" w:leader="dot" w:pos="8306"/>
        </w:tabs>
      </w:pPr>
      <w:hyperlink w:anchor="_Toc22843" w:history="1">
        <w:r w:rsidR="000C2C71">
          <w:rPr>
            <w:rFonts w:ascii="黑体" w:hAnsi="宋体" w:cs="黑体" w:hint="eastAsia"/>
            <w:szCs w:val="28"/>
          </w:rPr>
          <w:t>1</w:t>
        </w:r>
        <w:r w:rsidR="000C2C71">
          <w:rPr>
            <w:rFonts w:ascii="黑体" w:eastAsia="黑体" w:hAnsi="宋体" w:cs="黑体"/>
            <w:szCs w:val="28"/>
          </w:rPr>
          <w:t xml:space="preserve">.1 </w:t>
        </w:r>
        <w:r w:rsidR="000C2C71">
          <w:rPr>
            <w:rFonts w:ascii="黑体" w:hAnsi="宋体" w:cs="黑体" w:hint="eastAsia"/>
            <w:szCs w:val="28"/>
          </w:rPr>
          <w:t>项目背景</w:t>
        </w:r>
        <w:r w:rsidR="000C2C71">
          <w:tab/>
        </w:r>
        <w:r w:rsidR="000C2C71">
          <w:fldChar w:fldCharType="begin"/>
        </w:r>
        <w:r w:rsidR="000C2C71">
          <w:instrText xml:space="preserve"> PAGEREF _Toc22843 \h </w:instrText>
        </w:r>
        <w:r w:rsidR="000C2C71">
          <w:fldChar w:fldCharType="separate"/>
        </w:r>
        <w:r w:rsidR="000C2C71">
          <w:t>1</w:t>
        </w:r>
        <w:r w:rsidR="000C2C71">
          <w:fldChar w:fldCharType="end"/>
        </w:r>
      </w:hyperlink>
    </w:p>
    <w:p w14:paraId="44137F4C" w14:textId="77777777" w:rsidR="00550363" w:rsidRDefault="00643C47">
      <w:pPr>
        <w:pStyle w:val="TOC2"/>
        <w:tabs>
          <w:tab w:val="right" w:leader="dot" w:pos="8306"/>
        </w:tabs>
      </w:pPr>
      <w:hyperlink w:anchor="_Toc31885" w:history="1">
        <w:r w:rsidR="000C2C71">
          <w:rPr>
            <w:rFonts w:ascii="黑体" w:hAnsi="黑体" w:hint="eastAsia"/>
            <w:bCs/>
            <w:szCs w:val="28"/>
          </w:rPr>
          <w:t xml:space="preserve">1.2 </w:t>
        </w:r>
        <w:r w:rsidR="000C2C71">
          <w:rPr>
            <w:rFonts w:ascii="黑体" w:hAnsi="黑体" w:hint="eastAsia"/>
            <w:bCs/>
            <w:szCs w:val="28"/>
          </w:rPr>
          <w:t>项目定位与</w:t>
        </w:r>
        <w:r w:rsidR="000C2C71">
          <w:rPr>
            <w:rFonts w:ascii="黑体" w:eastAsia="黑体" w:hAnsi="黑体" w:cs="黑体" w:hint="eastAsia"/>
            <w:szCs w:val="28"/>
          </w:rPr>
          <w:t>核心</w:t>
        </w:r>
        <w:r w:rsidR="000C2C71">
          <w:rPr>
            <w:rFonts w:ascii="黑体" w:hAnsi="黑体" w:hint="eastAsia"/>
            <w:bCs/>
            <w:szCs w:val="28"/>
          </w:rPr>
          <w:t>价值</w:t>
        </w:r>
        <w:r w:rsidR="000C2C71">
          <w:tab/>
        </w:r>
        <w:r w:rsidR="000C2C71">
          <w:fldChar w:fldCharType="begin"/>
        </w:r>
        <w:r w:rsidR="000C2C71">
          <w:instrText xml:space="preserve"> PAGEREF _Toc31885 \h </w:instrText>
        </w:r>
        <w:r w:rsidR="000C2C71">
          <w:fldChar w:fldCharType="separate"/>
        </w:r>
        <w:r w:rsidR="000C2C71">
          <w:t>1</w:t>
        </w:r>
        <w:r w:rsidR="000C2C71">
          <w:fldChar w:fldCharType="end"/>
        </w:r>
      </w:hyperlink>
    </w:p>
    <w:p w14:paraId="3B077042" w14:textId="77777777" w:rsidR="00550363" w:rsidRDefault="00643C47">
      <w:pPr>
        <w:pStyle w:val="TOC2"/>
        <w:tabs>
          <w:tab w:val="right" w:leader="dot" w:pos="8306"/>
        </w:tabs>
      </w:pPr>
      <w:hyperlink w:anchor="_Toc8819" w:history="1">
        <w:r w:rsidR="000C2C71">
          <w:rPr>
            <w:rFonts w:ascii="黑体" w:eastAsia="黑体" w:hAnsi="黑体" w:cs="黑体" w:hint="eastAsia"/>
            <w:szCs w:val="28"/>
          </w:rPr>
          <w:t>1.3 市场空间与发展潜力</w:t>
        </w:r>
        <w:r w:rsidR="000C2C71">
          <w:tab/>
        </w:r>
        <w:r w:rsidR="000C2C71">
          <w:fldChar w:fldCharType="begin"/>
        </w:r>
        <w:r w:rsidR="000C2C71">
          <w:instrText xml:space="preserve"> PAGEREF _Toc8819 \h </w:instrText>
        </w:r>
        <w:r w:rsidR="000C2C71">
          <w:fldChar w:fldCharType="separate"/>
        </w:r>
        <w:r w:rsidR="000C2C71">
          <w:t>1</w:t>
        </w:r>
        <w:r w:rsidR="000C2C71">
          <w:fldChar w:fldCharType="end"/>
        </w:r>
      </w:hyperlink>
    </w:p>
    <w:p w14:paraId="276A722A" w14:textId="77777777" w:rsidR="00550363" w:rsidRDefault="00643C47">
      <w:pPr>
        <w:pStyle w:val="TOC2"/>
        <w:tabs>
          <w:tab w:val="right" w:leader="dot" w:pos="8306"/>
        </w:tabs>
      </w:pPr>
      <w:hyperlink w:anchor="_Toc25629" w:history="1">
        <w:r w:rsidR="000C2C71">
          <w:rPr>
            <w:rFonts w:ascii="黑体" w:eastAsia="黑体" w:hAnsi="黑体" w:cs="黑体" w:hint="eastAsia"/>
            <w:szCs w:val="28"/>
          </w:rPr>
          <w:t>1.4 核心竞争优势</w:t>
        </w:r>
        <w:r w:rsidR="000C2C71">
          <w:tab/>
        </w:r>
        <w:r w:rsidR="000C2C71">
          <w:fldChar w:fldCharType="begin"/>
        </w:r>
        <w:r w:rsidR="000C2C71">
          <w:instrText xml:space="preserve"> PAGEREF _Toc25629 \h </w:instrText>
        </w:r>
        <w:r w:rsidR="000C2C71">
          <w:fldChar w:fldCharType="separate"/>
        </w:r>
        <w:r w:rsidR="000C2C71">
          <w:t>2</w:t>
        </w:r>
        <w:r w:rsidR="000C2C71">
          <w:fldChar w:fldCharType="end"/>
        </w:r>
      </w:hyperlink>
    </w:p>
    <w:p w14:paraId="39AA7519" w14:textId="77777777" w:rsidR="00550363" w:rsidRDefault="00643C47">
      <w:pPr>
        <w:pStyle w:val="TOC2"/>
        <w:tabs>
          <w:tab w:val="right" w:leader="dot" w:pos="8306"/>
        </w:tabs>
      </w:pPr>
      <w:hyperlink w:anchor="_Toc7228" w:history="1">
        <w:r w:rsidR="000C2C71">
          <w:rPr>
            <w:rFonts w:ascii="黑体" w:eastAsia="黑体" w:hAnsi="黑体" w:cs="黑体" w:hint="eastAsia"/>
            <w:szCs w:val="28"/>
          </w:rPr>
          <w:t>1.5 项目意义与社会价值</w:t>
        </w:r>
        <w:r w:rsidR="000C2C71">
          <w:tab/>
        </w:r>
        <w:r w:rsidR="000C2C71">
          <w:fldChar w:fldCharType="begin"/>
        </w:r>
        <w:r w:rsidR="000C2C71">
          <w:instrText xml:space="preserve"> PAGEREF _Toc7228 \h </w:instrText>
        </w:r>
        <w:r w:rsidR="000C2C71">
          <w:fldChar w:fldCharType="separate"/>
        </w:r>
        <w:r w:rsidR="000C2C71">
          <w:t>2</w:t>
        </w:r>
        <w:r w:rsidR="000C2C71">
          <w:fldChar w:fldCharType="end"/>
        </w:r>
      </w:hyperlink>
    </w:p>
    <w:p w14:paraId="5B5B10A1" w14:textId="77777777" w:rsidR="00550363" w:rsidRDefault="00643C47">
      <w:pPr>
        <w:pStyle w:val="TOC1"/>
        <w:tabs>
          <w:tab w:val="right" w:leader="dot" w:pos="8306"/>
        </w:tabs>
      </w:pPr>
      <w:hyperlink w:anchor="_Toc30458" w:history="1">
        <w:r w:rsidR="000C2C71">
          <w:rPr>
            <w:rFonts w:ascii="黑体" w:eastAsia="黑体" w:hAnsi="黑体" w:hint="eastAsia"/>
            <w:bCs/>
            <w:szCs w:val="32"/>
          </w:rPr>
          <w:t>二、创业机会来源</w:t>
        </w:r>
        <w:r w:rsidR="000C2C71">
          <w:tab/>
        </w:r>
        <w:r w:rsidR="000C2C71">
          <w:fldChar w:fldCharType="begin"/>
        </w:r>
        <w:r w:rsidR="000C2C71">
          <w:instrText xml:space="preserve"> PAGEREF _Toc30458 \h </w:instrText>
        </w:r>
        <w:r w:rsidR="000C2C71">
          <w:fldChar w:fldCharType="separate"/>
        </w:r>
        <w:r w:rsidR="000C2C71">
          <w:t>2</w:t>
        </w:r>
        <w:r w:rsidR="000C2C71">
          <w:fldChar w:fldCharType="end"/>
        </w:r>
      </w:hyperlink>
    </w:p>
    <w:p w14:paraId="4F99D471" w14:textId="77777777" w:rsidR="00550363" w:rsidRDefault="00643C47">
      <w:pPr>
        <w:pStyle w:val="TOC2"/>
        <w:tabs>
          <w:tab w:val="right" w:leader="dot" w:pos="8306"/>
        </w:tabs>
      </w:pPr>
      <w:hyperlink w:anchor="_Toc11802" w:history="1">
        <w:r w:rsidR="000C2C71">
          <w:rPr>
            <w:rFonts w:ascii="黑体" w:hAnsi="黑体" w:hint="eastAsia"/>
            <w:bCs/>
            <w:szCs w:val="28"/>
          </w:rPr>
          <w:t xml:space="preserve">2.1 </w:t>
        </w:r>
        <w:r w:rsidR="000C2C71">
          <w:rPr>
            <w:rFonts w:ascii="黑体" w:hAnsi="黑体" w:hint="eastAsia"/>
            <w:bCs/>
            <w:szCs w:val="28"/>
          </w:rPr>
          <w:t>商机分析：识别创业机会</w:t>
        </w:r>
        <w:r w:rsidR="000C2C71">
          <w:tab/>
        </w:r>
        <w:r w:rsidR="000C2C71">
          <w:fldChar w:fldCharType="begin"/>
        </w:r>
        <w:r w:rsidR="000C2C71">
          <w:instrText xml:space="preserve"> PAGEREF _Toc11802 \h </w:instrText>
        </w:r>
        <w:r w:rsidR="000C2C71">
          <w:fldChar w:fldCharType="separate"/>
        </w:r>
        <w:r w:rsidR="000C2C71">
          <w:t>2</w:t>
        </w:r>
        <w:r w:rsidR="000C2C71">
          <w:fldChar w:fldCharType="end"/>
        </w:r>
      </w:hyperlink>
    </w:p>
    <w:p w14:paraId="5B77D8BA" w14:textId="77777777" w:rsidR="00550363" w:rsidRDefault="00643C47">
      <w:pPr>
        <w:pStyle w:val="TOC2"/>
        <w:tabs>
          <w:tab w:val="right" w:leader="dot" w:pos="8306"/>
        </w:tabs>
      </w:pPr>
      <w:hyperlink w:anchor="_Toc154" w:history="1">
        <w:r w:rsidR="000C2C71">
          <w:rPr>
            <w:rFonts w:ascii="黑体" w:eastAsia="黑体" w:hAnsi="黑体" w:cs="黑体" w:hint="eastAsia"/>
            <w:bCs/>
            <w:szCs w:val="28"/>
          </w:rPr>
          <w:t xml:space="preserve">2.2 </w:t>
        </w:r>
        <w:r w:rsidR="000C2C71">
          <w:rPr>
            <w:rFonts w:ascii="黑体" w:eastAsia="黑体" w:hAnsi="黑体" w:cs="黑体" w:hint="eastAsia"/>
            <w:szCs w:val="28"/>
          </w:rPr>
          <w:t>用户结构与行为特征分析</w:t>
        </w:r>
        <w:r w:rsidR="000C2C71">
          <w:tab/>
        </w:r>
        <w:r w:rsidR="000C2C71">
          <w:fldChar w:fldCharType="begin"/>
        </w:r>
        <w:r w:rsidR="000C2C71">
          <w:instrText xml:space="preserve"> PAGEREF _Toc154 \h </w:instrText>
        </w:r>
        <w:r w:rsidR="000C2C71">
          <w:fldChar w:fldCharType="separate"/>
        </w:r>
        <w:r w:rsidR="000C2C71">
          <w:t>3</w:t>
        </w:r>
        <w:r w:rsidR="000C2C71">
          <w:fldChar w:fldCharType="end"/>
        </w:r>
      </w:hyperlink>
    </w:p>
    <w:p w14:paraId="1FC24412" w14:textId="77777777" w:rsidR="00550363" w:rsidRDefault="00643C47">
      <w:pPr>
        <w:pStyle w:val="TOC3"/>
        <w:tabs>
          <w:tab w:val="right" w:leader="dot" w:pos="8306"/>
        </w:tabs>
      </w:pPr>
      <w:hyperlink w:anchor="_Toc30635" w:history="1">
        <w:r w:rsidR="000C2C71">
          <w:rPr>
            <w:rFonts w:ascii="黑体" w:eastAsia="黑体" w:hAnsi="黑体" w:cs="黑体" w:hint="eastAsia"/>
          </w:rPr>
          <w:t>2.2.1核心用户画像</w:t>
        </w:r>
        <w:r w:rsidR="000C2C71">
          <w:tab/>
        </w:r>
        <w:r w:rsidR="000C2C71">
          <w:fldChar w:fldCharType="begin"/>
        </w:r>
        <w:r w:rsidR="000C2C71">
          <w:instrText xml:space="preserve"> PAGEREF _Toc30635 \h </w:instrText>
        </w:r>
        <w:r w:rsidR="000C2C71">
          <w:fldChar w:fldCharType="separate"/>
        </w:r>
        <w:r w:rsidR="000C2C71">
          <w:t>3</w:t>
        </w:r>
        <w:r w:rsidR="000C2C71">
          <w:fldChar w:fldCharType="end"/>
        </w:r>
      </w:hyperlink>
    </w:p>
    <w:p w14:paraId="7ABA1A9C" w14:textId="77777777" w:rsidR="00550363" w:rsidRDefault="00643C47">
      <w:pPr>
        <w:pStyle w:val="TOC3"/>
        <w:tabs>
          <w:tab w:val="right" w:leader="dot" w:pos="8306"/>
        </w:tabs>
      </w:pPr>
      <w:hyperlink w:anchor="_Toc1078" w:history="1">
        <w:r w:rsidR="000C2C71">
          <w:rPr>
            <w:rFonts w:ascii="黑体" w:eastAsia="黑体" w:hAnsi="黑体" w:cs="黑体" w:hint="eastAsia"/>
          </w:rPr>
          <w:t>2.2.2用户行为特征</w:t>
        </w:r>
        <w:r w:rsidR="000C2C71">
          <w:tab/>
        </w:r>
        <w:r w:rsidR="000C2C71">
          <w:fldChar w:fldCharType="begin"/>
        </w:r>
        <w:r w:rsidR="000C2C71">
          <w:instrText xml:space="preserve"> PAGEREF _Toc1078 \h </w:instrText>
        </w:r>
        <w:r w:rsidR="000C2C71">
          <w:fldChar w:fldCharType="separate"/>
        </w:r>
        <w:r w:rsidR="000C2C71">
          <w:t>3</w:t>
        </w:r>
        <w:r w:rsidR="000C2C71">
          <w:fldChar w:fldCharType="end"/>
        </w:r>
      </w:hyperlink>
    </w:p>
    <w:p w14:paraId="509BDC17" w14:textId="77777777" w:rsidR="00550363" w:rsidRDefault="00643C47">
      <w:pPr>
        <w:pStyle w:val="TOC2"/>
        <w:tabs>
          <w:tab w:val="right" w:leader="dot" w:pos="8306"/>
        </w:tabs>
      </w:pPr>
      <w:hyperlink w:anchor="_Toc4363" w:history="1">
        <w:r w:rsidR="000C2C71">
          <w:rPr>
            <w:rFonts w:ascii="黑体" w:eastAsia="黑体" w:hAnsi="黑体" w:cs="黑体" w:hint="eastAsia"/>
            <w:szCs w:val="28"/>
          </w:rPr>
          <w:t>2.3 行业分析</w:t>
        </w:r>
        <w:r w:rsidR="000C2C71">
          <w:tab/>
        </w:r>
        <w:r w:rsidR="000C2C71">
          <w:fldChar w:fldCharType="begin"/>
        </w:r>
        <w:r w:rsidR="000C2C71">
          <w:instrText xml:space="preserve"> PAGEREF _Toc4363 \h </w:instrText>
        </w:r>
        <w:r w:rsidR="000C2C71">
          <w:fldChar w:fldCharType="separate"/>
        </w:r>
        <w:r w:rsidR="000C2C71">
          <w:t>4</w:t>
        </w:r>
        <w:r w:rsidR="000C2C71">
          <w:fldChar w:fldCharType="end"/>
        </w:r>
      </w:hyperlink>
    </w:p>
    <w:p w14:paraId="06573D4B" w14:textId="77777777" w:rsidR="00550363" w:rsidRDefault="00643C47">
      <w:pPr>
        <w:pStyle w:val="TOC3"/>
        <w:tabs>
          <w:tab w:val="right" w:leader="dot" w:pos="8306"/>
        </w:tabs>
      </w:pPr>
      <w:hyperlink w:anchor="_Toc31771" w:history="1">
        <w:r w:rsidR="000C2C71">
          <w:rPr>
            <w:rFonts w:ascii="黑体" w:eastAsia="黑体" w:hAnsi="黑体" w:cs="黑体" w:hint="eastAsia"/>
          </w:rPr>
          <w:t>2.3.1 行业发展程度</w:t>
        </w:r>
        <w:r w:rsidR="000C2C71">
          <w:tab/>
        </w:r>
        <w:r w:rsidR="000C2C71">
          <w:fldChar w:fldCharType="begin"/>
        </w:r>
        <w:r w:rsidR="000C2C71">
          <w:instrText xml:space="preserve"> PAGEREF _Toc31771 \h </w:instrText>
        </w:r>
        <w:r w:rsidR="000C2C71">
          <w:fldChar w:fldCharType="separate"/>
        </w:r>
        <w:r w:rsidR="000C2C71">
          <w:t>4</w:t>
        </w:r>
        <w:r w:rsidR="000C2C71">
          <w:fldChar w:fldCharType="end"/>
        </w:r>
      </w:hyperlink>
    </w:p>
    <w:p w14:paraId="5BD71F0A" w14:textId="77777777" w:rsidR="00550363" w:rsidRDefault="00643C47">
      <w:pPr>
        <w:pStyle w:val="TOC3"/>
        <w:tabs>
          <w:tab w:val="right" w:leader="dot" w:pos="8306"/>
        </w:tabs>
      </w:pPr>
      <w:hyperlink w:anchor="_Toc19309" w:history="1">
        <w:r w:rsidR="000C2C71">
          <w:rPr>
            <w:rFonts w:ascii="黑体" w:eastAsia="黑体" w:hAnsi="黑体" w:cs="黑体" w:hint="eastAsia"/>
          </w:rPr>
          <w:t>2.3.2 当前发展动态</w:t>
        </w:r>
        <w:r w:rsidR="000C2C71">
          <w:tab/>
        </w:r>
        <w:r w:rsidR="000C2C71">
          <w:fldChar w:fldCharType="begin"/>
        </w:r>
        <w:r w:rsidR="000C2C71">
          <w:instrText xml:space="preserve"> PAGEREF _Toc19309 \h </w:instrText>
        </w:r>
        <w:r w:rsidR="000C2C71">
          <w:fldChar w:fldCharType="separate"/>
        </w:r>
        <w:r w:rsidR="000C2C71">
          <w:t>5</w:t>
        </w:r>
        <w:r w:rsidR="000C2C71">
          <w:fldChar w:fldCharType="end"/>
        </w:r>
      </w:hyperlink>
    </w:p>
    <w:p w14:paraId="66CEB6B2" w14:textId="77777777" w:rsidR="00550363" w:rsidRDefault="00643C47">
      <w:pPr>
        <w:pStyle w:val="TOC3"/>
        <w:tabs>
          <w:tab w:val="right" w:leader="dot" w:pos="8306"/>
        </w:tabs>
      </w:pPr>
      <w:hyperlink w:anchor="_Toc7269" w:history="1">
        <w:r w:rsidR="000C2C71">
          <w:rPr>
            <w:rFonts w:ascii="黑体" w:eastAsia="黑体" w:hAnsi="黑体" w:cs="黑体" w:hint="eastAsia"/>
          </w:rPr>
          <w:t>2.3.3 行业规模与趋势</w:t>
        </w:r>
        <w:r w:rsidR="000C2C71">
          <w:tab/>
        </w:r>
        <w:r w:rsidR="000C2C71">
          <w:fldChar w:fldCharType="begin"/>
        </w:r>
        <w:r w:rsidR="000C2C71">
          <w:instrText xml:space="preserve"> PAGEREF _Toc7269 \h </w:instrText>
        </w:r>
        <w:r w:rsidR="000C2C71">
          <w:fldChar w:fldCharType="separate"/>
        </w:r>
        <w:r w:rsidR="000C2C71">
          <w:t>6</w:t>
        </w:r>
        <w:r w:rsidR="000C2C71">
          <w:fldChar w:fldCharType="end"/>
        </w:r>
      </w:hyperlink>
    </w:p>
    <w:p w14:paraId="2343B25E" w14:textId="77777777" w:rsidR="00550363" w:rsidRDefault="00643C47">
      <w:pPr>
        <w:pStyle w:val="TOC3"/>
        <w:tabs>
          <w:tab w:val="right" w:leader="dot" w:pos="8306"/>
        </w:tabs>
      </w:pPr>
      <w:hyperlink w:anchor="_Toc23399" w:history="1">
        <w:r w:rsidR="000C2C71">
          <w:rPr>
            <w:rFonts w:ascii="黑体" w:eastAsia="黑体" w:hAnsi="黑体" w:cs="黑体" w:hint="eastAsia"/>
          </w:rPr>
          <w:t>2.3.4 宏观经济影响分析</w:t>
        </w:r>
        <w:r w:rsidR="000C2C71">
          <w:tab/>
        </w:r>
        <w:r w:rsidR="000C2C71">
          <w:fldChar w:fldCharType="begin"/>
        </w:r>
        <w:r w:rsidR="000C2C71">
          <w:instrText xml:space="preserve"> PAGEREF _Toc23399 \h </w:instrText>
        </w:r>
        <w:r w:rsidR="000C2C71">
          <w:fldChar w:fldCharType="separate"/>
        </w:r>
        <w:r w:rsidR="000C2C71">
          <w:t>7</w:t>
        </w:r>
        <w:r w:rsidR="000C2C71">
          <w:fldChar w:fldCharType="end"/>
        </w:r>
      </w:hyperlink>
    </w:p>
    <w:p w14:paraId="771E829B" w14:textId="77777777" w:rsidR="00550363" w:rsidRDefault="00643C47">
      <w:pPr>
        <w:pStyle w:val="TOC2"/>
        <w:tabs>
          <w:tab w:val="right" w:leader="dot" w:pos="8306"/>
        </w:tabs>
      </w:pPr>
      <w:hyperlink w:anchor="_Toc31884" w:history="1">
        <w:r w:rsidR="000C2C71">
          <w:rPr>
            <w:rFonts w:ascii="黑体" w:eastAsia="黑体" w:hAnsi="黑体" w:cs="黑体" w:hint="eastAsia"/>
            <w:szCs w:val="28"/>
          </w:rPr>
          <w:t>2.4 小结</w:t>
        </w:r>
        <w:r w:rsidR="000C2C71">
          <w:tab/>
        </w:r>
        <w:r w:rsidR="000C2C71">
          <w:fldChar w:fldCharType="begin"/>
        </w:r>
        <w:r w:rsidR="000C2C71">
          <w:instrText xml:space="preserve"> PAGEREF _Toc31884 \h </w:instrText>
        </w:r>
        <w:r w:rsidR="000C2C71">
          <w:fldChar w:fldCharType="separate"/>
        </w:r>
        <w:r w:rsidR="000C2C71">
          <w:t>7</w:t>
        </w:r>
        <w:r w:rsidR="000C2C71">
          <w:fldChar w:fldCharType="end"/>
        </w:r>
      </w:hyperlink>
    </w:p>
    <w:p w14:paraId="688578EE" w14:textId="77777777" w:rsidR="00550363" w:rsidRDefault="00643C47">
      <w:pPr>
        <w:pStyle w:val="TOC1"/>
        <w:tabs>
          <w:tab w:val="right" w:leader="dot" w:pos="8306"/>
        </w:tabs>
      </w:pPr>
      <w:hyperlink w:anchor="_Toc25291" w:history="1">
        <w:r w:rsidR="000C2C71">
          <w:rPr>
            <w:rFonts w:ascii="黑体" w:eastAsia="黑体" w:hAnsi="黑体" w:hint="eastAsia"/>
            <w:bCs/>
            <w:szCs w:val="32"/>
          </w:rPr>
          <w:t>三、 产品与服务优势</w:t>
        </w:r>
        <w:r w:rsidR="000C2C71">
          <w:tab/>
        </w:r>
        <w:r w:rsidR="000C2C71">
          <w:fldChar w:fldCharType="begin"/>
        </w:r>
        <w:r w:rsidR="000C2C71">
          <w:instrText xml:space="preserve"> PAGEREF _Toc25291 \h </w:instrText>
        </w:r>
        <w:r w:rsidR="000C2C71">
          <w:fldChar w:fldCharType="separate"/>
        </w:r>
        <w:r w:rsidR="000C2C71">
          <w:t>7</w:t>
        </w:r>
        <w:r w:rsidR="000C2C71">
          <w:fldChar w:fldCharType="end"/>
        </w:r>
      </w:hyperlink>
    </w:p>
    <w:p w14:paraId="637D2FC8" w14:textId="77777777" w:rsidR="00550363" w:rsidRDefault="00643C47">
      <w:pPr>
        <w:pStyle w:val="TOC2"/>
        <w:tabs>
          <w:tab w:val="right" w:leader="dot" w:pos="8306"/>
        </w:tabs>
      </w:pPr>
      <w:hyperlink w:anchor="_Toc26228" w:history="1">
        <w:r w:rsidR="000C2C71">
          <w:rPr>
            <w:rFonts w:ascii="黑体" w:hAnsi="宋体" w:cs="黑体" w:hint="eastAsia"/>
            <w:szCs w:val="28"/>
          </w:rPr>
          <w:t xml:space="preserve">3.1 </w:t>
        </w:r>
        <w:r w:rsidR="000C2C71">
          <w:rPr>
            <w:rFonts w:ascii="黑体" w:hAnsi="宋体" w:cs="黑体" w:hint="eastAsia"/>
            <w:szCs w:val="28"/>
          </w:rPr>
          <w:t>产品技术概况介绍</w:t>
        </w:r>
        <w:r w:rsidR="000C2C71">
          <w:tab/>
        </w:r>
        <w:r w:rsidR="000C2C71">
          <w:fldChar w:fldCharType="begin"/>
        </w:r>
        <w:r w:rsidR="000C2C71">
          <w:instrText xml:space="preserve"> PAGEREF _Toc26228 \h </w:instrText>
        </w:r>
        <w:r w:rsidR="000C2C71">
          <w:fldChar w:fldCharType="separate"/>
        </w:r>
        <w:r w:rsidR="000C2C71">
          <w:t>7</w:t>
        </w:r>
        <w:r w:rsidR="000C2C71">
          <w:fldChar w:fldCharType="end"/>
        </w:r>
      </w:hyperlink>
    </w:p>
    <w:p w14:paraId="549EE605" w14:textId="77777777" w:rsidR="00550363" w:rsidRDefault="00643C47">
      <w:pPr>
        <w:pStyle w:val="TOC3"/>
        <w:tabs>
          <w:tab w:val="right" w:leader="dot" w:pos="8306"/>
        </w:tabs>
      </w:pPr>
      <w:hyperlink w:anchor="_Toc15866" w:history="1">
        <w:r w:rsidR="000C2C71">
          <w:rPr>
            <w:rFonts w:ascii="黑体" w:eastAsia="黑体" w:hAnsi="黑体" w:cs="黑体" w:hint="eastAsia"/>
          </w:rPr>
          <w:t>3.1.1 技术架构</w:t>
        </w:r>
        <w:r w:rsidR="000C2C71">
          <w:tab/>
        </w:r>
        <w:r w:rsidR="000C2C71">
          <w:fldChar w:fldCharType="begin"/>
        </w:r>
        <w:r w:rsidR="000C2C71">
          <w:instrText xml:space="preserve"> PAGEREF _Toc15866 \h </w:instrText>
        </w:r>
        <w:r w:rsidR="000C2C71">
          <w:fldChar w:fldCharType="separate"/>
        </w:r>
        <w:r w:rsidR="000C2C71">
          <w:t>8</w:t>
        </w:r>
        <w:r w:rsidR="000C2C71">
          <w:fldChar w:fldCharType="end"/>
        </w:r>
      </w:hyperlink>
    </w:p>
    <w:p w14:paraId="6EEB29E7" w14:textId="77777777" w:rsidR="00550363" w:rsidRDefault="00643C47">
      <w:pPr>
        <w:pStyle w:val="TOC3"/>
        <w:tabs>
          <w:tab w:val="right" w:leader="dot" w:pos="8306"/>
        </w:tabs>
      </w:pPr>
      <w:hyperlink w:anchor="_Toc16090" w:history="1">
        <w:r w:rsidR="000C2C71">
          <w:rPr>
            <w:rFonts w:ascii="黑体" w:eastAsia="黑体" w:hAnsi="黑体" w:cs="黑体" w:hint="eastAsia"/>
          </w:rPr>
          <w:t>3.1.2 功能模块</w:t>
        </w:r>
        <w:r w:rsidR="000C2C71">
          <w:tab/>
        </w:r>
        <w:r w:rsidR="000C2C71">
          <w:fldChar w:fldCharType="begin"/>
        </w:r>
        <w:r w:rsidR="000C2C71">
          <w:instrText xml:space="preserve"> PAGEREF _Toc16090 \h </w:instrText>
        </w:r>
        <w:r w:rsidR="000C2C71">
          <w:fldChar w:fldCharType="separate"/>
        </w:r>
        <w:r w:rsidR="000C2C71">
          <w:t>8</w:t>
        </w:r>
        <w:r w:rsidR="000C2C71">
          <w:fldChar w:fldCharType="end"/>
        </w:r>
      </w:hyperlink>
    </w:p>
    <w:p w14:paraId="4EB365D3" w14:textId="77777777" w:rsidR="00550363" w:rsidRDefault="00643C47">
      <w:pPr>
        <w:pStyle w:val="TOC2"/>
        <w:tabs>
          <w:tab w:val="right" w:leader="dot" w:pos="8306"/>
        </w:tabs>
      </w:pPr>
      <w:hyperlink w:anchor="_Toc22800" w:history="1">
        <w:r w:rsidR="000C2C71">
          <w:rPr>
            <w:rFonts w:ascii="黑体" w:hAnsi="宋体" w:cs="黑体" w:hint="eastAsia"/>
            <w:szCs w:val="28"/>
          </w:rPr>
          <w:t xml:space="preserve">3.2 </w:t>
        </w:r>
        <w:r w:rsidR="000C2C71">
          <w:rPr>
            <w:rFonts w:ascii="黑体" w:hAnsi="宋体" w:cs="黑体" w:hint="eastAsia"/>
            <w:szCs w:val="28"/>
          </w:rPr>
          <w:t>产品技术优势分析</w:t>
        </w:r>
        <w:r w:rsidR="000C2C71">
          <w:tab/>
        </w:r>
        <w:r w:rsidR="000C2C71">
          <w:fldChar w:fldCharType="begin"/>
        </w:r>
        <w:r w:rsidR="000C2C71">
          <w:instrText xml:space="preserve"> PAGEREF _Toc22800 \h </w:instrText>
        </w:r>
        <w:r w:rsidR="000C2C71">
          <w:fldChar w:fldCharType="separate"/>
        </w:r>
        <w:r w:rsidR="000C2C71">
          <w:t>9</w:t>
        </w:r>
        <w:r w:rsidR="000C2C71">
          <w:fldChar w:fldCharType="end"/>
        </w:r>
      </w:hyperlink>
    </w:p>
    <w:p w14:paraId="53562080" w14:textId="77777777" w:rsidR="00550363" w:rsidRDefault="00643C47">
      <w:pPr>
        <w:pStyle w:val="TOC3"/>
        <w:tabs>
          <w:tab w:val="right" w:leader="dot" w:pos="8306"/>
        </w:tabs>
      </w:pPr>
      <w:hyperlink w:anchor="_Toc23129" w:history="1">
        <w:r w:rsidR="000C2C71">
          <w:rPr>
            <w:rFonts w:ascii="黑体" w:eastAsia="黑体" w:hAnsi="黑体" w:cs="黑体" w:hint="eastAsia"/>
          </w:rPr>
          <w:t>3.2.1国内研究情况</w:t>
        </w:r>
        <w:r w:rsidR="000C2C71">
          <w:tab/>
        </w:r>
        <w:r w:rsidR="000C2C71">
          <w:fldChar w:fldCharType="begin"/>
        </w:r>
        <w:r w:rsidR="000C2C71">
          <w:instrText xml:space="preserve"> PAGEREF _Toc23129 \h </w:instrText>
        </w:r>
        <w:r w:rsidR="000C2C71">
          <w:fldChar w:fldCharType="separate"/>
        </w:r>
        <w:r w:rsidR="000C2C71">
          <w:t>9</w:t>
        </w:r>
        <w:r w:rsidR="000C2C71">
          <w:fldChar w:fldCharType="end"/>
        </w:r>
      </w:hyperlink>
    </w:p>
    <w:p w14:paraId="2A29A7F7" w14:textId="77777777" w:rsidR="00550363" w:rsidRDefault="00643C47">
      <w:pPr>
        <w:pStyle w:val="TOC3"/>
        <w:tabs>
          <w:tab w:val="right" w:leader="dot" w:pos="8306"/>
        </w:tabs>
      </w:pPr>
      <w:hyperlink w:anchor="_Toc13165" w:history="1">
        <w:r w:rsidR="000C2C71">
          <w:rPr>
            <w:rFonts w:ascii="黑体" w:eastAsia="黑体" w:hAnsi="黑体" w:cs="黑体" w:hint="eastAsia"/>
          </w:rPr>
          <w:t>3.2.2国际研究情况</w:t>
        </w:r>
        <w:r w:rsidR="000C2C71">
          <w:tab/>
        </w:r>
        <w:r w:rsidR="000C2C71">
          <w:fldChar w:fldCharType="begin"/>
        </w:r>
        <w:r w:rsidR="000C2C71">
          <w:instrText xml:space="preserve"> PAGEREF _Toc13165 \h </w:instrText>
        </w:r>
        <w:r w:rsidR="000C2C71">
          <w:fldChar w:fldCharType="separate"/>
        </w:r>
        <w:r w:rsidR="000C2C71">
          <w:t>9</w:t>
        </w:r>
        <w:r w:rsidR="000C2C71">
          <w:fldChar w:fldCharType="end"/>
        </w:r>
      </w:hyperlink>
    </w:p>
    <w:p w14:paraId="1B1D83ED" w14:textId="77777777" w:rsidR="00550363" w:rsidRDefault="00643C47">
      <w:pPr>
        <w:pStyle w:val="TOC3"/>
        <w:tabs>
          <w:tab w:val="right" w:leader="dot" w:pos="8306"/>
        </w:tabs>
      </w:pPr>
      <w:hyperlink w:anchor="_Toc27480" w:history="1">
        <w:r w:rsidR="000C2C71">
          <w:rPr>
            <w:rFonts w:ascii="黑体" w:eastAsia="黑体" w:hAnsi="黑体" w:cs="黑体" w:hint="eastAsia"/>
          </w:rPr>
          <w:t>3.2.3校易通的产品技术优势总结</w:t>
        </w:r>
        <w:r w:rsidR="000C2C71">
          <w:tab/>
        </w:r>
        <w:r w:rsidR="000C2C71">
          <w:fldChar w:fldCharType="begin"/>
        </w:r>
        <w:r w:rsidR="000C2C71">
          <w:instrText xml:space="preserve"> PAGEREF _Toc27480 \h </w:instrText>
        </w:r>
        <w:r w:rsidR="000C2C71">
          <w:fldChar w:fldCharType="separate"/>
        </w:r>
        <w:r w:rsidR="000C2C71">
          <w:t>10</w:t>
        </w:r>
        <w:r w:rsidR="000C2C71">
          <w:fldChar w:fldCharType="end"/>
        </w:r>
      </w:hyperlink>
    </w:p>
    <w:p w14:paraId="565AE2BA" w14:textId="77777777" w:rsidR="00550363" w:rsidRDefault="00643C47">
      <w:pPr>
        <w:pStyle w:val="TOC2"/>
        <w:tabs>
          <w:tab w:val="right" w:leader="dot" w:pos="8306"/>
        </w:tabs>
      </w:pPr>
      <w:hyperlink w:anchor="_Toc11348" w:history="1">
        <w:r w:rsidR="000C2C71">
          <w:rPr>
            <w:rFonts w:ascii="黑体" w:hAnsi="黑体" w:hint="eastAsia"/>
            <w:bCs/>
            <w:szCs w:val="28"/>
          </w:rPr>
          <w:t xml:space="preserve">3.3 </w:t>
        </w:r>
        <w:r w:rsidR="000C2C71">
          <w:rPr>
            <w:rFonts w:ascii="黑体" w:hAnsi="黑体" w:hint="eastAsia"/>
            <w:bCs/>
            <w:szCs w:val="28"/>
          </w:rPr>
          <w:t>“校易通”服务介绍与用户价值</w:t>
        </w:r>
        <w:r w:rsidR="000C2C71">
          <w:tab/>
        </w:r>
        <w:r w:rsidR="000C2C71">
          <w:fldChar w:fldCharType="begin"/>
        </w:r>
        <w:r w:rsidR="000C2C71">
          <w:instrText xml:space="preserve"> PAGEREF _Toc11348 \h </w:instrText>
        </w:r>
        <w:r w:rsidR="000C2C71">
          <w:fldChar w:fldCharType="separate"/>
        </w:r>
        <w:r w:rsidR="000C2C71">
          <w:t>10</w:t>
        </w:r>
        <w:r w:rsidR="000C2C71">
          <w:fldChar w:fldCharType="end"/>
        </w:r>
      </w:hyperlink>
    </w:p>
    <w:p w14:paraId="77B8EC48" w14:textId="77777777" w:rsidR="00550363" w:rsidRDefault="00643C47">
      <w:pPr>
        <w:pStyle w:val="TOC3"/>
        <w:tabs>
          <w:tab w:val="right" w:leader="dot" w:pos="8306"/>
        </w:tabs>
      </w:pPr>
      <w:hyperlink w:anchor="_Toc22684" w:history="1">
        <w:r w:rsidR="000C2C71">
          <w:rPr>
            <w:rFonts w:ascii="黑体" w:eastAsia="黑体" w:hAnsi="黑体" w:cs="黑体" w:hint="eastAsia"/>
          </w:rPr>
          <w:t>3.3.1</w:t>
        </w:r>
        <w:r w:rsidR="000C2C71">
          <w:rPr>
            <w:rFonts w:ascii="黑体" w:eastAsia="黑体" w:hAnsi="黑体" w:cs="黑体"/>
          </w:rPr>
          <w:t>对客户的价值</w:t>
        </w:r>
        <w:r w:rsidR="000C2C71">
          <w:tab/>
        </w:r>
        <w:r w:rsidR="000C2C71">
          <w:fldChar w:fldCharType="begin"/>
        </w:r>
        <w:r w:rsidR="000C2C71">
          <w:instrText xml:space="preserve"> PAGEREF _Toc22684 \h </w:instrText>
        </w:r>
        <w:r w:rsidR="000C2C71">
          <w:fldChar w:fldCharType="separate"/>
        </w:r>
        <w:r w:rsidR="000C2C71">
          <w:t>11</w:t>
        </w:r>
        <w:r w:rsidR="000C2C71">
          <w:fldChar w:fldCharType="end"/>
        </w:r>
      </w:hyperlink>
    </w:p>
    <w:p w14:paraId="0C4D89E2" w14:textId="77777777" w:rsidR="00550363" w:rsidRDefault="00643C47">
      <w:pPr>
        <w:pStyle w:val="TOC2"/>
        <w:tabs>
          <w:tab w:val="right" w:leader="dot" w:pos="8306"/>
        </w:tabs>
      </w:pPr>
      <w:hyperlink w:anchor="_Toc18877" w:history="1">
        <w:r w:rsidR="000C2C71">
          <w:rPr>
            <w:rFonts w:ascii="黑体" w:hAnsi="宋体" w:cs="黑体" w:hint="eastAsia"/>
            <w:szCs w:val="28"/>
          </w:rPr>
          <w:t xml:space="preserve">3.4 </w:t>
        </w:r>
        <w:r w:rsidR="000C2C71">
          <w:rPr>
            <w:rFonts w:ascii="黑体" w:hAnsi="宋体" w:cs="黑体" w:hint="eastAsia"/>
            <w:szCs w:val="28"/>
          </w:rPr>
          <w:t>市场前景分析</w:t>
        </w:r>
        <w:r w:rsidR="000C2C71">
          <w:tab/>
        </w:r>
        <w:r w:rsidR="000C2C71">
          <w:fldChar w:fldCharType="begin"/>
        </w:r>
        <w:r w:rsidR="000C2C71">
          <w:instrText xml:space="preserve"> PAGEREF _Toc18877 \h </w:instrText>
        </w:r>
        <w:r w:rsidR="000C2C71">
          <w:fldChar w:fldCharType="separate"/>
        </w:r>
        <w:r w:rsidR="000C2C71">
          <w:t>11</w:t>
        </w:r>
        <w:r w:rsidR="000C2C71">
          <w:fldChar w:fldCharType="end"/>
        </w:r>
      </w:hyperlink>
    </w:p>
    <w:p w14:paraId="15AF632B" w14:textId="77777777" w:rsidR="00550363" w:rsidRDefault="00643C47">
      <w:pPr>
        <w:pStyle w:val="TOC3"/>
        <w:tabs>
          <w:tab w:val="right" w:leader="dot" w:pos="8306"/>
        </w:tabs>
      </w:pPr>
      <w:hyperlink w:anchor="_Toc2400" w:history="1">
        <w:r w:rsidR="000C2C71">
          <w:rPr>
            <w:rFonts w:ascii="黑体" w:eastAsia="黑体" w:hAnsi="黑体" w:cs="黑体" w:hint="eastAsia"/>
          </w:rPr>
          <w:t>3.4.1</w:t>
        </w:r>
        <w:r w:rsidR="000C2C71">
          <w:rPr>
            <w:rFonts w:ascii="黑体" w:eastAsia="黑体" w:hAnsi="黑体" w:cs="黑体"/>
          </w:rPr>
          <w:t>市场需求旺盛</w:t>
        </w:r>
        <w:r w:rsidR="000C2C71">
          <w:tab/>
        </w:r>
        <w:r w:rsidR="000C2C71">
          <w:fldChar w:fldCharType="begin"/>
        </w:r>
        <w:r w:rsidR="000C2C71">
          <w:instrText xml:space="preserve"> PAGEREF _Toc2400 \h </w:instrText>
        </w:r>
        <w:r w:rsidR="000C2C71">
          <w:fldChar w:fldCharType="separate"/>
        </w:r>
        <w:r w:rsidR="000C2C71">
          <w:t>12</w:t>
        </w:r>
        <w:r w:rsidR="000C2C71">
          <w:fldChar w:fldCharType="end"/>
        </w:r>
      </w:hyperlink>
    </w:p>
    <w:p w14:paraId="047C27B7" w14:textId="77777777" w:rsidR="00550363" w:rsidRDefault="00643C47">
      <w:pPr>
        <w:pStyle w:val="TOC3"/>
        <w:tabs>
          <w:tab w:val="right" w:leader="dot" w:pos="8306"/>
        </w:tabs>
      </w:pPr>
      <w:hyperlink w:anchor="_Toc29331" w:history="1">
        <w:r w:rsidR="000C2C71">
          <w:rPr>
            <w:rFonts w:ascii="黑体" w:eastAsia="黑体" w:hAnsi="黑体" w:cs="黑体" w:hint="eastAsia"/>
          </w:rPr>
          <w:t>3.4.2</w:t>
        </w:r>
        <w:r w:rsidR="000C2C71">
          <w:rPr>
            <w:rFonts w:ascii="黑体" w:eastAsia="黑体" w:hAnsi="黑体" w:cs="黑体"/>
          </w:rPr>
          <w:t>行业发展趋势向好</w:t>
        </w:r>
        <w:r w:rsidR="000C2C71">
          <w:tab/>
        </w:r>
        <w:r w:rsidR="000C2C71">
          <w:fldChar w:fldCharType="begin"/>
        </w:r>
        <w:r w:rsidR="000C2C71">
          <w:instrText xml:space="preserve"> PAGEREF _Toc29331 \h </w:instrText>
        </w:r>
        <w:r w:rsidR="000C2C71">
          <w:fldChar w:fldCharType="separate"/>
        </w:r>
        <w:r w:rsidR="000C2C71">
          <w:t>12</w:t>
        </w:r>
        <w:r w:rsidR="000C2C71">
          <w:fldChar w:fldCharType="end"/>
        </w:r>
      </w:hyperlink>
    </w:p>
    <w:p w14:paraId="2A0C48B6" w14:textId="77777777" w:rsidR="00550363" w:rsidRDefault="00643C47">
      <w:pPr>
        <w:pStyle w:val="TOC3"/>
        <w:tabs>
          <w:tab w:val="right" w:leader="dot" w:pos="8306"/>
        </w:tabs>
      </w:pPr>
      <w:hyperlink w:anchor="_Toc23318" w:history="1">
        <w:r w:rsidR="000C2C71">
          <w:rPr>
            <w:rFonts w:ascii="黑体" w:eastAsia="黑体" w:hAnsi="黑体" w:cs="黑体" w:hint="eastAsia"/>
          </w:rPr>
          <w:t>3.4.3</w:t>
        </w:r>
        <w:r w:rsidR="000C2C71">
          <w:rPr>
            <w:rFonts w:ascii="黑体" w:eastAsia="黑体" w:hAnsi="黑体" w:cs="黑体"/>
          </w:rPr>
          <w:t>平台优势突出</w:t>
        </w:r>
        <w:r w:rsidR="000C2C71">
          <w:tab/>
        </w:r>
        <w:r w:rsidR="000C2C71">
          <w:fldChar w:fldCharType="begin"/>
        </w:r>
        <w:r w:rsidR="000C2C71">
          <w:instrText xml:space="preserve"> PAGEREF _Toc23318 \h </w:instrText>
        </w:r>
        <w:r w:rsidR="000C2C71">
          <w:fldChar w:fldCharType="separate"/>
        </w:r>
        <w:r w:rsidR="000C2C71">
          <w:t>12</w:t>
        </w:r>
        <w:r w:rsidR="000C2C71">
          <w:fldChar w:fldCharType="end"/>
        </w:r>
      </w:hyperlink>
    </w:p>
    <w:p w14:paraId="344E2E8E" w14:textId="77777777" w:rsidR="00550363" w:rsidRDefault="00643C47">
      <w:pPr>
        <w:pStyle w:val="TOC3"/>
        <w:tabs>
          <w:tab w:val="right" w:leader="dot" w:pos="8306"/>
        </w:tabs>
      </w:pPr>
      <w:hyperlink w:anchor="_Toc8172" w:history="1">
        <w:r w:rsidR="000C2C71">
          <w:rPr>
            <w:rFonts w:ascii="黑体" w:eastAsia="黑体" w:hAnsi="黑体" w:cs="黑体" w:hint="eastAsia"/>
          </w:rPr>
          <w:t>3.4.4</w:t>
        </w:r>
        <w:r w:rsidR="000C2C71">
          <w:rPr>
            <w:rFonts w:ascii="黑体" w:eastAsia="黑体" w:hAnsi="黑体" w:cs="黑体"/>
          </w:rPr>
          <w:t>用户增长潜力巨大</w:t>
        </w:r>
        <w:r w:rsidR="000C2C71">
          <w:tab/>
        </w:r>
        <w:r w:rsidR="000C2C71">
          <w:fldChar w:fldCharType="begin"/>
        </w:r>
        <w:r w:rsidR="000C2C71">
          <w:instrText xml:space="preserve"> PAGEREF _Toc8172 \h </w:instrText>
        </w:r>
        <w:r w:rsidR="000C2C71">
          <w:fldChar w:fldCharType="separate"/>
        </w:r>
        <w:r w:rsidR="000C2C71">
          <w:t>13</w:t>
        </w:r>
        <w:r w:rsidR="000C2C71">
          <w:fldChar w:fldCharType="end"/>
        </w:r>
      </w:hyperlink>
    </w:p>
    <w:p w14:paraId="365CDF85" w14:textId="77777777" w:rsidR="00550363" w:rsidRDefault="00643C47">
      <w:pPr>
        <w:pStyle w:val="TOC3"/>
        <w:tabs>
          <w:tab w:val="right" w:leader="dot" w:pos="8306"/>
        </w:tabs>
      </w:pPr>
      <w:hyperlink w:anchor="_Toc22077" w:history="1">
        <w:r w:rsidR="000C2C71">
          <w:rPr>
            <w:rFonts w:ascii="黑体" w:eastAsia="黑体" w:hAnsi="黑体" w:cs="黑体" w:hint="eastAsia"/>
          </w:rPr>
          <w:t>3.4.5</w:t>
        </w:r>
        <w:r w:rsidR="000C2C71">
          <w:rPr>
            <w:rFonts w:ascii="黑体" w:eastAsia="黑体" w:hAnsi="黑体" w:cs="黑体"/>
          </w:rPr>
          <w:t>政策支持与社会认可度提升</w:t>
        </w:r>
        <w:r w:rsidR="000C2C71">
          <w:tab/>
        </w:r>
        <w:r w:rsidR="000C2C71">
          <w:fldChar w:fldCharType="begin"/>
        </w:r>
        <w:r w:rsidR="000C2C71">
          <w:instrText xml:space="preserve"> PAGEREF _Toc22077 \h </w:instrText>
        </w:r>
        <w:r w:rsidR="000C2C71">
          <w:fldChar w:fldCharType="separate"/>
        </w:r>
        <w:r w:rsidR="000C2C71">
          <w:t>13</w:t>
        </w:r>
        <w:r w:rsidR="000C2C71">
          <w:fldChar w:fldCharType="end"/>
        </w:r>
      </w:hyperlink>
    </w:p>
    <w:p w14:paraId="23F7B44E" w14:textId="77777777" w:rsidR="00550363" w:rsidRDefault="00643C47">
      <w:pPr>
        <w:pStyle w:val="TOC2"/>
        <w:tabs>
          <w:tab w:val="right" w:leader="dot" w:pos="8306"/>
        </w:tabs>
      </w:pPr>
      <w:hyperlink w:anchor="_Toc25858" w:history="1">
        <w:r w:rsidR="000C2C71">
          <w:rPr>
            <w:rFonts w:ascii="黑体" w:hAnsi="宋体" w:cs="黑体" w:hint="eastAsia"/>
            <w:szCs w:val="28"/>
          </w:rPr>
          <w:t xml:space="preserve">3.5 </w:t>
        </w:r>
        <w:r w:rsidR="000C2C71">
          <w:rPr>
            <w:rFonts w:ascii="黑体" w:hAnsi="宋体" w:cs="黑体" w:hint="eastAsia"/>
            <w:szCs w:val="28"/>
          </w:rPr>
          <w:t>生产经营计划</w:t>
        </w:r>
        <w:r w:rsidR="000C2C71">
          <w:tab/>
        </w:r>
        <w:r w:rsidR="000C2C71">
          <w:fldChar w:fldCharType="begin"/>
        </w:r>
        <w:r w:rsidR="000C2C71">
          <w:instrText xml:space="preserve"> PAGEREF _Toc25858 \h </w:instrText>
        </w:r>
        <w:r w:rsidR="000C2C71">
          <w:fldChar w:fldCharType="separate"/>
        </w:r>
        <w:r w:rsidR="000C2C71">
          <w:t>13</w:t>
        </w:r>
        <w:r w:rsidR="000C2C71">
          <w:fldChar w:fldCharType="end"/>
        </w:r>
      </w:hyperlink>
    </w:p>
    <w:p w14:paraId="70CCD6A5" w14:textId="77777777" w:rsidR="00550363" w:rsidRDefault="00643C47">
      <w:pPr>
        <w:pStyle w:val="TOC3"/>
        <w:tabs>
          <w:tab w:val="right" w:leader="dot" w:pos="8306"/>
        </w:tabs>
      </w:pPr>
      <w:hyperlink w:anchor="_Toc8953" w:history="1">
        <w:r w:rsidR="000C2C71">
          <w:rPr>
            <w:rFonts w:ascii="黑体" w:eastAsia="黑体" w:hAnsi="黑体" w:cs="黑体" w:hint="eastAsia"/>
          </w:rPr>
          <w:t>3.5.1公司生产计划</w:t>
        </w:r>
        <w:r w:rsidR="000C2C71">
          <w:tab/>
        </w:r>
        <w:r w:rsidR="000C2C71">
          <w:fldChar w:fldCharType="begin"/>
        </w:r>
        <w:r w:rsidR="000C2C71">
          <w:instrText xml:space="preserve"> PAGEREF _Toc8953 \h </w:instrText>
        </w:r>
        <w:r w:rsidR="000C2C71">
          <w:fldChar w:fldCharType="separate"/>
        </w:r>
        <w:r w:rsidR="000C2C71">
          <w:t>13</w:t>
        </w:r>
        <w:r w:rsidR="000C2C71">
          <w:fldChar w:fldCharType="end"/>
        </w:r>
      </w:hyperlink>
    </w:p>
    <w:p w14:paraId="7D536EA0" w14:textId="77777777" w:rsidR="00550363" w:rsidRDefault="00643C47">
      <w:pPr>
        <w:pStyle w:val="TOC3"/>
        <w:tabs>
          <w:tab w:val="right" w:leader="dot" w:pos="8306"/>
        </w:tabs>
      </w:pPr>
      <w:hyperlink w:anchor="_Toc27638" w:history="1">
        <w:r w:rsidR="000C2C71">
          <w:rPr>
            <w:rFonts w:ascii="黑体" w:eastAsia="黑体" w:hAnsi="黑体" w:cs="黑体" w:hint="eastAsia"/>
          </w:rPr>
          <w:t>3.5.2公司的生产技术能力</w:t>
        </w:r>
        <w:r w:rsidR="000C2C71">
          <w:tab/>
        </w:r>
        <w:r w:rsidR="000C2C71">
          <w:fldChar w:fldCharType="begin"/>
        </w:r>
        <w:r w:rsidR="000C2C71">
          <w:instrText xml:space="preserve"> PAGEREF _Toc27638 \h </w:instrText>
        </w:r>
        <w:r w:rsidR="000C2C71">
          <w:fldChar w:fldCharType="separate"/>
        </w:r>
        <w:r w:rsidR="000C2C71">
          <w:t>14</w:t>
        </w:r>
        <w:r w:rsidR="000C2C71">
          <w:fldChar w:fldCharType="end"/>
        </w:r>
      </w:hyperlink>
    </w:p>
    <w:p w14:paraId="04C7E58B" w14:textId="77777777" w:rsidR="00550363" w:rsidRDefault="00643C47">
      <w:pPr>
        <w:pStyle w:val="TOC3"/>
        <w:tabs>
          <w:tab w:val="right" w:leader="dot" w:pos="8306"/>
        </w:tabs>
      </w:pPr>
      <w:hyperlink w:anchor="_Toc840" w:history="1">
        <w:r w:rsidR="000C2C71">
          <w:rPr>
            <w:rFonts w:ascii="黑体" w:eastAsia="黑体" w:hAnsi="黑体" w:cs="黑体" w:hint="eastAsia"/>
          </w:rPr>
          <w:t>3.5.3品质控制和质量改进能力</w:t>
        </w:r>
        <w:r w:rsidR="000C2C71">
          <w:tab/>
        </w:r>
        <w:r w:rsidR="000C2C71">
          <w:fldChar w:fldCharType="begin"/>
        </w:r>
        <w:r w:rsidR="000C2C71">
          <w:instrText xml:space="preserve"> PAGEREF _Toc840 \h </w:instrText>
        </w:r>
        <w:r w:rsidR="000C2C71">
          <w:fldChar w:fldCharType="separate"/>
        </w:r>
        <w:r w:rsidR="000C2C71">
          <w:t>14</w:t>
        </w:r>
        <w:r w:rsidR="000C2C71">
          <w:fldChar w:fldCharType="end"/>
        </w:r>
      </w:hyperlink>
    </w:p>
    <w:p w14:paraId="03BDAAE4" w14:textId="77777777" w:rsidR="00550363" w:rsidRDefault="00643C47">
      <w:pPr>
        <w:pStyle w:val="TOC1"/>
        <w:tabs>
          <w:tab w:val="right" w:leader="dot" w:pos="8306"/>
        </w:tabs>
      </w:pPr>
      <w:hyperlink w:anchor="_Toc13730" w:history="1">
        <w:r w:rsidR="000C2C71">
          <w:rPr>
            <w:rFonts w:ascii="黑体" w:eastAsia="黑体" w:hAnsi="黑体" w:hint="eastAsia"/>
            <w:bCs/>
            <w:szCs w:val="32"/>
          </w:rPr>
          <w:t>四、项目创新点</w:t>
        </w:r>
        <w:r w:rsidR="000C2C71">
          <w:tab/>
        </w:r>
        <w:r w:rsidR="000C2C71">
          <w:fldChar w:fldCharType="begin"/>
        </w:r>
        <w:r w:rsidR="000C2C71">
          <w:instrText xml:space="preserve"> PAGEREF _Toc13730 \h </w:instrText>
        </w:r>
        <w:r w:rsidR="000C2C71">
          <w:fldChar w:fldCharType="separate"/>
        </w:r>
        <w:r w:rsidR="000C2C71">
          <w:t>15</w:t>
        </w:r>
        <w:r w:rsidR="000C2C71">
          <w:fldChar w:fldCharType="end"/>
        </w:r>
      </w:hyperlink>
    </w:p>
    <w:p w14:paraId="1E519272" w14:textId="77777777" w:rsidR="00550363" w:rsidRDefault="00643C47">
      <w:pPr>
        <w:pStyle w:val="TOC2"/>
        <w:tabs>
          <w:tab w:val="right" w:leader="dot" w:pos="8306"/>
        </w:tabs>
      </w:pPr>
      <w:hyperlink w:anchor="_Toc2064" w:history="1">
        <w:r w:rsidR="000C2C71">
          <w:rPr>
            <w:rFonts w:ascii="黑体" w:hAnsi="黑体" w:hint="eastAsia"/>
            <w:bCs/>
            <w:szCs w:val="28"/>
          </w:rPr>
          <w:t xml:space="preserve">4.1 </w:t>
        </w:r>
        <w:r w:rsidR="000C2C71">
          <w:rPr>
            <w:rFonts w:ascii="黑体" w:hAnsi="黑体" w:hint="eastAsia"/>
            <w:bCs/>
            <w:szCs w:val="28"/>
          </w:rPr>
          <w:t>校园垂直服务</w:t>
        </w:r>
        <w:r w:rsidR="000C2C71">
          <w:tab/>
        </w:r>
        <w:r w:rsidR="000C2C71">
          <w:fldChar w:fldCharType="begin"/>
        </w:r>
        <w:r w:rsidR="000C2C71">
          <w:instrText xml:space="preserve"> PAGEREF _Toc2064 \h </w:instrText>
        </w:r>
        <w:r w:rsidR="000C2C71">
          <w:fldChar w:fldCharType="separate"/>
        </w:r>
        <w:r w:rsidR="000C2C71">
          <w:t>15</w:t>
        </w:r>
        <w:r w:rsidR="000C2C71">
          <w:fldChar w:fldCharType="end"/>
        </w:r>
      </w:hyperlink>
    </w:p>
    <w:p w14:paraId="3A6BD9EF" w14:textId="77777777" w:rsidR="00550363" w:rsidRDefault="00643C47">
      <w:pPr>
        <w:pStyle w:val="TOC2"/>
        <w:tabs>
          <w:tab w:val="right" w:leader="dot" w:pos="8306"/>
        </w:tabs>
      </w:pPr>
      <w:hyperlink w:anchor="_Toc7430" w:history="1">
        <w:r w:rsidR="000C2C71">
          <w:rPr>
            <w:rFonts w:ascii="黑体" w:hAnsi="黑体" w:hint="eastAsia"/>
            <w:bCs/>
            <w:szCs w:val="28"/>
          </w:rPr>
          <w:t xml:space="preserve">4.2 </w:t>
        </w:r>
        <w:r w:rsidR="000C2C71">
          <w:rPr>
            <w:rFonts w:ascii="黑体" w:hAnsi="黑体" w:hint="eastAsia"/>
            <w:bCs/>
            <w:szCs w:val="28"/>
          </w:rPr>
          <w:t>信任机制</w:t>
        </w:r>
        <w:r w:rsidR="000C2C71">
          <w:tab/>
        </w:r>
        <w:r w:rsidR="000C2C71">
          <w:fldChar w:fldCharType="begin"/>
        </w:r>
        <w:r w:rsidR="000C2C71">
          <w:instrText xml:space="preserve"> PAGEREF _Toc7430 \h </w:instrText>
        </w:r>
        <w:r w:rsidR="000C2C71">
          <w:fldChar w:fldCharType="separate"/>
        </w:r>
        <w:r w:rsidR="000C2C71">
          <w:t>15</w:t>
        </w:r>
        <w:r w:rsidR="000C2C71">
          <w:fldChar w:fldCharType="end"/>
        </w:r>
      </w:hyperlink>
    </w:p>
    <w:p w14:paraId="56947A58" w14:textId="77777777" w:rsidR="00550363" w:rsidRDefault="00643C47">
      <w:pPr>
        <w:pStyle w:val="TOC2"/>
        <w:tabs>
          <w:tab w:val="right" w:leader="dot" w:pos="8306"/>
        </w:tabs>
      </w:pPr>
      <w:hyperlink w:anchor="_Toc8018" w:history="1">
        <w:r w:rsidR="000C2C71">
          <w:rPr>
            <w:rFonts w:ascii="黑体" w:hAnsi="黑体" w:hint="eastAsia"/>
            <w:bCs/>
            <w:szCs w:val="28"/>
          </w:rPr>
          <w:t xml:space="preserve">4.3 </w:t>
        </w:r>
        <w:r w:rsidR="000C2C71">
          <w:rPr>
            <w:rFonts w:ascii="黑体" w:hAnsi="黑体" w:hint="eastAsia"/>
            <w:bCs/>
            <w:szCs w:val="28"/>
          </w:rPr>
          <w:t>环保激励</w:t>
        </w:r>
        <w:r w:rsidR="000C2C71">
          <w:tab/>
        </w:r>
        <w:r w:rsidR="000C2C71">
          <w:fldChar w:fldCharType="begin"/>
        </w:r>
        <w:r w:rsidR="000C2C71">
          <w:instrText xml:space="preserve"> PAGEREF _Toc8018 \h </w:instrText>
        </w:r>
        <w:r w:rsidR="000C2C71">
          <w:fldChar w:fldCharType="separate"/>
        </w:r>
        <w:r w:rsidR="000C2C71">
          <w:t>16</w:t>
        </w:r>
        <w:r w:rsidR="000C2C71">
          <w:fldChar w:fldCharType="end"/>
        </w:r>
      </w:hyperlink>
    </w:p>
    <w:p w14:paraId="1926579D" w14:textId="77777777" w:rsidR="00550363" w:rsidRDefault="00643C47">
      <w:pPr>
        <w:pStyle w:val="TOC2"/>
        <w:tabs>
          <w:tab w:val="right" w:leader="dot" w:pos="8306"/>
        </w:tabs>
      </w:pPr>
      <w:hyperlink w:anchor="_Toc25365" w:history="1">
        <w:r w:rsidR="000C2C71">
          <w:rPr>
            <w:rFonts w:ascii="黑体" w:hAnsi="黑体" w:hint="eastAsia"/>
            <w:bCs/>
            <w:szCs w:val="28"/>
          </w:rPr>
          <w:t xml:space="preserve">4.4 </w:t>
        </w:r>
        <w:r w:rsidR="000C2C71">
          <w:rPr>
            <w:rFonts w:ascii="黑体" w:hAnsi="黑体" w:hint="eastAsia"/>
            <w:bCs/>
            <w:szCs w:val="28"/>
          </w:rPr>
          <w:t>智能匹配</w:t>
        </w:r>
        <w:r w:rsidR="000C2C71">
          <w:tab/>
        </w:r>
        <w:r w:rsidR="000C2C71">
          <w:fldChar w:fldCharType="begin"/>
        </w:r>
        <w:r w:rsidR="000C2C71">
          <w:instrText xml:space="preserve"> PAGEREF _Toc25365 \h </w:instrText>
        </w:r>
        <w:r w:rsidR="000C2C71">
          <w:fldChar w:fldCharType="separate"/>
        </w:r>
        <w:r w:rsidR="000C2C71">
          <w:t>16</w:t>
        </w:r>
        <w:r w:rsidR="000C2C71">
          <w:fldChar w:fldCharType="end"/>
        </w:r>
      </w:hyperlink>
    </w:p>
    <w:p w14:paraId="6EFBED1C" w14:textId="77777777" w:rsidR="00550363" w:rsidRDefault="00643C47">
      <w:pPr>
        <w:pStyle w:val="TOC1"/>
        <w:tabs>
          <w:tab w:val="right" w:leader="dot" w:pos="8306"/>
        </w:tabs>
      </w:pPr>
      <w:hyperlink w:anchor="_Toc19784" w:history="1">
        <w:r w:rsidR="000C2C71">
          <w:rPr>
            <w:rFonts w:ascii="黑体" w:eastAsia="黑体" w:hAnsi="黑体" w:hint="eastAsia"/>
            <w:bCs/>
            <w:szCs w:val="28"/>
          </w:rPr>
          <w:t>五、创业团队</w:t>
        </w:r>
        <w:r w:rsidR="000C2C71">
          <w:tab/>
        </w:r>
        <w:r w:rsidR="000C2C71">
          <w:fldChar w:fldCharType="begin"/>
        </w:r>
        <w:r w:rsidR="000C2C71">
          <w:instrText xml:space="preserve"> PAGEREF _Toc19784 \h </w:instrText>
        </w:r>
        <w:r w:rsidR="000C2C71">
          <w:fldChar w:fldCharType="separate"/>
        </w:r>
        <w:r w:rsidR="000C2C71">
          <w:t>16</w:t>
        </w:r>
        <w:r w:rsidR="000C2C71">
          <w:fldChar w:fldCharType="end"/>
        </w:r>
      </w:hyperlink>
    </w:p>
    <w:p w14:paraId="51C44B86" w14:textId="77777777" w:rsidR="00550363" w:rsidRDefault="00643C47">
      <w:pPr>
        <w:pStyle w:val="TOC2"/>
        <w:tabs>
          <w:tab w:val="right" w:leader="dot" w:pos="8306"/>
        </w:tabs>
      </w:pPr>
      <w:hyperlink w:anchor="_Toc28138" w:history="1">
        <w:r w:rsidR="000C2C71">
          <w:rPr>
            <w:rFonts w:ascii="黑体" w:hAnsi="黑体" w:hint="eastAsia"/>
            <w:bCs/>
            <w:szCs w:val="28"/>
          </w:rPr>
          <w:t>5.1</w:t>
        </w:r>
        <w:r w:rsidR="000C2C71">
          <w:rPr>
            <w:rFonts w:ascii="黑体" w:hAnsi="黑体" w:hint="eastAsia"/>
            <w:bCs/>
            <w:szCs w:val="28"/>
          </w:rPr>
          <w:t>团队构成</w:t>
        </w:r>
        <w:r w:rsidR="000C2C71">
          <w:tab/>
        </w:r>
        <w:r w:rsidR="000C2C71">
          <w:fldChar w:fldCharType="begin"/>
        </w:r>
        <w:r w:rsidR="000C2C71">
          <w:instrText xml:space="preserve"> PAGEREF _Toc28138 \h </w:instrText>
        </w:r>
        <w:r w:rsidR="000C2C71">
          <w:fldChar w:fldCharType="separate"/>
        </w:r>
        <w:r w:rsidR="000C2C71">
          <w:t>16</w:t>
        </w:r>
        <w:r w:rsidR="000C2C71">
          <w:fldChar w:fldCharType="end"/>
        </w:r>
      </w:hyperlink>
    </w:p>
    <w:p w14:paraId="7292335C" w14:textId="77777777" w:rsidR="00550363" w:rsidRDefault="00643C47">
      <w:pPr>
        <w:pStyle w:val="TOC2"/>
        <w:tabs>
          <w:tab w:val="right" w:leader="dot" w:pos="8306"/>
        </w:tabs>
      </w:pPr>
      <w:hyperlink w:anchor="_Toc12098" w:history="1">
        <w:r w:rsidR="000C2C71">
          <w:rPr>
            <w:rFonts w:ascii="黑体" w:hAnsi="黑体" w:hint="eastAsia"/>
            <w:bCs/>
            <w:szCs w:val="28"/>
          </w:rPr>
          <w:t>5.2</w:t>
        </w:r>
        <w:r w:rsidR="000C2C71">
          <w:rPr>
            <w:rFonts w:ascii="黑体" w:hAnsi="黑体" w:hint="eastAsia"/>
            <w:bCs/>
            <w:szCs w:val="28"/>
          </w:rPr>
          <w:t>详细信息</w:t>
        </w:r>
        <w:r w:rsidR="000C2C71">
          <w:tab/>
        </w:r>
        <w:r w:rsidR="000C2C71">
          <w:fldChar w:fldCharType="begin"/>
        </w:r>
        <w:r w:rsidR="000C2C71">
          <w:instrText xml:space="preserve"> PAGEREF _Toc12098 \h </w:instrText>
        </w:r>
        <w:r w:rsidR="000C2C71">
          <w:fldChar w:fldCharType="separate"/>
        </w:r>
        <w:r w:rsidR="000C2C71">
          <w:t>17</w:t>
        </w:r>
        <w:r w:rsidR="000C2C71">
          <w:fldChar w:fldCharType="end"/>
        </w:r>
      </w:hyperlink>
    </w:p>
    <w:p w14:paraId="6DC94EE6" w14:textId="77777777" w:rsidR="00550363" w:rsidRDefault="00643C47">
      <w:pPr>
        <w:pStyle w:val="TOC2"/>
        <w:tabs>
          <w:tab w:val="right" w:leader="dot" w:pos="8306"/>
        </w:tabs>
      </w:pPr>
      <w:hyperlink w:anchor="_Toc32433" w:history="1">
        <w:r w:rsidR="000C2C71">
          <w:rPr>
            <w:rFonts w:ascii="黑体" w:hAnsi="黑体" w:hint="eastAsia"/>
            <w:bCs/>
            <w:szCs w:val="28"/>
          </w:rPr>
          <w:t>5.3</w:t>
        </w:r>
        <w:r w:rsidR="000C2C71">
          <w:rPr>
            <w:rFonts w:ascii="黑体" w:hAnsi="黑体" w:hint="eastAsia"/>
            <w:bCs/>
            <w:szCs w:val="28"/>
          </w:rPr>
          <w:t>创业管理规定</w:t>
        </w:r>
        <w:r w:rsidR="000C2C71">
          <w:tab/>
        </w:r>
        <w:r w:rsidR="000C2C71">
          <w:fldChar w:fldCharType="begin"/>
        </w:r>
        <w:r w:rsidR="000C2C71">
          <w:instrText xml:space="preserve"> PAGEREF _Toc32433 \h </w:instrText>
        </w:r>
        <w:r w:rsidR="000C2C71">
          <w:fldChar w:fldCharType="separate"/>
        </w:r>
        <w:r w:rsidR="000C2C71">
          <w:t>20</w:t>
        </w:r>
        <w:r w:rsidR="000C2C71">
          <w:fldChar w:fldCharType="end"/>
        </w:r>
      </w:hyperlink>
    </w:p>
    <w:p w14:paraId="5EE4BEC5" w14:textId="77777777" w:rsidR="00550363" w:rsidRDefault="00643C47">
      <w:pPr>
        <w:pStyle w:val="TOC3"/>
        <w:tabs>
          <w:tab w:val="right" w:leader="dot" w:pos="8306"/>
        </w:tabs>
      </w:pPr>
      <w:hyperlink w:anchor="_Toc7792" w:history="1">
        <w:r w:rsidR="000C2C71">
          <w:rPr>
            <w:rFonts w:ascii="黑体" w:eastAsia="黑体" w:hAnsi="黑体" w:cs="黑体" w:hint="eastAsia"/>
          </w:rPr>
          <w:t>5.3.1晋升条件</w:t>
        </w:r>
        <w:r w:rsidR="000C2C71">
          <w:tab/>
        </w:r>
        <w:r w:rsidR="000C2C71">
          <w:fldChar w:fldCharType="begin"/>
        </w:r>
        <w:r w:rsidR="000C2C71">
          <w:instrText xml:space="preserve"> PAGEREF _Toc7792 \h </w:instrText>
        </w:r>
        <w:r w:rsidR="000C2C71">
          <w:fldChar w:fldCharType="separate"/>
        </w:r>
        <w:r w:rsidR="000C2C71">
          <w:t>20</w:t>
        </w:r>
        <w:r w:rsidR="000C2C71">
          <w:fldChar w:fldCharType="end"/>
        </w:r>
      </w:hyperlink>
    </w:p>
    <w:p w14:paraId="08777718" w14:textId="77777777" w:rsidR="00550363" w:rsidRDefault="00643C47">
      <w:pPr>
        <w:pStyle w:val="TOC3"/>
        <w:tabs>
          <w:tab w:val="right" w:leader="dot" w:pos="8306"/>
        </w:tabs>
      </w:pPr>
      <w:hyperlink w:anchor="_Toc31684" w:history="1">
        <w:r w:rsidR="000C2C71">
          <w:rPr>
            <w:rFonts w:ascii="黑体" w:eastAsia="黑体" w:hAnsi="黑体" w:cs="黑体" w:hint="eastAsia"/>
          </w:rPr>
          <w:t>5.3.2考核标准</w:t>
        </w:r>
        <w:r w:rsidR="000C2C71">
          <w:tab/>
        </w:r>
        <w:r w:rsidR="000C2C71">
          <w:fldChar w:fldCharType="begin"/>
        </w:r>
        <w:r w:rsidR="000C2C71">
          <w:instrText xml:space="preserve"> PAGEREF _Toc31684 \h </w:instrText>
        </w:r>
        <w:r w:rsidR="000C2C71">
          <w:fldChar w:fldCharType="separate"/>
        </w:r>
        <w:r w:rsidR="000C2C71">
          <w:t>21</w:t>
        </w:r>
        <w:r w:rsidR="000C2C71">
          <w:fldChar w:fldCharType="end"/>
        </w:r>
      </w:hyperlink>
    </w:p>
    <w:p w14:paraId="6A2079EE" w14:textId="77777777" w:rsidR="00550363" w:rsidRDefault="00643C47">
      <w:pPr>
        <w:pStyle w:val="TOC3"/>
        <w:tabs>
          <w:tab w:val="right" w:leader="dot" w:pos="8306"/>
        </w:tabs>
      </w:pPr>
      <w:hyperlink w:anchor="_Toc14847" w:history="1">
        <w:r w:rsidR="000C2C71">
          <w:rPr>
            <w:rFonts w:ascii="黑体" w:eastAsia="黑体" w:hAnsi="黑体" w:cs="黑体" w:hint="eastAsia"/>
          </w:rPr>
          <w:t>5.3.3晋升考试与评审</w:t>
        </w:r>
        <w:r w:rsidR="000C2C71">
          <w:tab/>
        </w:r>
        <w:r w:rsidR="000C2C71">
          <w:fldChar w:fldCharType="begin"/>
        </w:r>
        <w:r w:rsidR="000C2C71">
          <w:instrText xml:space="preserve"> PAGEREF _Toc14847 \h </w:instrText>
        </w:r>
        <w:r w:rsidR="000C2C71">
          <w:fldChar w:fldCharType="separate"/>
        </w:r>
        <w:r w:rsidR="000C2C71">
          <w:t>23</w:t>
        </w:r>
        <w:r w:rsidR="000C2C71">
          <w:fldChar w:fldCharType="end"/>
        </w:r>
      </w:hyperlink>
    </w:p>
    <w:p w14:paraId="7AF291B9" w14:textId="77777777" w:rsidR="00550363" w:rsidRDefault="00643C47">
      <w:pPr>
        <w:pStyle w:val="TOC3"/>
        <w:tabs>
          <w:tab w:val="right" w:leader="dot" w:pos="8306"/>
        </w:tabs>
      </w:pPr>
      <w:hyperlink w:anchor="_Toc6355" w:history="1">
        <w:r w:rsidR="000C2C71">
          <w:rPr>
            <w:rFonts w:ascii="黑体" w:eastAsia="黑体" w:hAnsi="黑体" w:cs="黑体" w:hint="eastAsia"/>
          </w:rPr>
          <w:t>5.3.4晋升公示与异议处理</w:t>
        </w:r>
        <w:r w:rsidR="000C2C71">
          <w:tab/>
        </w:r>
        <w:r w:rsidR="000C2C71">
          <w:fldChar w:fldCharType="begin"/>
        </w:r>
        <w:r w:rsidR="000C2C71">
          <w:instrText xml:space="preserve"> PAGEREF _Toc6355 \h </w:instrText>
        </w:r>
        <w:r w:rsidR="000C2C71">
          <w:fldChar w:fldCharType="separate"/>
        </w:r>
        <w:r w:rsidR="000C2C71">
          <w:t>23</w:t>
        </w:r>
        <w:r w:rsidR="000C2C71">
          <w:fldChar w:fldCharType="end"/>
        </w:r>
      </w:hyperlink>
    </w:p>
    <w:p w14:paraId="46CD667C" w14:textId="77777777" w:rsidR="00550363" w:rsidRDefault="00643C47">
      <w:pPr>
        <w:pStyle w:val="TOC3"/>
        <w:tabs>
          <w:tab w:val="right" w:leader="dot" w:pos="8306"/>
        </w:tabs>
      </w:pPr>
      <w:hyperlink w:anchor="_Toc6973" w:history="1">
        <w:r w:rsidR="000C2C71">
          <w:rPr>
            <w:rFonts w:ascii="黑体" w:eastAsia="黑体" w:hAnsi="黑体" w:cs="黑体" w:hint="eastAsia"/>
          </w:rPr>
          <w:t>5.3.5晋升后考核与跟踪</w:t>
        </w:r>
        <w:r w:rsidR="000C2C71">
          <w:tab/>
        </w:r>
        <w:r w:rsidR="000C2C71">
          <w:fldChar w:fldCharType="begin"/>
        </w:r>
        <w:r w:rsidR="000C2C71">
          <w:instrText xml:space="preserve"> PAGEREF _Toc6973 \h </w:instrText>
        </w:r>
        <w:r w:rsidR="000C2C71">
          <w:fldChar w:fldCharType="separate"/>
        </w:r>
        <w:r w:rsidR="000C2C71">
          <w:t>24</w:t>
        </w:r>
        <w:r w:rsidR="000C2C71">
          <w:fldChar w:fldCharType="end"/>
        </w:r>
      </w:hyperlink>
    </w:p>
    <w:p w14:paraId="50E17BB0" w14:textId="77777777" w:rsidR="00550363" w:rsidRDefault="00643C47">
      <w:pPr>
        <w:pStyle w:val="TOC1"/>
        <w:tabs>
          <w:tab w:val="right" w:leader="dot" w:pos="8306"/>
        </w:tabs>
      </w:pPr>
      <w:hyperlink w:anchor="_Toc13571" w:history="1">
        <w:r w:rsidR="000C2C71">
          <w:rPr>
            <w:rFonts w:ascii="黑体" w:eastAsia="黑体" w:hAnsi="黑体" w:hint="eastAsia"/>
            <w:bCs/>
            <w:szCs w:val="32"/>
          </w:rPr>
          <w:t>六、 营销策略</w:t>
        </w:r>
        <w:r w:rsidR="000C2C71">
          <w:tab/>
        </w:r>
        <w:r w:rsidR="000C2C71">
          <w:fldChar w:fldCharType="begin"/>
        </w:r>
        <w:r w:rsidR="000C2C71">
          <w:instrText xml:space="preserve"> PAGEREF _Toc13571 \h </w:instrText>
        </w:r>
        <w:r w:rsidR="000C2C71">
          <w:fldChar w:fldCharType="separate"/>
        </w:r>
        <w:r w:rsidR="000C2C71">
          <w:t>24</w:t>
        </w:r>
        <w:r w:rsidR="000C2C71">
          <w:fldChar w:fldCharType="end"/>
        </w:r>
      </w:hyperlink>
    </w:p>
    <w:p w14:paraId="7552E434" w14:textId="77777777" w:rsidR="00550363" w:rsidRDefault="00643C47">
      <w:pPr>
        <w:pStyle w:val="TOC2"/>
        <w:tabs>
          <w:tab w:val="right" w:leader="dot" w:pos="8306"/>
        </w:tabs>
      </w:pPr>
      <w:hyperlink w:anchor="_Toc19345" w:history="1">
        <w:r w:rsidR="000C2C71">
          <w:rPr>
            <w:rFonts w:ascii="黑体" w:eastAsia="黑体" w:hAnsi="宋体" w:cs="黑体"/>
            <w:bCs/>
            <w:szCs w:val="28"/>
          </w:rPr>
          <w:t>6.1 目标市场分析</w:t>
        </w:r>
        <w:r w:rsidR="000C2C71">
          <w:tab/>
        </w:r>
        <w:r w:rsidR="000C2C71">
          <w:fldChar w:fldCharType="begin"/>
        </w:r>
        <w:r w:rsidR="000C2C71">
          <w:instrText xml:space="preserve"> PAGEREF _Toc19345 \h </w:instrText>
        </w:r>
        <w:r w:rsidR="000C2C71">
          <w:fldChar w:fldCharType="separate"/>
        </w:r>
        <w:r w:rsidR="000C2C71">
          <w:t>24</w:t>
        </w:r>
        <w:r w:rsidR="000C2C71">
          <w:fldChar w:fldCharType="end"/>
        </w:r>
      </w:hyperlink>
    </w:p>
    <w:p w14:paraId="080993DC" w14:textId="77777777" w:rsidR="00550363" w:rsidRDefault="00643C47">
      <w:pPr>
        <w:pStyle w:val="TOC3"/>
        <w:tabs>
          <w:tab w:val="right" w:leader="dot" w:pos="8306"/>
        </w:tabs>
      </w:pPr>
      <w:hyperlink w:anchor="_Toc18293" w:history="1">
        <w:r w:rsidR="000C2C71">
          <w:rPr>
            <w:rFonts w:ascii="黑体" w:eastAsia="黑体" w:hAnsi="黑体" w:cs="黑体"/>
          </w:rPr>
          <w:t>6.1.1</w:t>
        </w:r>
        <w:r w:rsidR="000C2C71">
          <w:rPr>
            <w:rFonts w:ascii="黑体" w:eastAsia="黑体" w:hAnsi="黑体" w:cs="黑体" w:hint="eastAsia"/>
          </w:rPr>
          <w:t xml:space="preserve"> </w:t>
        </w:r>
        <w:r w:rsidR="000C2C71">
          <w:rPr>
            <w:rFonts w:ascii="黑体" w:eastAsia="黑体" w:hAnsi="黑体" w:cs="黑体"/>
          </w:rPr>
          <w:t>细分市场</w:t>
        </w:r>
        <w:r w:rsidR="000C2C71">
          <w:tab/>
        </w:r>
        <w:r w:rsidR="000C2C71">
          <w:fldChar w:fldCharType="begin"/>
        </w:r>
        <w:r w:rsidR="000C2C71">
          <w:instrText xml:space="preserve"> PAGEREF _Toc18293 \h </w:instrText>
        </w:r>
        <w:r w:rsidR="000C2C71">
          <w:fldChar w:fldCharType="separate"/>
        </w:r>
        <w:r w:rsidR="000C2C71">
          <w:t>24</w:t>
        </w:r>
        <w:r w:rsidR="000C2C71">
          <w:fldChar w:fldCharType="end"/>
        </w:r>
      </w:hyperlink>
    </w:p>
    <w:p w14:paraId="727A00DD" w14:textId="77777777" w:rsidR="00550363" w:rsidRDefault="00643C47">
      <w:pPr>
        <w:pStyle w:val="TOC3"/>
        <w:tabs>
          <w:tab w:val="right" w:leader="dot" w:pos="8306"/>
        </w:tabs>
      </w:pPr>
      <w:hyperlink w:anchor="_Toc5009" w:history="1">
        <w:r w:rsidR="000C2C71">
          <w:rPr>
            <w:rFonts w:ascii="黑体" w:eastAsia="黑体" w:hAnsi="黑体" w:cs="黑体"/>
          </w:rPr>
          <w:t>6.1.2</w:t>
        </w:r>
        <w:r w:rsidR="000C2C71">
          <w:rPr>
            <w:rFonts w:ascii="黑体" w:eastAsia="黑体" w:hAnsi="黑体" w:cs="黑体" w:hint="eastAsia"/>
          </w:rPr>
          <w:t xml:space="preserve"> </w:t>
        </w:r>
        <w:r w:rsidR="000C2C71">
          <w:rPr>
            <w:rFonts w:ascii="黑体" w:eastAsia="黑体" w:hAnsi="黑体" w:cs="黑体"/>
          </w:rPr>
          <w:t>目标顾客</w:t>
        </w:r>
        <w:r w:rsidR="000C2C71">
          <w:tab/>
        </w:r>
        <w:r w:rsidR="000C2C71">
          <w:fldChar w:fldCharType="begin"/>
        </w:r>
        <w:r w:rsidR="000C2C71">
          <w:instrText xml:space="preserve"> PAGEREF _Toc5009 \h </w:instrText>
        </w:r>
        <w:r w:rsidR="000C2C71">
          <w:fldChar w:fldCharType="separate"/>
        </w:r>
        <w:r w:rsidR="000C2C71">
          <w:t>24</w:t>
        </w:r>
        <w:r w:rsidR="000C2C71">
          <w:fldChar w:fldCharType="end"/>
        </w:r>
      </w:hyperlink>
    </w:p>
    <w:p w14:paraId="4D8002FD" w14:textId="77777777" w:rsidR="00550363" w:rsidRDefault="00643C47">
      <w:pPr>
        <w:pStyle w:val="TOC3"/>
        <w:tabs>
          <w:tab w:val="right" w:leader="dot" w:pos="8306"/>
        </w:tabs>
      </w:pPr>
      <w:hyperlink w:anchor="_Toc13458" w:history="1">
        <w:r w:rsidR="000C2C71">
          <w:rPr>
            <w:rFonts w:ascii="黑体" w:eastAsia="黑体" w:hAnsi="黑体" w:cs="黑体"/>
          </w:rPr>
          <w:t>6.1.3</w:t>
        </w:r>
        <w:r w:rsidR="000C2C71">
          <w:rPr>
            <w:rFonts w:ascii="黑体" w:eastAsia="黑体" w:hAnsi="黑体" w:cs="黑体" w:hint="eastAsia"/>
          </w:rPr>
          <w:t xml:space="preserve"> </w:t>
        </w:r>
        <w:r w:rsidR="000C2C71">
          <w:rPr>
            <w:rFonts w:ascii="黑体" w:eastAsia="黑体" w:hAnsi="黑体" w:cs="黑体"/>
          </w:rPr>
          <w:t>市场份额</w:t>
        </w:r>
        <w:r w:rsidR="000C2C71">
          <w:tab/>
        </w:r>
        <w:r w:rsidR="000C2C71">
          <w:fldChar w:fldCharType="begin"/>
        </w:r>
        <w:r w:rsidR="000C2C71">
          <w:instrText xml:space="preserve"> PAGEREF _Toc13458 \h </w:instrText>
        </w:r>
        <w:r w:rsidR="000C2C71">
          <w:fldChar w:fldCharType="separate"/>
        </w:r>
        <w:r w:rsidR="000C2C71">
          <w:t>25</w:t>
        </w:r>
        <w:r w:rsidR="000C2C71">
          <w:fldChar w:fldCharType="end"/>
        </w:r>
      </w:hyperlink>
    </w:p>
    <w:p w14:paraId="42FF828B" w14:textId="77777777" w:rsidR="00550363" w:rsidRDefault="00643C47">
      <w:pPr>
        <w:pStyle w:val="TOC2"/>
        <w:tabs>
          <w:tab w:val="right" w:leader="dot" w:pos="8306"/>
        </w:tabs>
      </w:pPr>
      <w:hyperlink w:anchor="_Toc13187" w:history="1">
        <w:r w:rsidR="000C2C71">
          <w:rPr>
            <w:rFonts w:ascii="黑体" w:eastAsia="黑体" w:hAnsi="宋体" w:cs="黑体"/>
            <w:bCs/>
            <w:szCs w:val="28"/>
          </w:rPr>
          <w:t>6.2</w:t>
        </w:r>
        <w:r w:rsidR="000C2C71">
          <w:rPr>
            <w:rFonts w:ascii="黑体" w:hAnsi="宋体" w:cs="黑体" w:hint="eastAsia"/>
            <w:bCs/>
            <w:szCs w:val="28"/>
          </w:rPr>
          <w:t xml:space="preserve"> </w:t>
        </w:r>
        <w:r w:rsidR="000C2C71">
          <w:rPr>
            <w:rFonts w:ascii="黑体" w:eastAsia="黑体" w:hAnsi="宋体" w:cs="黑体"/>
            <w:bCs/>
            <w:szCs w:val="28"/>
          </w:rPr>
          <w:t xml:space="preserve"> 竞争分析</w:t>
        </w:r>
        <w:r w:rsidR="000C2C71">
          <w:tab/>
        </w:r>
        <w:r w:rsidR="000C2C71">
          <w:fldChar w:fldCharType="begin"/>
        </w:r>
        <w:r w:rsidR="000C2C71">
          <w:instrText xml:space="preserve"> PAGEREF _Toc13187 \h </w:instrText>
        </w:r>
        <w:r w:rsidR="000C2C71">
          <w:fldChar w:fldCharType="separate"/>
        </w:r>
        <w:r w:rsidR="000C2C71">
          <w:t>25</w:t>
        </w:r>
        <w:r w:rsidR="000C2C71">
          <w:fldChar w:fldCharType="end"/>
        </w:r>
      </w:hyperlink>
    </w:p>
    <w:p w14:paraId="5F3FF825" w14:textId="77777777" w:rsidR="00550363" w:rsidRDefault="00643C47">
      <w:pPr>
        <w:pStyle w:val="TOC3"/>
        <w:tabs>
          <w:tab w:val="right" w:leader="dot" w:pos="8306"/>
        </w:tabs>
      </w:pPr>
      <w:hyperlink w:anchor="_Toc31491" w:history="1">
        <w:r w:rsidR="000C2C71">
          <w:rPr>
            <w:rFonts w:ascii="黑体" w:eastAsia="黑体" w:hAnsi="黑体" w:cs="黑体"/>
          </w:rPr>
          <w:t>6.2.1</w:t>
        </w:r>
        <w:r w:rsidR="000C2C71">
          <w:rPr>
            <w:rFonts w:ascii="黑体" w:eastAsia="黑体" w:hAnsi="黑体" w:cs="黑体" w:hint="eastAsia"/>
          </w:rPr>
          <w:t xml:space="preserve"> </w:t>
        </w:r>
        <w:r w:rsidR="000C2C71">
          <w:rPr>
            <w:rFonts w:ascii="黑体" w:eastAsia="黑体" w:hAnsi="黑体" w:cs="黑体"/>
          </w:rPr>
          <w:t>竞争对手</w:t>
        </w:r>
        <w:r w:rsidR="000C2C71">
          <w:tab/>
        </w:r>
        <w:r w:rsidR="000C2C71">
          <w:fldChar w:fldCharType="begin"/>
        </w:r>
        <w:r w:rsidR="000C2C71">
          <w:instrText xml:space="preserve"> PAGEREF _Toc31491 \h </w:instrText>
        </w:r>
        <w:r w:rsidR="000C2C71">
          <w:fldChar w:fldCharType="separate"/>
        </w:r>
        <w:r w:rsidR="000C2C71">
          <w:t>25</w:t>
        </w:r>
        <w:r w:rsidR="000C2C71">
          <w:fldChar w:fldCharType="end"/>
        </w:r>
      </w:hyperlink>
    </w:p>
    <w:p w14:paraId="341F81A1" w14:textId="77777777" w:rsidR="00550363" w:rsidRDefault="00643C47">
      <w:pPr>
        <w:pStyle w:val="TOC3"/>
        <w:tabs>
          <w:tab w:val="right" w:leader="dot" w:pos="8306"/>
        </w:tabs>
      </w:pPr>
      <w:hyperlink w:anchor="_Toc22780" w:history="1">
        <w:r w:rsidR="000C2C71">
          <w:rPr>
            <w:rFonts w:ascii="黑体" w:eastAsia="黑体" w:hAnsi="黑体" w:cs="黑体"/>
          </w:rPr>
          <w:t>6.2.2</w:t>
        </w:r>
        <w:r w:rsidR="000C2C71">
          <w:rPr>
            <w:rFonts w:ascii="黑体" w:eastAsia="黑体" w:hAnsi="黑体" w:cs="黑体" w:hint="eastAsia"/>
          </w:rPr>
          <w:t xml:space="preserve"> </w:t>
        </w:r>
        <w:r w:rsidR="000C2C71">
          <w:rPr>
            <w:rFonts w:ascii="黑体" w:eastAsia="黑体" w:hAnsi="黑体" w:cs="黑体"/>
          </w:rPr>
          <w:t>产品优势</w:t>
        </w:r>
        <w:r w:rsidR="000C2C71">
          <w:tab/>
        </w:r>
        <w:r w:rsidR="000C2C71">
          <w:fldChar w:fldCharType="begin"/>
        </w:r>
        <w:r w:rsidR="000C2C71">
          <w:instrText xml:space="preserve"> PAGEREF _Toc22780 \h </w:instrText>
        </w:r>
        <w:r w:rsidR="000C2C71">
          <w:fldChar w:fldCharType="separate"/>
        </w:r>
        <w:r w:rsidR="000C2C71">
          <w:t>26</w:t>
        </w:r>
        <w:r w:rsidR="000C2C71">
          <w:fldChar w:fldCharType="end"/>
        </w:r>
      </w:hyperlink>
    </w:p>
    <w:p w14:paraId="37BCBD54" w14:textId="77777777" w:rsidR="00550363" w:rsidRDefault="00643C47">
      <w:pPr>
        <w:pStyle w:val="TOC2"/>
        <w:tabs>
          <w:tab w:val="right" w:leader="dot" w:pos="8306"/>
        </w:tabs>
      </w:pPr>
      <w:hyperlink w:anchor="_Toc23887" w:history="1">
        <w:r w:rsidR="000C2C71">
          <w:rPr>
            <w:rFonts w:ascii="黑体" w:eastAsia="黑体" w:hAnsi="宋体" w:cs="黑体"/>
            <w:bCs/>
            <w:szCs w:val="28"/>
          </w:rPr>
          <w:t>6.3</w:t>
        </w:r>
        <w:r w:rsidR="000C2C71">
          <w:rPr>
            <w:rFonts w:ascii="黑体" w:hAnsi="宋体" w:cs="黑体" w:hint="eastAsia"/>
            <w:bCs/>
            <w:szCs w:val="28"/>
          </w:rPr>
          <w:t xml:space="preserve"> </w:t>
        </w:r>
        <w:r w:rsidR="000C2C71">
          <w:rPr>
            <w:rFonts w:ascii="黑体" w:eastAsia="黑体" w:hAnsi="宋体" w:cs="黑体"/>
            <w:bCs/>
            <w:szCs w:val="28"/>
          </w:rPr>
          <w:t xml:space="preserve"> 市场营销策略</w:t>
        </w:r>
        <w:r w:rsidR="000C2C71">
          <w:tab/>
        </w:r>
        <w:r w:rsidR="000C2C71">
          <w:fldChar w:fldCharType="begin"/>
        </w:r>
        <w:r w:rsidR="000C2C71">
          <w:instrText xml:space="preserve"> PAGEREF _Toc23887 \h </w:instrText>
        </w:r>
        <w:r w:rsidR="000C2C71">
          <w:fldChar w:fldCharType="separate"/>
        </w:r>
        <w:r w:rsidR="000C2C71">
          <w:t>26</w:t>
        </w:r>
        <w:r w:rsidR="000C2C71">
          <w:fldChar w:fldCharType="end"/>
        </w:r>
      </w:hyperlink>
    </w:p>
    <w:p w14:paraId="5EB81010" w14:textId="77777777" w:rsidR="00550363" w:rsidRDefault="00643C47">
      <w:pPr>
        <w:pStyle w:val="TOC3"/>
        <w:tabs>
          <w:tab w:val="right" w:leader="dot" w:pos="8306"/>
        </w:tabs>
      </w:pPr>
      <w:hyperlink w:anchor="_Toc651" w:history="1">
        <w:r w:rsidR="000C2C71">
          <w:rPr>
            <w:rFonts w:ascii="黑体" w:eastAsia="黑体" w:hAnsi="黑体" w:cs="黑体"/>
          </w:rPr>
          <w:t>6.3.1</w:t>
        </w:r>
        <w:r w:rsidR="000C2C71">
          <w:rPr>
            <w:rFonts w:ascii="黑体" w:eastAsia="黑体" w:hAnsi="黑体" w:cs="黑体" w:hint="eastAsia"/>
          </w:rPr>
          <w:t xml:space="preserve"> </w:t>
        </w:r>
        <w:r w:rsidR="000C2C71">
          <w:rPr>
            <w:rFonts w:ascii="黑体" w:eastAsia="黑体" w:hAnsi="黑体" w:cs="黑体"/>
          </w:rPr>
          <w:t>营销机构及团队</w:t>
        </w:r>
        <w:r w:rsidR="000C2C71">
          <w:tab/>
        </w:r>
        <w:r w:rsidR="000C2C71">
          <w:fldChar w:fldCharType="begin"/>
        </w:r>
        <w:r w:rsidR="000C2C71">
          <w:instrText xml:space="preserve"> PAGEREF _Toc651 \h </w:instrText>
        </w:r>
        <w:r w:rsidR="000C2C71">
          <w:fldChar w:fldCharType="separate"/>
        </w:r>
        <w:r w:rsidR="000C2C71">
          <w:t>26</w:t>
        </w:r>
        <w:r w:rsidR="000C2C71">
          <w:fldChar w:fldCharType="end"/>
        </w:r>
      </w:hyperlink>
    </w:p>
    <w:p w14:paraId="564D19C4" w14:textId="77777777" w:rsidR="00550363" w:rsidRDefault="00643C47">
      <w:pPr>
        <w:pStyle w:val="TOC3"/>
        <w:tabs>
          <w:tab w:val="right" w:leader="dot" w:pos="8306"/>
        </w:tabs>
      </w:pPr>
      <w:hyperlink w:anchor="_Toc5483" w:history="1">
        <w:r w:rsidR="000C2C71">
          <w:rPr>
            <w:rFonts w:ascii="黑体" w:eastAsia="黑体" w:hAnsi="黑体" w:cs="黑体"/>
          </w:rPr>
          <w:t>6.3.2</w:t>
        </w:r>
        <w:r w:rsidR="000C2C71">
          <w:rPr>
            <w:rFonts w:ascii="黑体" w:eastAsia="黑体" w:hAnsi="黑体" w:cs="黑体" w:hint="eastAsia"/>
          </w:rPr>
          <w:t xml:space="preserve"> </w:t>
        </w:r>
        <w:r w:rsidR="000C2C71">
          <w:rPr>
            <w:rFonts w:ascii="黑体" w:eastAsia="黑体" w:hAnsi="黑体" w:cs="黑体"/>
          </w:rPr>
          <w:t>营销渠道与网络建设</w:t>
        </w:r>
        <w:r w:rsidR="000C2C71">
          <w:tab/>
        </w:r>
        <w:r w:rsidR="000C2C71">
          <w:fldChar w:fldCharType="begin"/>
        </w:r>
        <w:r w:rsidR="000C2C71">
          <w:instrText xml:space="preserve"> PAGEREF _Toc5483 \h </w:instrText>
        </w:r>
        <w:r w:rsidR="000C2C71">
          <w:fldChar w:fldCharType="separate"/>
        </w:r>
        <w:r w:rsidR="000C2C71">
          <w:t>27</w:t>
        </w:r>
        <w:r w:rsidR="000C2C71">
          <w:fldChar w:fldCharType="end"/>
        </w:r>
      </w:hyperlink>
    </w:p>
    <w:p w14:paraId="66E259E1" w14:textId="77777777" w:rsidR="00550363" w:rsidRDefault="00643C47">
      <w:pPr>
        <w:pStyle w:val="TOC3"/>
        <w:tabs>
          <w:tab w:val="right" w:leader="dot" w:pos="8306"/>
        </w:tabs>
      </w:pPr>
      <w:hyperlink w:anchor="_Toc18820" w:history="1">
        <w:r w:rsidR="000C2C71">
          <w:rPr>
            <w:rFonts w:ascii="黑体" w:eastAsia="黑体" w:hAnsi="黑体" w:cs="黑体"/>
          </w:rPr>
          <w:t>6.3.3</w:t>
        </w:r>
        <w:r w:rsidR="000C2C71">
          <w:rPr>
            <w:rFonts w:ascii="黑体" w:eastAsia="黑体" w:hAnsi="黑体" w:cs="黑体" w:hint="eastAsia"/>
          </w:rPr>
          <w:t xml:space="preserve"> </w:t>
        </w:r>
        <w:r w:rsidR="000C2C71">
          <w:rPr>
            <w:rFonts w:ascii="黑体" w:eastAsia="黑体" w:hAnsi="黑体" w:cs="黑体"/>
          </w:rPr>
          <w:t>广告与促销策略</w:t>
        </w:r>
        <w:r w:rsidR="000C2C71">
          <w:tab/>
        </w:r>
        <w:r w:rsidR="000C2C71">
          <w:fldChar w:fldCharType="begin"/>
        </w:r>
        <w:r w:rsidR="000C2C71">
          <w:instrText xml:space="preserve"> PAGEREF _Toc18820 \h </w:instrText>
        </w:r>
        <w:r w:rsidR="000C2C71">
          <w:fldChar w:fldCharType="separate"/>
        </w:r>
        <w:r w:rsidR="000C2C71">
          <w:t>27</w:t>
        </w:r>
        <w:r w:rsidR="000C2C71">
          <w:fldChar w:fldCharType="end"/>
        </w:r>
      </w:hyperlink>
    </w:p>
    <w:p w14:paraId="149EF93D" w14:textId="77777777" w:rsidR="00550363" w:rsidRDefault="00643C47">
      <w:pPr>
        <w:pStyle w:val="TOC3"/>
        <w:tabs>
          <w:tab w:val="right" w:leader="dot" w:pos="8306"/>
        </w:tabs>
      </w:pPr>
      <w:hyperlink w:anchor="_Toc18879" w:history="1">
        <w:r w:rsidR="000C2C71">
          <w:rPr>
            <w:rFonts w:ascii="黑体" w:eastAsia="黑体" w:hAnsi="黑体" w:cs="黑体"/>
          </w:rPr>
          <w:t>6.3.4</w:t>
        </w:r>
        <w:r w:rsidR="000C2C71">
          <w:rPr>
            <w:rFonts w:ascii="黑体" w:eastAsia="黑体" w:hAnsi="黑体" w:cs="黑体" w:hint="eastAsia"/>
          </w:rPr>
          <w:t xml:space="preserve"> </w:t>
        </w:r>
        <w:r w:rsidR="000C2C71">
          <w:rPr>
            <w:rFonts w:ascii="黑体" w:eastAsia="黑体" w:hAnsi="黑体" w:cs="黑体"/>
          </w:rPr>
          <w:t>价格策略</w:t>
        </w:r>
        <w:r w:rsidR="000C2C71">
          <w:tab/>
        </w:r>
        <w:r w:rsidR="000C2C71">
          <w:fldChar w:fldCharType="begin"/>
        </w:r>
        <w:r w:rsidR="000C2C71">
          <w:instrText xml:space="preserve"> PAGEREF _Toc18879 \h </w:instrText>
        </w:r>
        <w:r w:rsidR="000C2C71">
          <w:fldChar w:fldCharType="separate"/>
        </w:r>
        <w:r w:rsidR="000C2C71">
          <w:t>27</w:t>
        </w:r>
        <w:r w:rsidR="000C2C71">
          <w:fldChar w:fldCharType="end"/>
        </w:r>
      </w:hyperlink>
    </w:p>
    <w:p w14:paraId="31CC4D3D" w14:textId="77777777" w:rsidR="00550363" w:rsidRDefault="00643C47">
      <w:pPr>
        <w:pStyle w:val="TOC3"/>
        <w:tabs>
          <w:tab w:val="right" w:leader="dot" w:pos="8306"/>
        </w:tabs>
      </w:pPr>
      <w:hyperlink w:anchor="_Toc2925" w:history="1">
        <w:r w:rsidR="000C2C71">
          <w:rPr>
            <w:rFonts w:ascii="黑体" w:eastAsia="黑体" w:hAnsi="黑体" w:cs="黑体"/>
          </w:rPr>
          <w:t>6.3.5</w:t>
        </w:r>
        <w:r w:rsidR="000C2C71">
          <w:rPr>
            <w:rFonts w:ascii="黑体" w:eastAsia="黑体" w:hAnsi="黑体" w:cs="黑体" w:hint="eastAsia"/>
          </w:rPr>
          <w:t xml:space="preserve"> </w:t>
        </w:r>
        <w:r w:rsidR="000C2C71">
          <w:rPr>
            <w:rFonts w:ascii="黑体" w:eastAsia="黑体" w:hAnsi="黑体" w:cs="黑体"/>
          </w:rPr>
          <w:t>市场渗透与开拓计划</w:t>
        </w:r>
        <w:r w:rsidR="000C2C71">
          <w:tab/>
        </w:r>
        <w:r w:rsidR="000C2C71">
          <w:fldChar w:fldCharType="begin"/>
        </w:r>
        <w:r w:rsidR="000C2C71">
          <w:instrText xml:space="preserve"> PAGEREF _Toc2925 \h </w:instrText>
        </w:r>
        <w:r w:rsidR="000C2C71">
          <w:fldChar w:fldCharType="separate"/>
        </w:r>
        <w:r w:rsidR="000C2C71">
          <w:t>27</w:t>
        </w:r>
        <w:r w:rsidR="000C2C71">
          <w:fldChar w:fldCharType="end"/>
        </w:r>
      </w:hyperlink>
    </w:p>
    <w:p w14:paraId="05BBD9DB" w14:textId="77777777" w:rsidR="00550363" w:rsidRDefault="00643C47">
      <w:pPr>
        <w:pStyle w:val="TOC3"/>
        <w:tabs>
          <w:tab w:val="right" w:leader="dot" w:pos="8306"/>
        </w:tabs>
      </w:pPr>
      <w:hyperlink w:anchor="_Toc30580" w:history="1">
        <w:r w:rsidR="000C2C71">
          <w:rPr>
            <w:rFonts w:ascii="黑体" w:eastAsia="黑体" w:hAnsi="黑体" w:cs="黑体"/>
          </w:rPr>
          <w:t>6.3.6</w:t>
        </w:r>
        <w:r w:rsidR="000C2C71">
          <w:rPr>
            <w:rFonts w:ascii="黑体" w:eastAsia="黑体" w:hAnsi="黑体" w:cs="黑体" w:hint="eastAsia"/>
          </w:rPr>
          <w:t xml:space="preserve"> </w:t>
        </w:r>
        <w:r w:rsidR="000C2C71">
          <w:rPr>
            <w:rFonts w:ascii="黑体" w:eastAsia="黑体" w:hAnsi="黑体" w:cs="黑体"/>
          </w:rPr>
          <w:t>应急对策</w:t>
        </w:r>
        <w:r w:rsidR="000C2C71">
          <w:tab/>
        </w:r>
        <w:r w:rsidR="000C2C71">
          <w:fldChar w:fldCharType="begin"/>
        </w:r>
        <w:r w:rsidR="000C2C71">
          <w:instrText xml:space="preserve"> PAGEREF _Toc30580 \h </w:instrText>
        </w:r>
        <w:r w:rsidR="000C2C71">
          <w:fldChar w:fldCharType="separate"/>
        </w:r>
        <w:r w:rsidR="000C2C71">
          <w:t>28</w:t>
        </w:r>
        <w:r w:rsidR="000C2C71">
          <w:fldChar w:fldCharType="end"/>
        </w:r>
      </w:hyperlink>
    </w:p>
    <w:p w14:paraId="12A15EFC" w14:textId="77777777" w:rsidR="00550363" w:rsidRDefault="00643C47">
      <w:pPr>
        <w:pStyle w:val="TOC1"/>
        <w:tabs>
          <w:tab w:val="right" w:leader="dot" w:pos="8306"/>
        </w:tabs>
      </w:pPr>
      <w:hyperlink w:anchor="_Toc30625" w:history="1">
        <w:r w:rsidR="000C2C71">
          <w:rPr>
            <w:rFonts w:ascii="黑体" w:eastAsia="黑体" w:hAnsi="黑体" w:hint="eastAsia"/>
            <w:bCs/>
            <w:szCs w:val="32"/>
          </w:rPr>
          <w:t>七、创业风险分析</w:t>
        </w:r>
        <w:r w:rsidR="000C2C71">
          <w:tab/>
        </w:r>
        <w:r w:rsidR="000C2C71">
          <w:fldChar w:fldCharType="begin"/>
        </w:r>
        <w:r w:rsidR="000C2C71">
          <w:instrText xml:space="preserve"> PAGEREF _Toc30625 \h </w:instrText>
        </w:r>
        <w:r w:rsidR="000C2C71">
          <w:fldChar w:fldCharType="separate"/>
        </w:r>
        <w:r w:rsidR="000C2C71">
          <w:t>28</w:t>
        </w:r>
        <w:r w:rsidR="000C2C71">
          <w:fldChar w:fldCharType="end"/>
        </w:r>
      </w:hyperlink>
    </w:p>
    <w:p w14:paraId="53C59468" w14:textId="77777777" w:rsidR="00550363" w:rsidRDefault="00643C47">
      <w:pPr>
        <w:pStyle w:val="TOC2"/>
        <w:tabs>
          <w:tab w:val="right" w:leader="dot" w:pos="8306"/>
        </w:tabs>
      </w:pPr>
      <w:hyperlink w:anchor="_Toc25600" w:history="1">
        <w:r w:rsidR="000C2C71">
          <w:rPr>
            <w:rFonts w:ascii="黑体" w:eastAsia="黑体" w:hAnsi="宋体" w:cs="黑体" w:hint="eastAsia"/>
            <w:szCs w:val="28"/>
          </w:rPr>
          <w:t>7.1 用户习惯依赖已有二手平台</w:t>
        </w:r>
        <w:r w:rsidR="000C2C71">
          <w:tab/>
        </w:r>
        <w:r w:rsidR="000C2C71">
          <w:fldChar w:fldCharType="begin"/>
        </w:r>
        <w:r w:rsidR="000C2C71">
          <w:instrText xml:space="preserve"> PAGEREF _Toc25600 \h </w:instrText>
        </w:r>
        <w:r w:rsidR="000C2C71">
          <w:fldChar w:fldCharType="separate"/>
        </w:r>
        <w:r w:rsidR="000C2C71">
          <w:t>28</w:t>
        </w:r>
        <w:r w:rsidR="000C2C71">
          <w:fldChar w:fldCharType="end"/>
        </w:r>
      </w:hyperlink>
    </w:p>
    <w:p w14:paraId="5DDB2FB9" w14:textId="77777777" w:rsidR="00550363" w:rsidRDefault="00643C47">
      <w:pPr>
        <w:pStyle w:val="TOC2"/>
        <w:tabs>
          <w:tab w:val="right" w:leader="dot" w:pos="8306"/>
        </w:tabs>
      </w:pPr>
      <w:hyperlink w:anchor="_Toc27420" w:history="1">
        <w:r w:rsidR="000C2C71">
          <w:rPr>
            <w:rFonts w:hint="eastAsia"/>
          </w:rPr>
          <w:t>7.2</w:t>
        </w:r>
        <w:r w:rsidR="000C2C71">
          <w:rPr>
            <w:rFonts w:hint="eastAsia"/>
          </w:rPr>
          <w:t>物流人力不足</w:t>
        </w:r>
        <w:r w:rsidR="000C2C71">
          <w:tab/>
        </w:r>
        <w:r w:rsidR="000C2C71">
          <w:fldChar w:fldCharType="begin"/>
        </w:r>
        <w:r w:rsidR="000C2C71">
          <w:instrText xml:space="preserve"> PAGEREF _Toc27420 \h </w:instrText>
        </w:r>
        <w:r w:rsidR="000C2C71">
          <w:fldChar w:fldCharType="separate"/>
        </w:r>
        <w:r w:rsidR="000C2C71">
          <w:t>29</w:t>
        </w:r>
        <w:r w:rsidR="000C2C71">
          <w:fldChar w:fldCharType="end"/>
        </w:r>
      </w:hyperlink>
    </w:p>
    <w:p w14:paraId="3CC2B329" w14:textId="77777777" w:rsidR="00550363" w:rsidRDefault="00643C47">
      <w:pPr>
        <w:pStyle w:val="TOC2"/>
        <w:tabs>
          <w:tab w:val="right" w:leader="dot" w:pos="8306"/>
        </w:tabs>
      </w:pPr>
      <w:hyperlink w:anchor="_Toc30800" w:history="1">
        <w:r w:rsidR="000C2C71">
          <w:rPr>
            <w:rFonts w:ascii="黑体" w:eastAsia="黑体" w:hAnsi="宋体" w:cs="黑体" w:hint="eastAsia"/>
            <w:szCs w:val="28"/>
          </w:rPr>
          <w:t>7.3 法律与合规性风险</w:t>
        </w:r>
        <w:r w:rsidR="000C2C71">
          <w:tab/>
        </w:r>
        <w:r w:rsidR="000C2C71">
          <w:fldChar w:fldCharType="begin"/>
        </w:r>
        <w:r w:rsidR="000C2C71">
          <w:instrText xml:space="preserve"> PAGEREF _Toc30800 \h </w:instrText>
        </w:r>
        <w:r w:rsidR="000C2C71">
          <w:fldChar w:fldCharType="separate"/>
        </w:r>
        <w:r w:rsidR="000C2C71">
          <w:t>30</w:t>
        </w:r>
        <w:r w:rsidR="000C2C71">
          <w:fldChar w:fldCharType="end"/>
        </w:r>
      </w:hyperlink>
    </w:p>
    <w:p w14:paraId="145FF567" w14:textId="77777777" w:rsidR="00550363" w:rsidRDefault="00643C47">
      <w:pPr>
        <w:pStyle w:val="TOC2"/>
        <w:tabs>
          <w:tab w:val="right" w:leader="dot" w:pos="8306"/>
        </w:tabs>
      </w:pPr>
      <w:hyperlink w:anchor="_Toc5004" w:history="1">
        <w:r w:rsidR="000C2C71">
          <w:rPr>
            <w:rFonts w:ascii="黑体" w:eastAsia="黑体" w:hAnsi="黑体" w:hint="eastAsia"/>
            <w:szCs w:val="28"/>
          </w:rPr>
          <w:t>7.4 头部平台市场竞争</w:t>
        </w:r>
        <w:r w:rsidR="000C2C71">
          <w:tab/>
        </w:r>
        <w:r w:rsidR="000C2C71">
          <w:fldChar w:fldCharType="begin"/>
        </w:r>
        <w:r w:rsidR="000C2C71">
          <w:instrText xml:space="preserve"> PAGEREF _Toc5004 \h </w:instrText>
        </w:r>
        <w:r w:rsidR="000C2C71">
          <w:fldChar w:fldCharType="separate"/>
        </w:r>
        <w:r w:rsidR="000C2C71">
          <w:t>31</w:t>
        </w:r>
        <w:r w:rsidR="000C2C71">
          <w:fldChar w:fldCharType="end"/>
        </w:r>
      </w:hyperlink>
    </w:p>
    <w:p w14:paraId="40562B29" w14:textId="77777777" w:rsidR="00550363" w:rsidRDefault="000C2C71">
      <w:pPr>
        <w:rPr>
          <w:sz w:val="32"/>
          <w:szCs w:val="40"/>
        </w:rPr>
      </w:pPr>
      <w:r>
        <w:rPr>
          <w:rFonts w:hint="eastAsia"/>
          <w:szCs w:val="40"/>
        </w:rPr>
        <w:fldChar w:fldCharType="end"/>
      </w:r>
    </w:p>
    <w:p w14:paraId="44C2AD52" w14:textId="77777777" w:rsidR="00550363" w:rsidRDefault="00550363">
      <w:pPr>
        <w:pStyle w:val="1"/>
        <w:spacing w:line="400" w:lineRule="exact"/>
        <w:rPr>
          <w:rFonts w:ascii="黑体" w:eastAsia="黑体" w:hAnsi="黑体"/>
          <w:bCs/>
          <w:sz w:val="32"/>
          <w:szCs w:val="32"/>
        </w:rPr>
        <w:sectPr w:rsidR="00550363">
          <w:pgSz w:w="11906" w:h="16838"/>
          <w:pgMar w:top="1440" w:right="1800" w:bottom="1440" w:left="1800" w:header="851" w:footer="992" w:gutter="0"/>
          <w:cols w:space="425"/>
          <w:docGrid w:type="lines" w:linePitch="312"/>
        </w:sectPr>
      </w:pPr>
    </w:p>
    <w:p w14:paraId="7B7FEC11" w14:textId="77777777" w:rsidR="00550363" w:rsidRDefault="000C2C71">
      <w:pPr>
        <w:pStyle w:val="1"/>
        <w:spacing w:line="400" w:lineRule="exact"/>
        <w:rPr>
          <w:rFonts w:ascii="黑体" w:hAnsi="黑体"/>
          <w:bCs/>
          <w:sz w:val="28"/>
          <w:szCs w:val="28"/>
        </w:rPr>
      </w:pPr>
      <w:bookmarkStart w:id="2" w:name="_Toc24212"/>
      <w:r>
        <w:rPr>
          <w:rFonts w:ascii="黑体" w:eastAsia="黑体" w:hAnsi="黑体" w:hint="eastAsia"/>
          <w:bCs/>
          <w:sz w:val="32"/>
          <w:szCs w:val="32"/>
        </w:rPr>
        <w:lastRenderedPageBreak/>
        <w:t>一、项目概况</w:t>
      </w:r>
      <w:bookmarkEnd w:id="2"/>
      <w:r>
        <w:rPr>
          <w:rFonts w:ascii="黑体" w:hAnsi="黑体" w:hint="eastAsia"/>
          <w:bCs/>
          <w:sz w:val="28"/>
          <w:szCs w:val="28"/>
        </w:rPr>
        <w:t xml:space="preserve"> </w:t>
      </w:r>
    </w:p>
    <w:p w14:paraId="75903ABD" w14:textId="77777777" w:rsidR="00550363" w:rsidRDefault="000C2C71">
      <w:pPr>
        <w:pStyle w:val="2"/>
        <w:spacing w:line="400" w:lineRule="exact"/>
        <w:rPr>
          <w:rFonts w:ascii="宋体" w:hAnsi="宋体"/>
          <w:sz w:val="28"/>
          <w:szCs w:val="28"/>
        </w:rPr>
      </w:pPr>
      <w:bookmarkStart w:id="3" w:name="_Toc22843"/>
      <w:r>
        <w:rPr>
          <w:rFonts w:ascii="黑体" w:hAnsi="宋体" w:cs="黑体" w:hint="eastAsia"/>
          <w:sz w:val="28"/>
          <w:szCs w:val="28"/>
        </w:rPr>
        <w:t>1</w:t>
      </w:r>
      <w:r>
        <w:rPr>
          <w:rFonts w:ascii="黑体" w:hAnsi="宋体" w:cs="黑体"/>
          <w:sz w:val="28"/>
          <w:szCs w:val="28"/>
        </w:rPr>
        <w:t xml:space="preserve">.1 </w:t>
      </w:r>
      <w:r>
        <w:rPr>
          <w:rFonts w:ascii="黑体" w:hAnsi="宋体" w:cs="黑体" w:hint="eastAsia"/>
          <w:sz w:val="28"/>
          <w:szCs w:val="28"/>
        </w:rPr>
        <w:t>项目背景</w:t>
      </w:r>
      <w:bookmarkEnd w:id="3"/>
    </w:p>
    <w:p w14:paraId="392A5A86" w14:textId="77777777" w:rsidR="00550363" w:rsidRDefault="000C2C71">
      <w:pPr>
        <w:widowControl/>
        <w:ind w:firstLineChars="200" w:firstLine="480"/>
        <w:rPr>
          <w:sz w:val="24"/>
        </w:rPr>
      </w:pPr>
      <w:r>
        <w:rPr>
          <w:sz w:val="24"/>
        </w:rPr>
        <w:t>随着高校学生消费能力的提升以及生活节奏的加快，校园内闲置物品的流通需求呈现出持续增长的趋势。学生在毕业换宿舍、换季清理或更换电子产品等场景下，往往会积累大量闲置物品，如教材、衣物、数码产品等。这些物品大多数仍具备较高的使用价值，但由于缺乏便捷可靠的流通渠道，最终常被闲置、浪费甚至丢弃，造成资源浪费和环境负担。</w:t>
      </w:r>
    </w:p>
    <w:p w14:paraId="28DF95E1" w14:textId="77777777" w:rsidR="00550363" w:rsidRDefault="000C2C71">
      <w:pPr>
        <w:widowControl/>
        <w:ind w:firstLineChars="200" w:firstLine="480"/>
        <w:rPr>
          <w:sz w:val="24"/>
        </w:rPr>
      </w:pPr>
      <w:r>
        <w:rPr>
          <w:sz w:val="24"/>
        </w:rPr>
        <w:t>团队成员在大学生活中切身体会到，传统的校园二手交易方式（如微信群、</w:t>
      </w:r>
      <w:r>
        <w:rPr>
          <w:sz w:val="24"/>
        </w:rPr>
        <w:t>QQ</w:t>
      </w:r>
      <w:r>
        <w:rPr>
          <w:sz w:val="24"/>
        </w:rPr>
        <w:t>群等）普遍存在信息发布混乱、买卖双方缺乏信任机制、交易撮合效率低、缺少售后保障等问题。同时，主流二手交易平台如闲鱼、转转等，虽然在全国范围内拥有庞大的用户基础和交易量，但其服务模式主要面向社会大众，缺乏对高校特有场景的深入理解与功能设计。例如，平台用户鱼龙混杂，存在交易诈骗风险；没有针对高校设置的</w:t>
      </w:r>
      <w:r>
        <w:rPr>
          <w:sz w:val="24"/>
        </w:rPr>
        <w:t>“</w:t>
      </w:r>
      <w:r>
        <w:rPr>
          <w:sz w:val="24"/>
        </w:rPr>
        <w:t>校内认证机制</w:t>
      </w:r>
      <w:r>
        <w:rPr>
          <w:sz w:val="24"/>
        </w:rPr>
        <w:t>”</w:t>
      </w:r>
      <w:r>
        <w:rPr>
          <w:sz w:val="24"/>
        </w:rPr>
        <w:t>、</w:t>
      </w:r>
      <w:r>
        <w:rPr>
          <w:sz w:val="24"/>
        </w:rPr>
        <w:t>“</w:t>
      </w:r>
      <w:r>
        <w:rPr>
          <w:sz w:val="24"/>
        </w:rPr>
        <w:t>线下交付点</w:t>
      </w:r>
      <w:r>
        <w:rPr>
          <w:sz w:val="24"/>
        </w:rPr>
        <w:t>”</w:t>
      </w:r>
      <w:r>
        <w:rPr>
          <w:sz w:val="24"/>
        </w:rPr>
        <w:t>或</w:t>
      </w:r>
      <w:r>
        <w:rPr>
          <w:sz w:val="24"/>
        </w:rPr>
        <w:t>“</w:t>
      </w:r>
      <w:r>
        <w:rPr>
          <w:sz w:val="24"/>
        </w:rPr>
        <w:t>验货保障服务</w:t>
      </w:r>
      <w:r>
        <w:rPr>
          <w:sz w:val="24"/>
        </w:rPr>
        <w:t>”</w:t>
      </w:r>
      <w:r>
        <w:rPr>
          <w:sz w:val="24"/>
        </w:rPr>
        <w:t>；物流体系也不适配校内快递生态，增加了交易成本与不便。</w:t>
      </w:r>
    </w:p>
    <w:p w14:paraId="2485B25B" w14:textId="77777777" w:rsidR="00550363" w:rsidRDefault="000C2C71">
      <w:pPr>
        <w:widowControl/>
        <w:ind w:firstLineChars="200" w:firstLine="480"/>
      </w:pPr>
      <w:r>
        <w:rPr>
          <w:sz w:val="24"/>
        </w:rPr>
        <w:t>基于上述痛点与机遇，团队决定立足高校市场，开发一款专注于校园场景的二手交易平台</w:t>
      </w:r>
      <w:r>
        <w:rPr>
          <w:sz w:val="24"/>
        </w:rPr>
        <w:t>——</w:t>
      </w:r>
      <w:r>
        <w:rPr>
          <w:sz w:val="24"/>
        </w:rPr>
        <w:t>校易通，旨在打造一个</w:t>
      </w:r>
      <w:r>
        <w:rPr>
          <w:sz w:val="24"/>
        </w:rPr>
        <w:t>“</w:t>
      </w:r>
      <w:r>
        <w:rPr>
          <w:sz w:val="24"/>
        </w:rPr>
        <w:t>高效、可信、便捷、环保</w:t>
      </w:r>
      <w:r>
        <w:rPr>
          <w:sz w:val="24"/>
        </w:rPr>
        <w:t>”</w:t>
      </w:r>
      <w:r>
        <w:rPr>
          <w:sz w:val="24"/>
        </w:rPr>
        <w:t>的校园闲置物品流通新生态，真正服务在校大学生群体，提升资源利用效率，助力可持续校园建设。</w:t>
      </w:r>
    </w:p>
    <w:p w14:paraId="381809D4" w14:textId="77777777" w:rsidR="00550363" w:rsidRDefault="000C2C71">
      <w:pPr>
        <w:pStyle w:val="2"/>
        <w:keepNext w:val="0"/>
        <w:keepLines w:val="0"/>
        <w:widowControl/>
      </w:pPr>
      <w:bookmarkStart w:id="4" w:name="_Toc31885"/>
      <w:r>
        <w:rPr>
          <w:rFonts w:ascii="黑体" w:hAnsi="黑体" w:hint="eastAsia"/>
          <w:bCs/>
          <w:sz w:val="28"/>
          <w:szCs w:val="28"/>
        </w:rPr>
        <w:t>1.2 项目定位与</w:t>
      </w:r>
      <w:r>
        <w:rPr>
          <w:rFonts w:ascii="黑体" w:hAnsi="黑体" w:cs="黑体" w:hint="eastAsia"/>
          <w:sz w:val="28"/>
          <w:szCs w:val="28"/>
        </w:rPr>
        <w:t>核心</w:t>
      </w:r>
      <w:r>
        <w:rPr>
          <w:rFonts w:ascii="黑体" w:hAnsi="黑体" w:hint="eastAsia"/>
          <w:bCs/>
          <w:sz w:val="28"/>
          <w:szCs w:val="28"/>
        </w:rPr>
        <w:t>价值</w:t>
      </w:r>
      <w:bookmarkEnd w:id="4"/>
    </w:p>
    <w:p w14:paraId="0D3DC969" w14:textId="77777777" w:rsidR="00550363" w:rsidRDefault="000C2C71">
      <w:pPr>
        <w:widowControl/>
        <w:ind w:firstLineChars="200" w:firstLine="480"/>
        <w:rPr>
          <w:sz w:val="24"/>
        </w:rPr>
      </w:pPr>
      <w:r>
        <w:rPr>
          <w:sz w:val="24"/>
        </w:rPr>
        <w:t>校易通是一款面向高校学生群体的二手物品交易与循环利用平台，融合</w:t>
      </w:r>
      <w:r>
        <w:rPr>
          <w:sz w:val="24"/>
        </w:rPr>
        <w:t>“</w:t>
      </w:r>
      <w:r>
        <w:rPr>
          <w:sz w:val="24"/>
        </w:rPr>
        <w:t>校园身份认证</w:t>
      </w:r>
      <w:r>
        <w:rPr>
          <w:sz w:val="24"/>
        </w:rPr>
        <w:t xml:space="preserve"> + </w:t>
      </w:r>
      <w:r>
        <w:rPr>
          <w:sz w:val="24"/>
        </w:rPr>
        <w:t>校内物流协同</w:t>
      </w:r>
      <w:r>
        <w:rPr>
          <w:sz w:val="24"/>
        </w:rPr>
        <w:t xml:space="preserve"> + </w:t>
      </w:r>
      <w:r>
        <w:rPr>
          <w:sz w:val="24"/>
        </w:rPr>
        <w:t>信用评价机制</w:t>
      </w:r>
      <w:r>
        <w:rPr>
          <w:sz w:val="24"/>
        </w:rPr>
        <w:t xml:space="preserve"> + </w:t>
      </w:r>
      <w:r>
        <w:rPr>
          <w:sz w:val="24"/>
        </w:rPr>
        <w:t>积分激励系统</w:t>
      </w:r>
      <w:r>
        <w:rPr>
          <w:sz w:val="24"/>
        </w:rPr>
        <w:t>”</w:t>
      </w:r>
      <w:r>
        <w:rPr>
          <w:sz w:val="24"/>
        </w:rPr>
        <w:t>四大模块，构建适配校园场景的全链路闭环交易体验。用户通过平台可一键发布闲置物品，系统智能推荐潜在买家，实现高效配对；同时，平台提供同校用户认证、校内自提点、履约信用评价、二手验收服务等保障机制，显著提升交易安全性与便利性。</w:t>
      </w:r>
    </w:p>
    <w:p w14:paraId="166467E3" w14:textId="77777777" w:rsidR="00550363" w:rsidRDefault="000C2C71">
      <w:pPr>
        <w:pStyle w:val="2"/>
        <w:keepNext w:val="0"/>
        <w:keepLines w:val="0"/>
        <w:widowControl/>
        <w:rPr>
          <w:rFonts w:ascii="黑体" w:hAnsi="黑体" w:cs="黑体"/>
          <w:sz w:val="28"/>
          <w:szCs w:val="28"/>
        </w:rPr>
      </w:pPr>
      <w:bookmarkStart w:id="5" w:name="_Toc8819"/>
      <w:r>
        <w:rPr>
          <w:rFonts w:ascii="黑体" w:hAnsi="黑体" w:cs="黑体" w:hint="eastAsia"/>
          <w:sz w:val="28"/>
          <w:szCs w:val="28"/>
        </w:rPr>
        <w:t>1.3 市场空间与发展潜力</w:t>
      </w:r>
      <w:bookmarkEnd w:id="5"/>
    </w:p>
    <w:p w14:paraId="24F21F6C" w14:textId="77777777" w:rsidR="00550363" w:rsidRDefault="000C2C71">
      <w:pPr>
        <w:widowControl/>
        <w:ind w:firstLineChars="200" w:firstLine="480"/>
        <w:rPr>
          <w:sz w:val="24"/>
        </w:rPr>
      </w:pPr>
      <w:r>
        <w:rPr>
          <w:sz w:val="24"/>
        </w:rPr>
        <w:t>据教育部统计，截至</w:t>
      </w:r>
      <w:r>
        <w:rPr>
          <w:sz w:val="24"/>
        </w:rPr>
        <w:t>2023</w:t>
      </w:r>
      <w:r>
        <w:rPr>
          <w:sz w:val="24"/>
        </w:rPr>
        <w:t>年底，全国普通高等学校在校生数量超过</w:t>
      </w:r>
      <w:r>
        <w:rPr>
          <w:sz w:val="24"/>
        </w:rPr>
        <w:t>3500</w:t>
      </w:r>
      <w:r>
        <w:rPr>
          <w:sz w:val="24"/>
        </w:rPr>
        <w:t>万人，覆盖</w:t>
      </w:r>
      <w:r>
        <w:rPr>
          <w:sz w:val="24"/>
        </w:rPr>
        <w:t>2800</w:t>
      </w:r>
      <w:r>
        <w:rPr>
          <w:sz w:val="24"/>
        </w:rPr>
        <w:t>余所高校，构成了一个高度集中的、消费特征明显的年轻用户市场。假设每位学生每年可产生不低于</w:t>
      </w:r>
      <w:r>
        <w:rPr>
          <w:sz w:val="24"/>
        </w:rPr>
        <w:t>300</w:t>
      </w:r>
      <w:r>
        <w:rPr>
          <w:sz w:val="24"/>
        </w:rPr>
        <w:t>元的二手交易需求，全国高校每年潜在市场规模超过</w:t>
      </w:r>
      <w:r>
        <w:rPr>
          <w:sz w:val="24"/>
        </w:rPr>
        <w:t>100</w:t>
      </w:r>
      <w:r>
        <w:rPr>
          <w:sz w:val="24"/>
        </w:rPr>
        <w:t>亿元。而目前国内尚缺乏广泛覆盖校园市场、深度适配高校生态的专业二手交易平台，市场处于蓝海阶段。</w:t>
      </w:r>
    </w:p>
    <w:p w14:paraId="77AC2F4C" w14:textId="77777777" w:rsidR="00550363" w:rsidRDefault="000C2C71">
      <w:pPr>
        <w:widowControl/>
        <w:ind w:firstLineChars="200" w:firstLine="480"/>
        <w:rPr>
          <w:sz w:val="24"/>
        </w:rPr>
      </w:pPr>
      <w:r>
        <w:rPr>
          <w:sz w:val="24"/>
        </w:rPr>
        <w:t>此外，随着国家</w:t>
      </w:r>
      <w:r>
        <w:rPr>
          <w:sz w:val="24"/>
        </w:rPr>
        <w:t>“</w:t>
      </w:r>
      <w:r>
        <w:rPr>
          <w:sz w:val="24"/>
        </w:rPr>
        <w:t>双碳</w:t>
      </w:r>
      <w:r>
        <w:rPr>
          <w:sz w:val="24"/>
        </w:rPr>
        <w:t>”</w:t>
      </w:r>
      <w:r>
        <w:rPr>
          <w:sz w:val="24"/>
        </w:rPr>
        <w:t>战略与循环经济理念的深入推广，二手交易市场正在从</w:t>
      </w:r>
      <w:r>
        <w:rPr>
          <w:sz w:val="24"/>
        </w:rPr>
        <w:t>“</w:t>
      </w:r>
      <w:r>
        <w:rPr>
          <w:sz w:val="24"/>
        </w:rPr>
        <w:t>价格驱动</w:t>
      </w:r>
      <w:r>
        <w:rPr>
          <w:sz w:val="24"/>
        </w:rPr>
        <w:t>”</w:t>
      </w:r>
      <w:r>
        <w:rPr>
          <w:sz w:val="24"/>
        </w:rPr>
        <w:t>向</w:t>
      </w:r>
      <w:r>
        <w:rPr>
          <w:sz w:val="24"/>
        </w:rPr>
        <w:t>“</w:t>
      </w:r>
      <w:r>
        <w:rPr>
          <w:sz w:val="24"/>
        </w:rPr>
        <w:t>价值驱动</w:t>
      </w:r>
      <w:r>
        <w:rPr>
          <w:sz w:val="24"/>
        </w:rPr>
        <w:t>+</w:t>
      </w:r>
      <w:r>
        <w:rPr>
          <w:sz w:val="24"/>
        </w:rPr>
        <w:t>环保驱动</w:t>
      </w:r>
      <w:r>
        <w:rPr>
          <w:sz w:val="24"/>
        </w:rPr>
        <w:t>”</w:t>
      </w:r>
      <w:r>
        <w:rPr>
          <w:sz w:val="24"/>
        </w:rPr>
        <w:t>升级。校园群体作为社会环保意识最强的年轻人群，具备高度契合的理念认同与用户习惯，具备强烈的转化潜力。平台通过积分激励机制推动</w:t>
      </w:r>
      <w:r>
        <w:rPr>
          <w:sz w:val="24"/>
        </w:rPr>
        <w:t>“</w:t>
      </w:r>
      <w:r>
        <w:rPr>
          <w:sz w:val="24"/>
        </w:rPr>
        <w:t>旧物换积分、积分兑奖品</w:t>
      </w:r>
      <w:r>
        <w:rPr>
          <w:sz w:val="24"/>
        </w:rPr>
        <w:t>”</w:t>
      </w:r>
      <w:r>
        <w:rPr>
          <w:sz w:val="24"/>
        </w:rPr>
        <w:t>，将有效提升用户粘性，进一步拓展交易频次与平台活跃度。</w:t>
      </w:r>
    </w:p>
    <w:p w14:paraId="239F783D" w14:textId="77777777" w:rsidR="00550363" w:rsidRDefault="000C2C71">
      <w:pPr>
        <w:pStyle w:val="2"/>
        <w:keepNext w:val="0"/>
        <w:keepLines w:val="0"/>
        <w:widowControl/>
        <w:rPr>
          <w:rFonts w:ascii="黑体" w:hAnsi="黑体" w:cs="黑体"/>
          <w:sz w:val="28"/>
          <w:szCs w:val="28"/>
        </w:rPr>
      </w:pPr>
      <w:bookmarkStart w:id="6" w:name="_Toc25629"/>
      <w:r>
        <w:rPr>
          <w:rFonts w:ascii="黑体" w:hAnsi="黑体" w:cs="黑体" w:hint="eastAsia"/>
          <w:sz w:val="28"/>
          <w:szCs w:val="28"/>
        </w:rPr>
        <w:lastRenderedPageBreak/>
        <w:t>1.4 核心竞争优势</w:t>
      </w:r>
      <w:bookmarkEnd w:id="6"/>
    </w:p>
    <w:p w14:paraId="37D478EE" w14:textId="77777777" w:rsidR="00550363" w:rsidRDefault="000C2C71">
      <w:pPr>
        <w:ind w:firstLineChars="200" w:firstLine="480"/>
        <w:rPr>
          <w:sz w:val="24"/>
        </w:rPr>
      </w:pPr>
      <w:r>
        <w:rPr>
          <w:rFonts w:hint="eastAsia"/>
          <w:sz w:val="24"/>
        </w:rPr>
        <w:t>相比通用二手平台，校易通聚焦“校园</w:t>
      </w:r>
      <w:r>
        <w:rPr>
          <w:rFonts w:hint="eastAsia"/>
          <w:sz w:val="24"/>
        </w:rPr>
        <w:t>+</w:t>
      </w:r>
      <w:r>
        <w:rPr>
          <w:rFonts w:hint="eastAsia"/>
          <w:sz w:val="24"/>
        </w:rPr>
        <w:t>垂直</w:t>
      </w:r>
      <w:r>
        <w:rPr>
          <w:rFonts w:hint="eastAsia"/>
          <w:sz w:val="24"/>
        </w:rPr>
        <w:t>+</w:t>
      </w:r>
      <w:r>
        <w:rPr>
          <w:rFonts w:hint="eastAsia"/>
          <w:sz w:val="24"/>
        </w:rPr>
        <w:t>高频小额”的交易场景，拥有以下独特优势：</w:t>
      </w:r>
    </w:p>
    <w:p w14:paraId="6D3001D9" w14:textId="77777777" w:rsidR="00550363" w:rsidRDefault="000C2C71">
      <w:pPr>
        <w:ind w:firstLineChars="200" w:firstLine="482"/>
        <w:rPr>
          <w:sz w:val="24"/>
        </w:rPr>
      </w:pPr>
      <w:r>
        <w:rPr>
          <w:rFonts w:hint="eastAsia"/>
          <w:b/>
          <w:bCs/>
          <w:sz w:val="24"/>
        </w:rPr>
        <w:t>1.</w:t>
      </w:r>
      <w:r>
        <w:rPr>
          <w:rFonts w:hint="eastAsia"/>
          <w:b/>
          <w:bCs/>
          <w:sz w:val="24"/>
        </w:rPr>
        <w:t>场景垂直化设计：</w:t>
      </w:r>
      <w:r>
        <w:rPr>
          <w:rFonts w:hint="eastAsia"/>
          <w:sz w:val="24"/>
        </w:rPr>
        <w:t>通过校内身份认证、校区定向推荐、线下自提点部署，实现交易范围精准可控、安全可靠。</w:t>
      </w:r>
    </w:p>
    <w:p w14:paraId="65C3D54B" w14:textId="77777777" w:rsidR="00550363" w:rsidRDefault="000C2C71">
      <w:pPr>
        <w:ind w:firstLineChars="200" w:firstLine="482"/>
        <w:rPr>
          <w:sz w:val="24"/>
        </w:rPr>
      </w:pPr>
      <w:r>
        <w:rPr>
          <w:rFonts w:hint="eastAsia"/>
          <w:b/>
          <w:bCs/>
          <w:sz w:val="24"/>
        </w:rPr>
        <w:t>2.</w:t>
      </w:r>
      <w:r>
        <w:rPr>
          <w:rFonts w:hint="eastAsia"/>
          <w:b/>
          <w:bCs/>
          <w:sz w:val="24"/>
        </w:rPr>
        <w:t>信任机制构建：</w:t>
      </w:r>
      <w:r>
        <w:rPr>
          <w:rFonts w:hint="eastAsia"/>
          <w:sz w:val="24"/>
        </w:rPr>
        <w:t>设有基于学生真实身份的信用积分体系与互评机制，解决陌生人交易中的信任障碍。</w:t>
      </w:r>
    </w:p>
    <w:p w14:paraId="24DA9B01" w14:textId="77777777" w:rsidR="00550363" w:rsidRDefault="000C2C71">
      <w:pPr>
        <w:ind w:firstLineChars="200" w:firstLine="482"/>
        <w:rPr>
          <w:sz w:val="24"/>
        </w:rPr>
      </w:pPr>
      <w:r>
        <w:rPr>
          <w:rFonts w:hint="eastAsia"/>
          <w:b/>
          <w:bCs/>
          <w:sz w:val="24"/>
        </w:rPr>
        <w:t>3.</w:t>
      </w:r>
      <w:r>
        <w:rPr>
          <w:rFonts w:hint="eastAsia"/>
          <w:b/>
          <w:bCs/>
          <w:sz w:val="24"/>
        </w:rPr>
        <w:t>高频流通机制：</w:t>
      </w:r>
      <w:r>
        <w:rPr>
          <w:rFonts w:hint="eastAsia"/>
          <w:sz w:val="24"/>
        </w:rPr>
        <w:t>联合校内社团、学生组织推动“换季换物节”、“毕业清仓周”等运营活动，持续激发交易活跃度。</w:t>
      </w:r>
    </w:p>
    <w:p w14:paraId="71793965" w14:textId="77777777" w:rsidR="00550363" w:rsidRDefault="000C2C71">
      <w:pPr>
        <w:ind w:firstLineChars="200" w:firstLine="482"/>
        <w:rPr>
          <w:sz w:val="24"/>
        </w:rPr>
      </w:pPr>
      <w:r>
        <w:rPr>
          <w:rFonts w:hint="eastAsia"/>
          <w:b/>
          <w:bCs/>
          <w:sz w:val="24"/>
        </w:rPr>
        <w:t>4.</w:t>
      </w:r>
      <w:r>
        <w:rPr>
          <w:rFonts w:hint="eastAsia"/>
          <w:b/>
          <w:bCs/>
          <w:sz w:val="24"/>
        </w:rPr>
        <w:t>技术可拓展性强：</w:t>
      </w:r>
      <w:r>
        <w:rPr>
          <w:rFonts w:hint="eastAsia"/>
          <w:sz w:val="24"/>
        </w:rPr>
        <w:t>系统采用模块化设计，具备快速复制部署至不同高校的能力，便于快速扩展区域市场。</w:t>
      </w:r>
    </w:p>
    <w:p w14:paraId="529BD532" w14:textId="77777777" w:rsidR="00550363" w:rsidRDefault="000C2C71">
      <w:pPr>
        <w:ind w:firstLineChars="200" w:firstLine="480"/>
        <w:rPr>
          <w:sz w:val="24"/>
        </w:rPr>
      </w:pPr>
      <w:r>
        <w:rPr>
          <w:rFonts w:hint="eastAsia"/>
          <w:sz w:val="24"/>
        </w:rPr>
        <w:t>更重要的是，项目团队成员长期深耕高校生态，对学生行为习惯、校园资源体系及内部运营机制有深入理解，能够实现从用户体验、产品运营到市场推广的闭环掌控，构筑难以复制的“生态护城河”。</w:t>
      </w:r>
    </w:p>
    <w:p w14:paraId="3F4EC298" w14:textId="77777777" w:rsidR="00550363" w:rsidRDefault="000C2C71">
      <w:pPr>
        <w:pStyle w:val="2"/>
        <w:rPr>
          <w:rFonts w:ascii="黑体" w:hAnsi="黑体" w:cs="黑体"/>
          <w:sz w:val="28"/>
          <w:szCs w:val="28"/>
        </w:rPr>
      </w:pPr>
      <w:bookmarkStart w:id="7" w:name="_Toc7228"/>
      <w:r>
        <w:rPr>
          <w:rFonts w:ascii="黑体" w:hAnsi="黑体" w:cs="黑体" w:hint="eastAsia"/>
          <w:sz w:val="28"/>
          <w:szCs w:val="28"/>
        </w:rPr>
        <w:t>1.5 项目意义与社会价值</w:t>
      </w:r>
      <w:bookmarkEnd w:id="7"/>
    </w:p>
    <w:p w14:paraId="4B8C1C7B" w14:textId="77777777" w:rsidR="00550363" w:rsidRDefault="000C2C71">
      <w:pPr>
        <w:widowControl/>
        <w:ind w:firstLineChars="200" w:firstLine="480"/>
        <w:rPr>
          <w:sz w:val="24"/>
        </w:rPr>
      </w:pPr>
      <w:r>
        <w:rPr>
          <w:sz w:val="24"/>
        </w:rPr>
        <w:t>从微观层面看，校易通致力于提升高校内部资源流通效率，帮助学生</w:t>
      </w:r>
      <w:r>
        <w:rPr>
          <w:sz w:val="24"/>
        </w:rPr>
        <w:t>“</w:t>
      </w:r>
      <w:r>
        <w:rPr>
          <w:sz w:val="24"/>
        </w:rPr>
        <w:t>省钱、省力、省心</w:t>
      </w:r>
      <w:r>
        <w:rPr>
          <w:sz w:val="24"/>
        </w:rPr>
        <w:t>”</w:t>
      </w:r>
      <w:r>
        <w:rPr>
          <w:sz w:val="24"/>
        </w:rPr>
        <w:t>地处理与获取闲置物品，实现多赢。从宏观角度看，平台鼓励绿色消费、践行低碳生活，推动校园环保理念普及，契合国家</w:t>
      </w:r>
      <w:r>
        <w:rPr>
          <w:sz w:val="24"/>
        </w:rPr>
        <w:t>“</w:t>
      </w:r>
      <w:r>
        <w:rPr>
          <w:sz w:val="24"/>
        </w:rPr>
        <w:t>双碳目标</w:t>
      </w:r>
      <w:r>
        <w:rPr>
          <w:sz w:val="24"/>
        </w:rPr>
        <w:t>”</w:t>
      </w:r>
      <w:r>
        <w:rPr>
          <w:sz w:val="24"/>
        </w:rPr>
        <w:t>与</w:t>
      </w:r>
      <w:r>
        <w:rPr>
          <w:sz w:val="24"/>
        </w:rPr>
        <w:t>“</w:t>
      </w:r>
      <w:r>
        <w:rPr>
          <w:sz w:val="24"/>
        </w:rPr>
        <w:t>绿色校园</w:t>
      </w:r>
      <w:r>
        <w:rPr>
          <w:sz w:val="24"/>
        </w:rPr>
        <w:t>”</w:t>
      </w:r>
      <w:r>
        <w:rPr>
          <w:sz w:val="24"/>
        </w:rPr>
        <w:t>战略方向。</w:t>
      </w:r>
    </w:p>
    <w:p w14:paraId="592D7DAA" w14:textId="77777777" w:rsidR="00550363" w:rsidRDefault="000C2C71">
      <w:pPr>
        <w:widowControl/>
        <w:ind w:firstLineChars="200" w:firstLine="480"/>
        <w:rPr>
          <w:rFonts w:ascii="黑体" w:eastAsia="黑体" w:hAnsi="黑体"/>
          <w:sz w:val="24"/>
        </w:rPr>
      </w:pPr>
      <w:r>
        <w:rPr>
          <w:sz w:val="24"/>
        </w:rPr>
        <w:t>同时，平台基于交易关系的社交互动功能，也将有助于推动校内学生之间的互助与信任，促进新型校园社交氛围的形成，具备积极的教育与社会意义。</w:t>
      </w:r>
    </w:p>
    <w:p w14:paraId="413ABA93" w14:textId="77777777" w:rsidR="00550363" w:rsidRDefault="000C2C71">
      <w:pPr>
        <w:pStyle w:val="1"/>
        <w:spacing w:line="400" w:lineRule="exact"/>
        <w:rPr>
          <w:rFonts w:ascii="宋体" w:eastAsia="黑体" w:hAnsi="宋体"/>
          <w:sz w:val="24"/>
        </w:rPr>
      </w:pPr>
      <w:bookmarkStart w:id="8" w:name="_Toc30458"/>
      <w:r>
        <w:rPr>
          <w:rFonts w:ascii="黑体" w:eastAsia="黑体" w:hAnsi="黑体" w:hint="eastAsia"/>
          <w:bCs/>
          <w:sz w:val="32"/>
          <w:szCs w:val="32"/>
        </w:rPr>
        <w:t>二、创业机会来源</w:t>
      </w:r>
      <w:bookmarkEnd w:id="8"/>
    </w:p>
    <w:p w14:paraId="05146EC0" w14:textId="77777777" w:rsidR="00550363" w:rsidRDefault="000C2C71">
      <w:pPr>
        <w:pStyle w:val="2"/>
        <w:rPr>
          <w:rFonts w:ascii="黑体" w:hAnsi="黑体"/>
          <w:bCs/>
          <w:sz w:val="28"/>
          <w:szCs w:val="28"/>
        </w:rPr>
      </w:pPr>
      <w:bookmarkStart w:id="9" w:name="_Toc11802"/>
      <w:r>
        <w:rPr>
          <w:rFonts w:ascii="黑体" w:hAnsi="黑体" w:hint="eastAsia"/>
          <w:bCs/>
          <w:sz w:val="28"/>
          <w:szCs w:val="28"/>
        </w:rPr>
        <w:t>2.1 商机分析：识别创业机会</w:t>
      </w:r>
      <w:bookmarkEnd w:id="9"/>
    </w:p>
    <w:p w14:paraId="7BE96AF4" w14:textId="77777777" w:rsidR="00550363" w:rsidRDefault="000C2C71">
      <w:pPr>
        <w:ind w:firstLineChars="200" w:firstLine="480"/>
        <w:rPr>
          <w:sz w:val="24"/>
        </w:rPr>
      </w:pPr>
      <w:r>
        <w:rPr>
          <w:rFonts w:hint="eastAsia"/>
          <w:sz w:val="24"/>
        </w:rPr>
        <w:t>随着高校在校生数量逐年攀升，校园经济逐渐成为一股不可忽视的消费力量。据教育部数据显示，截至</w:t>
      </w:r>
      <w:r>
        <w:rPr>
          <w:rFonts w:hint="eastAsia"/>
          <w:sz w:val="24"/>
        </w:rPr>
        <w:t>2023</w:t>
      </w:r>
      <w:r>
        <w:rPr>
          <w:rFonts w:hint="eastAsia"/>
          <w:sz w:val="24"/>
        </w:rPr>
        <w:t>年底，全国高等院校在校生人数已超过</w:t>
      </w:r>
      <w:r>
        <w:rPr>
          <w:rFonts w:hint="eastAsia"/>
          <w:sz w:val="24"/>
        </w:rPr>
        <w:t>3700</w:t>
      </w:r>
      <w:r>
        <w:rPr>
          <w:rFonts w:hint="eastAsia"/>
          <w:sz w:val="24"/>
        </w:rPr>
        <w:t>万，涵盖本专科、研究生、成人教育等多个层次，形成一个结构明确、流动频繁的庞大学生市场。在这一群体中，因学习周期、生活环境及兴趣偏好不断变化，每年都会产生大量具有一定使用价值的闲置物品（如教材、数码产品、衣物、生活用品等）。然而，当前校园内这些资源的流通效率较低，处理方式仍旧停留在“转赠”、“扔掉”或“转卖微信群”这类原始模式。</w:t>
      </w:r>
    </w:p>
    <w:p w14:paraId="44B8FD1D" w14:textId="77777777" w:rsidR="00550363" w:rsidRDefault="000C2C71">
      <w:pPr>
        <w:ind w:firstLineChars="200" w:firstLine="480"/>
        <w:rPr>
          <w:sz w:val="24"/>
        </w:rPr>
      </w:pPr>
      <w:r>
        <w:rPr>
          <w:rFonts w:hint="eastAsia"/>
          <w:sz w:val="24"/>
        </w:rPr>
        <w:t>基于团队成员在日常大学生活中的深度观察与调研，我们识别出以下创业机会：</w:t>
      </w:r>
    </w:p>
    <w:p w14:paraId="07D31FB9" w14:textId="77777777" w:rsidR="00550363" w:rsidRDefault="000C2C71">
      <w:pPr>
        <w:ind w:firstLineChars="200" w:firstLine="482"/>
        <w:rPr>
          <w:sz w:val="24"/>
        </w:rPr>
      </w:pPr>
      <w:r>
        <w:rPr>
          <w:rFonts w:hint="eastAsia"/>
          <w:b/>
          <w:bCs/>
          <w:sz w:val="24"/>
        </w:rPr>
        <w:t>1.</w:t>
      </w:r>
      <w:r>
        <w:rPr>
          <w:rFonts w:hint="eastAsia"/>
          <w:b/>
          <w:bCs/>
          <w:sz w:val="24"/>
        </w:rPr>
        <w:t>平台交易效率低：</w:t>
      </w:r>
      <w:r>
        <w:rPr>
          <w:rFonts w:hint="eastAsia"/>
          <w:sz w:val="24"/>
        </w:rPr>
        <w:t>微信群</w:t>
      </w:r>
      <w:r>
        <w:rPr>
          <w:rFonts w:hint="eastAsia"/>
          <w:sz w:val="24"/>
        </w:rPr>
        <w:t>/QQ</w:t>
      </w:r>
      <w:r>
        <w:rPr>
          <w:rFonts w:hint="eastAsia"/>
          <w:sz w:val="24"/>
        </w:rPr>
        <w:t>群等传统校园二手交易形式严重依赖人际关系和即时聊天，缺乏系统的分类与搜索机制，导致供需难以匹配，信息容易淹没或遗漏；</w:t>
      </w:r>
    </w:p>
    <w:p w14:paraId="4974BC0C" w14:textId="77777777" w:rsidR="00550363" w:rsidRDefault="000C2C71">
      <w:pPr>
        <w:ind w:firstLineChars="200" w:firstLine="482"/>
        <w:rPr>
          <w:sz w:val="24"/>
        </w:rPr>
      </w:pPr>
      <w:r>
        <w:rPr>
          <w:rFonts w:hint="eastAsia"/>
          <w:b/>
          <w:bCs/>
          <w:sz w:val="24"/>
        </w:rPr>
        <w:lastRenderedPageBreak/>
        <w:t>2.</w:t>
      </w:r>
      <w:r>
        <w:rPr>
          <w:rFonts w:hint="eastAsia"/>
          <w:b/>
          <w:bCs/>
          <w:sz w:val="24"/>
        </w:rPr>
        <w:t>场景匹配度低：</w:t>
      </w:r>
      <w:r>
        <w:rPr>
          <w:rFonts w:hint="eastAsia"/>
          <w:sz w:val="24"/>
        </w:rPr>
        <w:t>现有社会性平台（如闲鱼、转转）服务场景过于泛化，忽视了高校用户在身份认证、地理位置、物流配送、价格敏感性等方面的特殊需求；</w:t>
      </w:r>
    </w:p>
    <w:p w14:paraId="1E5EE8E9" w14:textId="77777777" w:rsidR="00550363" w:rsidRDefault="000C2C71">
      <w:pPr>
        <w:ind w:firstLineChars="200" w:firstLine="482"/>
        <w:rPr>
          <w:sz w:val="24"/>
        </w:rPr>
      </w:pPr>
      <w:r>
        <w:rPr>
          <w:rFonts w:hint="eastAsia"/>
          <w:b/>
          <w:bCs/>
          <w:sz w:val="24"/>
        </w:rPr>
        <w:t>3.</w:t>
      </w:r>
      <w:r>
        <w:rPr>
          <w:rFonts w:hint="eastAsia"/>
          <w:b/>
          <w:bCs/>
          <w:sz w:val="24"/>
        </w:rPr>
        <w:t>信任保障不足：</w:t>
      </w:r>
      <w:r>
        <w:rPr>
          <w:rFonts w:hint="eastAsia"/>
          <w:sz w:val="24"/>
        </w:rPr>
        <w:t>调研发现，</w:t>
      </w:r>
      <w:r>
        <w:rPr>
          <w:rFonts w:hint="eastAsia"/>
          <w:sz w:val="24"/>
        </w:rPr>
        <w:t>72%</w:t>
      </w:r>
      <w:r>
        <w:rPr>
          <w:rFonts w:hint="eastAsia"/>
          <w:sz w:val="24"/>
        </w:rPr>
        <w:t>的学生在交易过程中最担心的是“被骗”，其中包括收到物品与描述不符、收款后卖家失联、或买家拒收等典型风险；</w:t>
      </w:r>
    </w:p>
    <w:p w14:paraId="3A19F03C" w14:textId="77777777" w:rsidR="00550363" w:rsidRDefault="000C2C71">
      <w:pPr>
        <w:ind w:firstLineChars="200" w:firstLine="482"/>
        <w:rPr>
          <w:sz w:val="24"/>
        </w:rPr>
      </w:pPr>
      <w:r>
        <w:rPr>
          <w:rFonts w:hint="eastAsia"/>
          <w:b/>
          <w:bCs/>
          <w:sz w:val="24"/>
        </w:rPr>
        <w:t>4.</w:t>
      </w:r>
      <w:r>
        <w:rPr>
          <w:rFonts w:hint="eastAsia"/>
          <w:b/>
          <w:bCs/>
          <w:sz w:val="24"/>
        </w:rPr>
        <w:t>物流成本过高：</w:t>
      </w:r>
      <w:r>
        <w:rPr>
          <w:rFonts w:hint="eastAsia"/>
          <w:sz w:val="24"/>
        </w:rPr>
        <w:t>普通二手平台主要依靠第三方快递体系，而校内快递生态与社会系统相脱节，学生更倾向于校内面对面自提或由平台提供“校内配送”。</w:t>
      </w:r>
    </w:p>
    <w:p w14:paraId="1022137A" w14:textId="77777777" w:rsidR="00550363" w:rsidRDefault="000C2C71">
      <w:pPr>
        <w:rPr>
          <w:rFonts w:ascii="黑体" w:hAnsi="黑体"/>
          <w:bCs/>
          <w:sz w:val="28"/>
          <w:szCs w:val="28"/>
        </w:rPr>
      </w:pPr>
      <w:r>
        <w:rPr>
          <w:rFonts w:hint="eastAsia"/>
          <w:sz w:val="24"/>
        </w:rPr>
        <w:t>为更直观说明市场痛点，我们构建了如下对比分析表：</w:t>
      </w:r>
    </w:p>
    <w:tbl>
      <w:tblPr>
        <w:tblW w:w="0" w:type="auto"/>
        <w:jc w:val="center"/>
        <w:tblCellSpacing w:w="15"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3"/>
        <w:gridCol w:w="1030"/>
        <w:gridCol w:w="1260"/>
        <w:gridCol w:w="1030"/>
        <w:gridCol w:w="1275"/>
      </w:tblGrid>
      <w:tr w:rsidR="00550363" w14:paraId="37D7CF92" w14:textId="77777777">
        <w:trPr>
          <w:tblHeader/>
          <w:tblCellSpacing w:w="15" w:type="dxa"/>
          <w:jc w:val="center"/>
        </w:trPr>
        <w:tc>
          <w:tcPr>
            <w:tcW w:w="1268"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0651F575" w14:textId="77777777" w:rsidR="00550363" w:rsidRDefault="000C2C71">
            <w:pPr>
              <w:spacing w:line="400" w:lineRule="exact"/>
              <w:jc w:val="center"/>
              <w:rPr>
                <w:rFonts w:ascii="宋体" w:hAnsi="宋体"/>
                <w:b/>
                <w:bCs/>
                <w:sz w:val="24"/>
              </w:rPr>
            </w:pPr>
            <w:r>
              <w:rPr>
                <w:rFonts w:ascii="宋体" w:hAnsi="宋体"/>
                <w:b/>
                <w:bCs/>
                <w:sz w:val="24"/>
              </w:rPr>
              <w:t>平台</w:t>
            </w:r>
          </w:p>
        </w:tc>
        <w:tc>
          <w:tcPr>
            <w:tcW w:w="100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11423D95" w14:textId="77777777" w:rsidR="00550363" w:rsidRDefault="000C2C71">
            <w:pPr>
              <w:spacing w:line="400" w:lineRule="exact"/>
              <w:jc w:val="center"/>
              <w:rPr>
                <w:rFonts w:ascii="宋体" w:hAnsi="宋体"/>
                <w:b/>
                <w:bCs/>
                <w:sz w:val="24"/>
              </w:rPr>
            </w:pPr>
            <w:r>
              <w:rPr>
                <w:rFonts w:ascii="宋体" w:hAnsi="宋体"/>
                <w:b/>
                <w:bCs/>
                <w:sz w:val="24"/>
              </w:rPr>
              <w:t>交易效率</w:t>
            </w:r>
          </w:p>
        </w:tc>
        <w:tc>
          <w:tcPr>
            <w:tcW w:w="123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354139D2" w14:textId="77777777" w:rsidR="00550363" w:rsidRDefault="000C2C71">
            <w:pPr>
              <w:spacing w:line="400" w:lineRule="exact"/>
              <w:jc w:val="center"/>
              <w:rPr>
                <w:rFonts w:ascii="宋体" w:hAnsi="宋体"/>
                <w:b/>
                <w:bCs/>
                <w:sz w:val="24"/>
              </w:rPr>
            </w:pPr>
            <w:r>
              <w:rPr>
                <w:rFonts w:ascii="宋体" w:hAnsi="宋体"/>
                <w:b/>
                <w:bCs/>
                <w:sz w:val="24"/>
              </w:rPr>
              <w:t>校园匹配</w:t>
            </w:r>
          </w:p>
        </w:tc>
        <w:tc>
          <w:tcPr>
            <w:tcW w:w="100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22540C13" w14:textId="77777777" w:rsidR="00550363" w:rsidRDefault="000C2C71">
            <w:pPr>
              <w:spacing w:line="400" w:lineRule="exact"/>
              <w:jc w:val="center"/>
              <w:rPr>
                <w:rFonts w:ascii="宋体" w:hAnsi="宋体"/>
                <w:b/>
                <w:bCs/>
                <w:sz w:val="24"/>
              </w:rPr>
            </w:pPr>
            <w:r>
              <w:rPr>
                <w:rFonts w:ascii="宋体" w:hAnsi="宋体"/>
                <w:b/>
                <w:bCs/>
                <w:sz w:val="24"/>
              </w:rPr>
              <w:t>信任保障</w:t>
            </w:r>
          </w:p>
        </w:tc>
        <w:tc>
          <w:tcPr>
            <w:tcW w:w="123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0D600621" w14:textId="77777777" w:rsidR="00550363" w:rsidRDefault="000C2C71">
            <w:pPr>
              <w:spacing w:line="400" w:lineRule="exact"/>
              <w:jc w:val="center"/>
              <w:rPr>
                <w:rFonts w:ascii="宋体" w:hAnsi="宋体"/>
                <w:b/>
                <w:bCs/>
                <w:sz w:val="24"/>
              </w:rPr>
            </w:pPr>
            <w:r>
              <w:rPr>
                <w:rFonts w:ascii="宋体" w:hAnsi="宋体"/>
                <w:b/>
                <w:bCs/>
                <w:sz w:val="24"/>
              </w:rPr>
              <w:t>物流支持</w:t>
            </w:r>
          </w:p>
        </w:tc>
      </w:tr>
      <w:tr w:rsidR="00550363" w14:paraId="2F9FA70A" w14:textId="77777777">
        <w:trPr>
          <w:tblCellSpacing w:w="15" w:type="dxa"/>
          <w:jc w:val="center"/>
        </w:trPr>
        <w:tc>
          <w:tcPr>
            <w:tcW w:w="1268"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6D42D4A0" w14:textId="77777777" w:rsidR="00550363" w:rsidRDefault="000C2C71">
            <w:pPr>
              <w:spacing w:line="400" w:lineRule="exact"/>
              <w:jc w:val="center"/>
              <w:rPr>
                <w:rFonts w:ascii="宋体" w:hAnsi="宋体"/>
                <w:sz w:val="24"/>
              </w:rPr>
            </w:pPr>
            <w:r>
              <w:rPr>
                <w:rFonts w:ascii="宋体" w:hAnsi="宋体"/>
                <w:sz w:val="24"/>
              </w:rPr>
              <w:t>微信/QQ群</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37E3EDFE"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3E2E0A75" w14:textId="77777777" w:rsidR="00550363" w:rsidRDefault="000C2C71">
            <w:pPr>
              <w:spacing w:line="400" w:lineRule="exact"/>
              <w:jc w:val="center"/>
              <w:rPr>
                <w:rFonts w:ascii="宋体" w:hAnsi="宋体"/>
                <w:sz w:val="24"/>
              </w:rPr>
            </w:pPr>
            <w:r>
              <w:rPr>
                <w:rFonts w:ascii="宋体" w:hAnsi="宋体"/>
                <w:sz w:val="24"/>
              </w:rPr>
              <w:t>★★★</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0753F489"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3AD8F0EE" w14:textId="77777777" w:rsidR="00550363" w:rsidRDefault="000C2C71">
            <w:pPr>
              <w:spacing w:line="400" w:lineRule="exact"/>
              <w:jc w:val="center"/>
              <w:rPr>
                <w:rFonts w:ascii="宋体" w:hAnsi="宋体"/>
                <w:sz w:val="24"/>
              </w:rPr>
            </w:pPr>
            <w:r>
              <w:rPr>
                <w:rFonts w:ascii="宋体" w:hAnsi="宋体"/>
                <w:sz w:val="24"/>
              </w:rPr>
              <w:t>★</w:t>
            </w:r>
          </w:p>
        </w:tc>
      </w:tr>
      <w:tr w:rsidR="00550363" w14:paraId="0398182C" w14:textId="77777777">
        <w:trPr>
          <w:tblCellSpacing w:w="15" w:type="dxa"/>
          <w:jc w:val="center"/>
        </w:trPr>
        <w:tc>
          <w:tcPr>
            <w:tcW w:w="1268"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1AD7F68A" w14:textId="77777777" w:rsidR="00550363" w:rsidRDefault="000C2C71">
            <w:pPr>
              <w:spacing w:line="400" w:lineRule="exact"/>
              <w:jc w:val="center"/>
              <w:rPr>
                <w:rFonts w:ascii="宋体" w:hAnsi="宋体"/>
                <w:sz w:val="24"/>
              </w:rPr>
            </w:pPr>
            <w:r>
              <w:rPr>
                <w:rFonts w:ascii="宋体" w:hAnsi="宋体"/>
                <w:sz w:val="24"/>
              </w:rPr>
              <w:t>闲鱼</w:t>
            </w:r>
            <w:r>
              <w:rPr>
                <w:rFonts w:ascii="宋体" w:hAnsi="宋体" w:hint="eastAsia"/>
                <w:sz w:val="24"/>
              </w:rPr>
              <w:t>/转转</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6A19BFAE"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78DB7536" w14:textId="77777777" w:rsidR="00550363" w:rsidRDefault="000C2C71">
            <w:pPr>
              <w:spacing w:line="400" w:lineRule="exact"/>
              <w:jc w:val="center"/>
              <w:rPr>
                <w:rFonts w:ascii="宋体" w:hAnsi="宋体"/>
                <w:sz w:val="24"/>
              </w:rPr>
            </w:pPr>
            <w:r>
              <w:rPr>
                <w:rFonts w:ascii="宋体" w:hAnsi="宋体"/>
                <w:sz w:val="24"/>
              </w:rPr>
              <w:t>★</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162C9440"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47402A00" w14:textId="77777777" w:rsidR="00550363" w:rsidRDefault="000C2C71">
            <w:pPr>
              <w:spacing w:line="400" w:lineRule="exact"/>
              <w:jc w:val="center"/>
              <w:rPr>
                <w:rFonts w:ascii="宋体" w:hAnsi="宋体"/>
                <w:sz w:val="24"/>
              </w:rPr>
            </w:pPr>
            <w:r>
              <w:rPr>
                <w:rFonts w:ascii="宋体" w:hAnsi="宋体"/>
                <w:sz w:val="24"/>
              </w:rPr>
              <w:t>★★★</w:t>
            </w:r>
          </w:p>
        </w:tc>
      </w:tr>
      <w:tr w:rsidR="00550363" w14:paraId="5806A8AC" w14:textId="77777777">
        <w:trPr>
          <w:tblCellSpacing w:w="15" w:type="dxa"/>
          <w:jc w:val="center"/>
        </w:trPr>
        <w:tc>
          <w:tcPr>
            <w:tcW w:w="1268"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7CE3FF1C" w14:textId="77777777" w:rsidR="00550363" w:rsidRDefault="000C2C71">
            <w:pPr>
              <w:spacing w:line="400" w:lineRule="exact"/>
              <w:jc w:val="center"/>
              <w:rPr>
                <w:rFonts w:ascii="宋体" w:hAnsi="宋体"/>
                <w:sz w:val="24"/>
              </w:rPr>
            </w:pPr>
            <w:r>
              <w:rPr>
                <w:rFonts w:ascii="宋体" w:hAnsi="宋体"/>
                <w:sz w:val="24"/>
              </w:rPr>
              <w:t>校易通</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51BEDF0A"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227F64DE" w14:textId="77777777" w:rsidR="00550363" w:rsidRDefault="000C2C71">
            <w:pPr>
              <w:spacing w:line="400" w:lineRule="exact"/>
              <w:jc w:val="center"/>
              <w:rPr>
                <w:rFonts w:ascii="宋体" w:hAnsi="宋体"/>
                <w:sz w:val="24"/>
              </w:rPr>
            </w:pPr>
            <w:r>
              <w:rPr>
                <w:rFonts w:ascii="宋体" w:hAnsi="宋体"/>
                <w:sz w:val="24"/>
              </w:rPr>
              <w:t>★★★★★</w:t>
            </w:r>
          </w:p>
        </w:tc>
        <w:tc>
          <w:tcPr>
            <w:tcW w:w="100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0C4D5126" w14:textId="77777777" w:rsidR="00550363" w:rsidRDefault="000C2C71">
            <w:pPr>
              <w:spacing w:line="400" w:lineRule="exact"/>
              <w:jc w:val="center"/>
              <w:rPr>
                <w:rFonts w:ascii="宋体" w:hAnsi="宋体"/>
                <w:sz w:val="24"/>
              </w:rPr>
            </w:pPr>
            <w:r>
              <w:rPr>
                <w:rFonts w:ascii="宋体" w:hAnsi="宋体"/>
                <w:sz w:val="24"/>
              </w:rPr>
              <w:t>★★★★</w:t>
            </w:r>
          </w:p>
        </w:tc>
        <w:tc>
          <w:tcPr>
            <w:tcW w:w="123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0D2ED0A3" w14:textId="77777777" w:rsidR="00550363" w:rsidRDefault="000C2C71">
            <w:pPr>
              <w:spacing w:line="400" w:lineRule="exact"/>
              <w:jc w:val="center"/>
              <w:rPr>
                <w:rFonts w:ascii="宋体" w:hAnsi="宋体"/>
                <w:sz w:val="24"/>
              </w:rPr>
            </w:pPr>
            <w:r>
              <w:rPr>
                <w:rFonts w:ascii="宋体" w:hAnsi="宋体"/>
                <w:sz w:val="24"/>
              </w:rPr>
              <w:t>★★★★★</w:t>
            </w:r>
          </w:p>
        </w:tc>
      </w:tr>
    </w:tbl>
    <w:p w14:paraId="1281B5D0" w14:textId="77777777" w:rsidR="00550363" w:rsidRDefault="000C2C71">
      <w:pPr>
        <w:spacing w:line="400" w:lineRule="exact"/>
        <w:jc w:val="center"/>
        <w:rPr>
          <w:rFonts w:ascii="宋体" w:hAnsi="宋体"/>
          <w:sz w:val="24"/>
        </w:rPr>
      </w:pPr>
      <w:r>
        <w:rPr>
          <w:rFonts w:ascii="宋体" w:hAnsi="宋体" w:hint="eastAsia"/>
          <w:sz w:val="18"/>
          <w:szCs w:val="18"/>
        </w:rPr>
        <w:t>表</w:t>
      </w:r>
      <w:r>
        <w:rPr>
          <w:rFonts w:ascii="宋体" w:hAnsi="宋体"/>
          <w:sz w:val="18"/>
          <w:szCs w:val="18"/>
        </w:rPr>
        <w:t xml:space="preserve">2-1 </w:t>
      </w:r>
      <w:r>
        <w:rPr>
          <w:rFonts w:ascii="宋体" w:hAnsi="宋体" w:hint="eastAsia"/>
          <w:sz w:val="18"/>
          <w:szCs w:val="18"/>
        </w:rPr>
        <w:t>用户痛点对比表</w:t>
      </w:r>
    </w:p>
    <w:p w14:paraId="1528B28C" w14:textId="77777777" w:rsidR="00550363" w:rsidRDefault="000C2C71">
      <w:pPr>
        <w:spacing w:line="400" w:lineRule="exact"/>
        <w:ind w:firstLineChars="200" w:firstLine="480"/>
        <w:jc w:val="left"/>
        <w:rPr>
          <w:rFonts w:ascii="宋体" w:hAnsi="宋体"/>
          <w:sz w:val="24"/>
        </w:rPr>
      </w:pPr>
      <w:r>
        <w:rPr>
          <w:rFonts w:ascii="宋体" w:hAnsi="宋体"/>
          <w:sz w:val="24"/>
        </w:rPr>
        <w:t xml:space="preserve">从上表可以看出，“校易通”通过高度校园场景定制化的功能设计，能够精准解决现有平台在校园二手交易中存在的关键瓶颈问题，为高校学生提供真正符合其使用习惯的交易平台。 </w:t>
      </w:r>
      <w:r>
        <w:rPr>
          <w:rFonts w:ascii="宋体" w:hAnsi="宋体" w:hint="eastAsia"/>
          <w:sz w:val="24"/>
        </w:rPr>
        <w:t xml:space="preserve"> </w:t>
      </w:r>
    </w:p>
    <w:p w14:paraId="5556715C" w14:textId="77777777" w:rsidR="00550363" w:rsidRDefault="000C2C71">
      <w:pPr>
        <w:pStyle w:val="2"/>
        <w:rPr>
          <w:rFonts w:ascii="黑体" w:hAnsi="黑体"/>
          <w:bCs/>
          <w:sz w:val="28"/>
          <w:szCs w:val="28"/>
        </w:rPr>
      </w:pPr>
      <w:bookmarkStart w:id="10" w:name="_Toc154"/>
      <w:r>
        <w:rPr>
          <w:rFonts w:ascii="黑体" w:hAnsi="黑体" w:cs="黑体" w:hint="eastAsia"/>
          <w:bCs/>
          <w:sz w:val="28"/>
          <w:szCs w:val="28"/>
        </w:rPr>
        <w:t xml:space="preserve">2.2 </w:t>
      </w:r>
      <w:r>
        <w:rPr>
          <w:rFonts w:ascii="黑体" w:hAnsi="黑体" w:cs="黑体" w:hint="eastAsia"/>
          <w:sz w:val="28"/>
          <w:szCs w:val="28"/>
        </w:rPr>
        <w:t>用户结构与行为特征分析</w:t>
      </w:r>
      <w:bookmarkEnd w:id="10"/>
      <w:r>
        <w:rPr>
          <w:rFonts w:ascii="宋体" w:eastAsia="宋体" w:hAnsi="宋体"/>
          <w:sz w:val="24"/>
        </w:rPr>
        <w:t xml:space="preserve"> </w:t>
      </w:r>
      <w:r>
        <w:rPr>
          <w:rFonts w:ascii="黑体" w:hAnsi="黑体" w:hint="eastAsia"/>
          <w:bCs/>
          <w:sz w:val="28"/>
          <w:szCs w:val="28"/>
        </w:rPr>
        <w:t xml:space="preserve">  </w:t>
      </w:r>
    </w:p>
    <w:p w14:paraId="7047C1B7" w14:textId="77777777" w:rsidR="00550363" w:rsidRDefault="000C2C71">
      <w:pPr>
        <w:pStyle w:val="3"/>
        <w:jc w:val="both"/>
        <w:rPr>
          <w:rFonts w:ascii="黑体" w:eastAsia="黑体" w:hAnsi="黑体" w:cs="黑体" w:hint="default"/>
          <w:sz w:val="24"/>
          <w:szCs w:val="24"/>
        </w:rPr>
      </w:pPr>
      <w:bookmarkStart w:id="11" w:name="_Toc30635"/>
      <w:r>
        <w:rPr>
          <w:rFonts w:ascii="黑体" w:eastAsia="黑体" w:hAnsi="黑体" w:cs="黑体"/>
          <w:sz w:val="24"/>
          <w:szCs w:val="24"/>
        </w:rPr>
        <w:t>2.2.1核心用户画像</w:t>
      </w:r>
      <w:bookmarkEnd w:id="11"/>
    </w:p>
    <w:p w14:paraId="0BDF8DE2" w14:textId="77777777" w:rsidR="00550363" w:rsidRDefault="000C2C71">
      <w:pPr>
        <w:spacing w:line="400" w:lineRule="exact"/>
        <w:ind w:firstLineChars="200" w:firstLine="482"/>
        <w:rPr>
          <w:rFonts w:ascii="宋体" w:hAnsi="宋体"/>
          <w:sz w:val="24"/>
        </w:rPr>
      </w:pPr>
      <w:r>
        <w:rPr>
          <w:rFonts w:ascii="宋体" w:hAnsi="宋体" w:hint="eastAsia"/>
          <w:b/>
          <w:bCs/>
          <w:sz w:val="24"/>
        </w:rPr>
        <w:t>1.大学生个人用户：</w:t>
      </w:r>
      <w:r>
        <w:rPr>
          <w:rFonts w:ascii="宋体" w:hAnsi="宋体" w:hint="eastAsia"/>
          <w:sz w:val="24"/>
        </w:rPr>
        <w:t>他们是平台最主要的C端用户群体。每学期结束、大四毕业、换季更替，都会产生大量教材、生活用品、电子产品等闲置资源，具有持续稳定的供给需求。同时也存在对低价商品的需求，如刚入学的新生或临时需要某些物品的同学。</w:t>
      </w:r>
    </w:p>
    <w:p w14:paraId="1A52C915" w14:textId="77777777" w:rsidR="00550363" w:rsidRDefault="000C2C71">
      <w:pPr>
        <w:spacing w:line="400" w:lineRule="exact"/>
        <w:ind w:firstLineChars="200" w:firstLine="482"/>
        <w:rPr>
          <w:rFonts w:ascii="宋体" w:hAnsi="宋体"/>
          <w:sz w:val="24"/>
        </w:rPr>
      </w:pPr>
      <w:r>
        <w:rPr>
          <w:rFonts w:ascii="宋体" w:hAnsi="宋体" w:hint="eastAsia"/>
          <w:b/>
          <w:bCs/>
          <w:sz w:val="24"/>
        </w:rPr>
        <w:t>2.学生社团组织：</w:t>
      </w:r>
      <w:r>
        <w:rPr>
          <w:rFonts w:ascii="宋体" w:hAnsi="宋体" w:hint="eastAsia"/>
          <w:sz w:val="24"/>
        </w:rPr>
        <w:t>社团常规采购物资如活动横幅、服装、音响设备等使用频次不高，具有一定的闲置转让需求。平台可帮助社团以较低成本购置或转让活动所需物资。</w:t>
      </w:r>
    </w:p>
    <w:p w14:paraId="74F8E405" w14:textId="77777777" w:rsidR="00550363" w:rsidRDefault="000C2C71">
      <w:pPr>
        <w:spacing w:line="400" w:lineRule="exact"/>
        <w:ind w:firstLineChars="200" w:firstLine="482"/>
        <w:rPr>
          <w:rFonts w:ascii="宋体" w:hAnsi="宋体"/>
          <w:sz w:val="24"/>
        </w:rPr>
      </w:pPr>
      <w:r>
        <w:rPr>
          <w:rFonts w:ascii="宋体" w:hAnsi="宋体" w:hint="eastAsia"/>
          <w:b/>
          <w:bCs/>
          <w:sz w:val="24"/>
        </w:rPr>
        <w:t>3.校内商户与品牌合作方：</w:t>
      </w:r>
      <w:r>
        <w:rPr>
          <w:rFonts w:ascii="宋体" w:hAnsi="宋体" w:hint="eastAsia"/>
          <w:sz w:val="24"/>
        </w:rPr>
        <w:t>通过平台可精准触达学生群体，发布优惠商品、活动赞助信息等，实现低成本精准营销，同时推动平台商业化变现。</w:t>
      </w:r>
    </w:p>
    <w:p w14:paraId="0B509944" w14:textId="77777777" w:rsidR="00550363" w:rsidRDefault="000C2C71">
      <w:pPr>
        <w:pStyle w:val="3"/>
        <w:jc w:val="both"/>
        <w:rPr>
          <w:rFonts w:ascii="黑体" w:eastAsia="黑体" w:hAnsi="黑体" w:cs="黑体" w:hint="default"/>
          <w:sz w:val="24"/>
          <w:szCs w:val="24"/>
        </w:rPr>
      </w:pPr>
      <w:bookmarkStart w:id="12" w:name="_Toc1078"/>
      <w:r>
        <w:rPr>
          <w:rFonts w:ascii="黑体" w:eastAsia="黑体" w:hAnsi="黑体" w:cs="黑体"/>
          <w:sz w:val="24"/>
          <w:szCs w:val="24"/>
        </w:rPr>
        <w:t>2.2.2用户行为特征</w:t>
      </w:r>
      <w:bookmarkEnd w:id="12"/>
    </w:p>
    <w:p w14:paraId="2E148C83" w14:textId="77777777" w:rsidR="00550363" w:rsidRDefault="000C2C71">
      <w:pPr>
        <w:spacing w:line="400" w:lineRule="exact"/>
        <w:ind w:firstLineChars="200" w:firstLine="482"/>
        <w:rPr>
          <w:rFonts w:ascii="宋体" w:hAnsi="宋体"/>
          <w:sz w:val="24"/>
        </w:rPr>
      </w:pPr>
      <w:r>
        <w:rPr>
          <w:rFonts w:ascii="宋体" w:hAnsi="宋体" w:hint="eastAsia"/>
          <w:b/>
          <w:bCs/>
          <w:sz w:val="24"/>
        </w:rPr>
        <w:t>1.高频流通：</w:t>
      </w:r>
      <w:r>
        <w:rPr>
          <w:rFonts w:ascii="宋体" w:hAnsi="宋体" w:hint="eastAsia"/>
          <w:sz w:val="24"/>
        </w:rPr>
        <w:t>大学生因生活节奏快、消费周期短等原因，平均每学期产生5-</w:t>
      </w:r>
      <w:r>
        <w:rPr>
          <w:rFonts w:ascii="宋体" w:hAnsi="宋体" w:hint="eastAsia"/>
          <w:sz w:val="24"/>
        </w:rPr>
        <w:lastRenderedPageBreak/>
        <w:t>10件可交易闲置物品；</w:t>
      </w:r>
    </w:p>
    <w:p w14:paraId="655F4A04" w14:textId="77777777" w:rsidR="00550363" w:rsidRDefault="000C2C71">
      <w:pPr>
        <w:spacing w:line="400" w:lineRule="exact"/>
        <w:ind w:firstLineChars="200" w:firstLine="482"/>
        <w:rPr>
          <w:rFonts w:ascii="宋体" w:hAnsi="宋体"/>
          <w:sz w:val="24"/>
        </w:rPr>
      </w:pPr>
      <w:r>
        <w:rPr>
          <w:rFonts w:ascii="宋体" w:hAnsi="宋体" w:hint="eastAsia"/>
          <w:b/>
          <w:bCs/>
          <w:sz w:val="24"/>
        </w:rPr>
        <w:t>2.对信任机制敏感：</w:t>
      </w:r>
      <w:r>
        <w:rPr>
          <w:rFonts w:ascii="宋体" w:hAnsi="宋体" w:hint="eastAsia"/>
          <w:sz w:val="24"/>
        </w:rPr>
        <w:t>72%的学生表示担心遭遇诈骗，希望平台能提供身份认证、履约保障等功能（数据来源于2024年北京某高校调研问卷，样本数100人）；</w:t>
      </w:r>
    </w:p>
    <w:p w14:paraId="13A75FC9" w14:textId="77777777" w:rsidR="00550363" w:rsidRDefault="000C2C71">
      <w:pPr>
        <w:spacing w:line="400" w:lineRule="exact"/>
        <w:ind w:firstLineChars="200" w:firstLine="482"/>
        <w:rPr>
          <w:rFonts w:ascii="宋体" w:hAnsi="宋体"/>
          <w:sz w:val="24"/>
        </w:rPr>
      </w:pPr>
      <w:r>
        <w:rPr>
          <w:rFonts w:ascii="宋体" w:hAnsi="宋体" w:hint="eastAsia"/>
          <w:b/>
          <w:bCs/>
          <w:sz w:val="24"/>
        </w:rPr>
        <w:t>3.追求交易便捷性：</w:t>
      </w:r>
      <w:r>
        <w:rPr>
          <w:rFonts w:ascii="宋体" w:hAnsi="宋体" w:hint="eastAsia"/>
          <w:sz w:val="24"/>
        </w:rPr>
        <w:t>希望能在3分钟内完成物品发布，且偏好使用“一键发布+自动推荐+同校匹配”式流程，减少操作与等待成本。</w:t>
      </w:r>
    </w:p>
    <w:p w14:paraId="17125DD1" w14:textId="77777777" w:rsidR="00550363" w:rsidRDefault="000C2C71">
      <w:pPr>
        <w:pStyle w:val="2"/>
        <w:rPr>
          <w:rFonts w:ascii="黑体" w:hAnsi="黑体" w:cs="黑体"/>
          <w:sz w:val="28"/>
          <w:szCs w:val="28"/>
        </w:rPr>
      </w:pPr>
      <w:bookmarkStart w:id="13" w:name="_Toc4363"/>
      <w:r>
        <w:rPr>
          <w:rFonts w:ascii="黑体" w:hAnsi="黑体" w:cs="黑体" w:hint="eastAsia"/>
          <w:sz w:val="28"/>
          <w:szCs w:val="28"/>
        </w:rPr>
        <w:t>2.3 行业分析</w:t>
      </w:r>
      <w:bookmarkEnd w:id="13"/>
    </w:p>
    <w:p w14:paraId="36A5CC74" w14:textId="77777777" w:rsidR="00550363" w:rsidRDefault="000C2C71">
      <w:pPr>
        <w:pStyle w:val="3"/>
        <w:jc w:val="both"/>
        <w:rPr>
          <w:rFonts w:ascii="黑体" w:eastAsia="黑体" w:hAnsi="黑体" w:cs="黑体" w:hint="default"/>
          <w:sz w:val="24"/>
          <w:szCs w:val="24"/>
        </w:rPr>
      </w:pPr>
      <w:bookmarkStart w:id="14" w:name="_Toc31771"/>
      <w:r>
        <w:rPr>
          <w:rFonts w:ascii="黑体" w:eastAsia="黑体" w:hAnsi="黑体" w:cs="黑体"/>
          <w:sz w:val="24"/>
          <w:szCs w:val="24"/>
        </w:rPr>
        <w:t>2.3.1 行业发展程度</w:t>
      </w:r>
      <w:bookmarkEnd w:id="14"/>
    </w:p>
    <w:p w14:paraId="11A15A75" w14:textId="77777777" w:rsidR="00550363" w:rsidRDefault="000C2C71">
      <w:pPr>
        <w:widowControl/>
        <w:ind w:firstLineChars="200" w:firstLine="480"/>
        <w:rPr>
          <w:sz w:val="24"/>
        </w:rPr>
      </w:pPr>
      <w:r>
        <w:rPr>
          <w:sz w:val="24"/>
        </w:rPr>
        <w:t>二手交易平台行业近年呈现出快速增长态势。据艾瑞咨询发布的《</w:t>
      </w:r>
      <w:r>
        <w:rPr>
          <w:rFonts w:hint="eastAsia"/>
          <w:sz w:val="24"/>
        </w:rPr>
        <w:t>2015-</w:t>
      </w:r>
      <w:r>
        <w:rPr>
          <w:sz w:val="24"/>
        </w:rPr>
        <w:t>2023</w:t>
      </w:r>
      <w:r>
        <w:rPr>
          <w:sz w:val="24"/>
        </w:rPr>
        <w:t>年中国</w:t>
      </w:r>
      <w:r>
        <w:rPr>
          <w:rFonts w:hint="eastAsia"/>
          <w:sz w:val="24"/>
        </w:rPr>
        <w:t>二手电商行业交易规模</w:t>
      </w:r>
      <w:r>
        <w:rPr>
          <w:sz w:val="24"/>
        </w:rPr>
        <w:t>》</w:t>
      </w:r>
      <w:r>
        <w:rPr>
          <w:rFonts w:hint="eastAsia"/>
          <w:sz w:val="24"/>
        </w:rPr>
        <w:t>《</w:t>
      </w:r>
      <w:r>
        <w:rPr>
          <w:rFonts w:hint="eastAsia"/>
          <w:sz w:val="24"/>
        </w:rPr>
        <w:t>2023</w:t>
      </w:r>
      <w:r>
        <w:rPr>
          <w:rFonts w:hint="eastAsia"/>
          <w:sz w:val="24"/>
        </w:rPr>
        <w:t>年中国网民交易二手商品方式偏好》《</w:t>
      </w:r>
      <w:r>
        <w:rPr>
          <w:rFonts w:hint="eastAsia"/>
          <w:sz w:val="24"/>
        </w:rPr>
        <w:t>2023</w:t>
      </w:r>
      <w:r>
        <w:rPr>
          <w:rFonts w:hint="eastAsia"/>
          <w:sz w:val="24"/>
        </w:rPr>
        <w:t>年中国线上二手交易平台受访卖家主要售出商品品类》</w:t>
      </w:r>
      <w:r>
        <w:rPr>
          <w:sz w:val="24"/>
        </w:rPr>
        <w:t>显示，中国二手交易市场在</w:t>
      </w:r>
      <w:r>
        <w:rPr>
          <w:sz w:val="24"/>
        </w:rPr>
        <w:t>202</w:t>
      </w:r>
      <w:r>
        <w:rPr>
          <w:rFonts w:hint="eastAsia"/>
          <w:sz w:val="24"/>
        </w:rPr>
        <w:t>3</w:t>
      </w:r>
      <w:r>
        <w:rPr>
          <w:sz w:val="24"/>
        </w:rPr>
        <w:t>年交易规模已突破</w:t>
      </w:r>
      <w:r>
        <w:rPr>
          <w:rFonts w:hint="eastAsia"/>
          <w:sz w:val="24"/>
        </w:rPr>
        <w:t>5000</w:t>
      </w:r>
      <w:r>
        <w:rPr>
          <w:sz w:val="24"/>
        </w:rPr>
        <w:t>亿元，年复合增长率达</w:t>
      </w:r>
      <w:r>
        <w:rPr>
          <w:rFonts w:hint="eastAsia"/>
          <w:sz w:val="24"/>
        </w:rPr>
        <w:t>14</w:t>
      </w:r>
      <w:r>
        <w:rPr>
          <w:sz w:val="24"/>
        </w:rPr>
        <w:t>.</w:t>
      </w:r>
      <w:r>
        <w:rPr>
          <w:rFonts w:hint="eastAsia"/>
          <w:sz w:val="24"/>
        </w:rPr>
        <w:t>25</w:t>
      </w:r>
      <w:r>
        <w:rPr>
          <w:sz w:val="24"/>
        </w:rPr>
        <w:t>%</w:t>
      </w:r>
      <w:r>
        <w:rPr>
          <w:sz w:val="24"/>
        </w:rPr>
        <w:t>。其中，</w:t>
      </w:r>
      <w:r>
        <w:rPr>
          <w:sz w:val="24"/>
        </w:rPr>
        <w:t>C2C</w:t>
      </w:r>
      <w:r>
        <w:rPr>
          <w:sz w:val="24"/>
        </w:rPr>
        <w:t>类交易（如闲鱼）占据主导地位，覆盖图书、电子产品、衣物、家具等多个品类。</w:t>
      </w:r>
    </w:p>
    <w:p w14:paraId="7617E596" w14:textId="77777777" w:rsidR="00550363" w:rsidRDefault="000C2C71">
      <w:pPr>
        <w:widowControl/>
        <w:jc w:val="center"/>
        <w:rPr>
          <w:sz w:val="24"/>
        </w:rPr>
      </w:pPr>
      <w:r>
        <w:rPr>
          <w:rFonts w:hint="eastAsia"/>
          <w:noProof/>
          <w:sz w:val="24"/>
        </w:rPr>
        <w:drawing>
          <wp:inline distT="0" distB="0" distL="0" distR="0" wp14:anchorId="340E21EA" wp14:editId="1D37EC7F">
            <wp:extent cx="4743450" cy="4343400"/>
            <wp:effectExtent l="0" t="0" r="0" b="0"/>
            <wp:docPr id="1027" name="图片 4"/>
            <wp:cNvGraphicFramePr/>
            <a:graphic xmlns:a="http://schemas.openxmlformats.org/drawingml/2006/main">
              <a:graphicData uri="http://schemas.openxmlformats.org/drawingml/2006/picture">
                <pic:pic xmlns:pic="http://schemas.openxmlformats.org/drawingml/2006/picture">
                  <pic:nvPicPr>
                    <pic:cNvPr id="1027" name="图片 4"/>
                    <pic:cNvPicPr/>
                  </pic:nvPicPr>
                  <pic:blipFill>
                    <a:blip r:embed="rId9" cstate="print"/>
                    <a:srcRect/>
                    <a:stretch>
                      <a:fillRect/>
                    </a:stretch>
                  </pic:blipFill>
                  <pic:spPr>
                    <a:xfrm>
                      <a:off x="0" y="0"/>
                      <a:ext cx="4743450" cy="4343400"/>
                    </a:xfrm>
                    <a:prstGeom prst="rect">
                      <a:avLst/>
                    </a:prstGeom>
                  </pic:spPr>
                </pic:pic>
              </a:graphicData>
            </a:graphic>
          </wp:inline>
        </w:drawing>
      </w:r>
    </w:p>
    <w:p w14:paraId="0DCF9658" w14:textId="77777777" w:rsidR="00550363" w:rsidRDefault="000C2C71">
      <w:pPr>
        <w:widowControl/>
        <w:jc w:val="center"/>
        <w:rPr>
          <w:sz w:val="24"/>
        </w:rPr>
      </w:pPr>
      <w:r>
        <w:rPr>
          <w:rFonts w:hint="eastAsia"/>
          <w:sz w:val="18"/>
          <w:szCs w:val="18"/>
        </w:rPr>
        <w:t>图</w:t>
      </w:r>
      <w:r>
        <w:rPr>
          <w:sz w:val="18"/>
          <w:szCs w:val="18"/>
        </w:rPr>
        <w:t>2-1</w:t>
      </w:r>
      <w:r>
        <w:rPr>
          <w:rFonts w:hint="eastAsia"/>
          <w:sz w:val="18"/>
          <w:szCs w:val="18"/>
        </w:rPr>
        <w:t xml:space="preserve"> </w:t>
      </w:r>
      <w:r>
        <w:rPr>
          <w:rFonts w:hint="eastAsia"/>
          <w:sz w:val="18"/>
          <w:szCs w:val="18"/>
        </w:rPr>
        <w:t>二手交易行业规模图</w:t>
      </w:r>
    </w:p>
    <w:p w14:paraId="6FC76257" w14:textId="77777777" w:rsidR="00550363" w:rsidRDefault="000C2C71">
      <w:pPr>
        <w:widowControl/>
        <w:jc w:val="left"/>
        <w:rPr>
          <w:sz w:val="24"/>
        </w:rPr>
      </w:pPr>
      <w:r>
        <w:rPr>
          <w:rFonts w:hint="eastAsia"/>
          <w:sz w:val="24"/>
        </w:rPr>
        <w:t xml:space="preserve">    </w:t>
      </w:r>
      <w:r>
        <w:rPr>
          <w:rFonts w:hint="eastAsia"/>
          <w:sz w:val="24"/>
        </w:rPr>
        <w:t>不仅如此，二手电商的发展还呈现出多元化、专业化的发展趋势，市场参与者不断细分赛道，围绕不同品类、消费人群与服务场景展开差异化布局。根据莫岱青的研究，目前二手电商平台主要聚焦于“闲置商品交易”这一核心功能，其主要交易形式包括：</w:t>
      </w:r>
    </w:p>
    <w:p w14:paraId="4F14A289" w14:textId="77777777" w:rsidR="00550363" w:rsidRDefault="000C2C71">
      <w:pPr>
        <w:widowControl/>
        <w:ind w:firstLineChars="200" w:firstLine="482"/>
        <w:jc w:val="left"/>
        <w:rPr>
          <w:sz w:val="24"/>
        </w:rPr>
      </w:pPr>
      <w:r>
        <w:rPr>
          <w:rFonts w:hint="eastAsia"/>
          <w:b/>
          <w:bCs/>
          <w:sz w:val="24"/>
        </w:rPr>
        <w:lastRenderedPageBreak/>
        <w:t>1.</w:t>
      </w:r>
      <w:r>
        <w:rPr>
          <w:rFonts w:hint="eastAsia"/>
          <w:b/>
          <w:bCs/>
          <w:sz w:val="24"/>
        </w:rPr>
        <w:t>二手买卖：</w:t>
      </w:r>
      <w:r>
        <w:rPr>
          <w:rFonts w:hint="eastAsia"/>
          <w:sz w:val="24"/>
        </w:rPr>
        <w:t>个人之间或平台介入下的直接交易；</w:t>
      </w:r>
    </w:p>
    <w:p w14:paraId="65AC3038" w14:textId="77777777" w:rsidR="00550363" w:rsidRDefault="000C2C71">
      <w:pPr>
        <w:widowControl/>
        <w:ind w:firstLineChars="200" w:firstLine="482"/>
        <w:jc w:val="left"/>
        <w:rPr>
          <w:sz w:val="24"/>
        </w:rPr>
      </w:pPr>
      <w:r>
        <w:rPr>
          <w:rFonts w:hint="eastAsia"/>
          <w:b/>
          <w:bCs/>
          <w:sz w:val="24"/>
        </w:rPr>
        <w:t>2.</w:t>
      </w:r>
      <w:r>
        <w:rPr>
          <w:rFonts w:hint="eastAsia"/>
          <w:b/>
          <w:bCs/>
          <w:sz w:val="24"/>
        </w:rPr>
        <w:t>二手置换：</w:t>
      </w:r>
      <w:r>
        <w:rPr>
          <w:rFonts w:hint="eastAsia"/>
          <w:sz w:val="24"/>
        </w:rPr>
        <w:t>用户之间以物易物；</w:t>
      </w:r>
    </w:p>
    <w:p w14:paraId="19C2B501" w14:textId="77777777" w:rsidR="00550363" w:rsidRDefault="000C2C71">
      <w:pPr>
        <w:widowControl/>
        <w:ind w:firstLineChars="200" w:firstLine="482"/>
        <w:jc w:val="left"/>
        <w:rPr>
          <w:sz w:val="24"/>
        </w:rPr>
      </w:pPr>
      <w:r>
        <w:rPr>
          <w:rFonts w:hint="eastAsia"/>
          <w:b/>
          <w:bCs/>
          <w:sz w:val="24"/>
        </w:rPr>
        <w:t>3.</w:t>
      </w:r>
      <w:r>
        <w:rPr>
          <w:rFonts w:hint="eastAsia"/>
          <w:b/>
          <w:bCs/>
          <w:sz w:val="24"/>
        </w:rPr>
        <w:t>二手回收：</w:t>
      </w:r>
      <w:r>
        <w:rPr>
          <w:rFonts w:hint="eastAsia"/>
          <w:sz w:val="24"/>
        </w:rPr>
        <w:t>平台或企业以回收方式获取商品，后续处理或转售。</w:t>
      </w:r>
    </w:p>
    <w:p w14:paraId="5DA6A6FA" w14:textId="77777777" w:rsidR="00550363" w:rsidRDefault="000C2C71">
      <w:pPr>
        <w:widowControl/>
        <w:ind w:firstLineChars="200" w:firstLine="480"/>
        <w:jc w:val="left"/>
        <w:rPr>
          <w:sz w:val="24"/>
        </w:rPr>
      </w:pPr>
      <w:r>
        <w:rPr>
          <w:rFonts w:hint="eastAsia"/>
          <w:sz w:val="24"/>
        </w:rPr>
        <w:t>当前行业玩家可大致分为以下几类：</w:t>
      </w:r>
    </w:p>
    <w:p w14:paraId="5D60A6D3" w14:textId="77777777" w:rsidR="00550363" w:rsidRDefault="000C2C71">
      <w:pPr>
        <w:widowControl/>
        <w:ind w:firstLineChars="200" w:firstLine="482"/>
        <w:jc w:val="left"/>
        <w:rPr>
          <w:b/>
          <w:bCs/>
          <w:sz w:val="24"/>
        </w:rPr>
      </w:pPr>
      <w:r>
        <w:rPr>
          <w:rFonts w:hint="eastAsia"/>
          <w:b/>
          <w:bCs/>
          <w:sz w:val="24"/>
        </w:rPr>
        <w:t>1.</w:t>
      </w:r>
      <w:r>
        <w:rPr>
          <w:rFonts w:hint="eastAsia"/>
          <w:b/>
          <w:bCs/>
          <w:sz w:val="24"/>
        </w:rPr>
        <w:t>综合类平台：</w:t>
      </w:r>
    </w:p>
    <w:p w14:paraId="5FECDCF8" w14:textId="77777777" w:rsidR="00550363" w:rsidRDefault="000C2C71">
      <w:pPr>
        <w:widowControl/>
        <w:jc w:val="left"/>
        <w:rPr>
          <w:sz w:val="24"/>
        </w:rPr>
      </w:pPr>
      <w:r>
        <w:rPr>
          <w:rFonts w:hint="eastAsia"/>
          <w:sz w:val="24"/>
        </w:rPr>
        <w:t>提供全品类闲置商品交易服务，面向广泛人群，支持</w:t>
      </w:r>
      <w:r>
        <w:rPr>
          <w:rFonts w:hint="eastAsia"/>
          <w:sz w:val="24"/>
        </w:rPr>
        <w:t>C2C</w:t>
      </w:r>
      <w:r>
        <w:rPr>
          <w:rFonts w:hint="eastAsia"/>
          <w:sz w:val="24"/>
        </w:rPr>
        <w:t>与部分</w:t>
      </w:r>
      <w:r>
        <w:rPr>
          <w:rFonts w:hint="eastAsia"/>
          <w:sz w:val="24"/>
        </w:rPr>
        <w:t>B2C</w:t>
      </w:r>
      <w:r>
        <w:rPr>
          <w:rFonts w:hint="eastAsia"/>
          <w:sz w:val="24"/>
        </w:rPr>
        <w:t>模式。</w:t>
      </w:r>
    </w:p>
    <w:p w14:paraId="1CE5FAA6" w14:textId="77777777" w:rsidR="00550363" w:rsidRDefault="000C2C71">
      <w:pPr>
        <w:widowControl/>
        <w:jc w:val="left"/>
        <w:rPr>
          <w:sz w:val="24"/>
        </w:rPr>
      </w:pPr>
      <w:r>
        <w:rPr>
          <w:rFonts w:hint="eastAsia"/>
          <w:sz w:val="24"/>
        </w:rPr>
        <w:t>代表平台包括：闲鱼、转转、拍拍严选、鲸置、享物说、有闲有品等。</w:t>
      </w:r>
    </w:p>
    <w:p w14:paraId="3DCD8301" w14:textId="77777777" w:rsidR="00550363" w:rsidRDefault="000C2C71">
      <w:pPr>
        <w:widowControl/>
        <w:ind w:firstLineChars="200" w:firstLine="482"/>
        <w:jc w:val="left"/>
        <w:rPr>
          <w:b/>
          <w:bCs/>
          <w:sz w:val="24"/>
        </w:rPr>
      </w:pPr>
      <w:r>
        <w:rPr>
          <w:rFonts w:hint="eastAsia"/>
          <w:b/>
          <w:bCs/>
          <w:sz w:val="24"/>
        </w:rPr>
        <w:t>2.</w:t>
      </w:r>
      <w:r>
        <w:rPr>
          <w:rFonts w:hint="eastAsia"/>
          <w:b/>
          <w:bCs/>
          <w:sz w:val="24"/>
        </w:rPr>
        <w:t>电子产品类平台：</w:t>
      </w:r>
    </w:p>
    <w:p w14:paraId="102788E5" w14:textId="77777777" w:rsidR="00550363" w:rsidRDefault="000C2C71">
      <w:pPr>
        <w:widowControl/>
        <w:jc w:val="left"/>
        <w:rPr>
          <w:sz w:val="24"/>
        </w:rPr>
      </w:pPr>
      <w:r>
        <w:rPr>
          <w:rFonts w:hint="eastAsia"/>
          <w:sz w:val="24"/>
        </w:rPr>
        <w:t>专注于手机、笔记本、平板、耳机等数码电子设备的交易与回收，强调商品检测、保修服务与估价体系。</w:t>
      </w:r>
    </w:p>
    <w:p w14:paraId="57BB7043" w14:textId="77777777" w:rsidR="00550363" w:rsidRDefault="000C2C71">
      <w:pPr>
        <w:widowControl/>
        <w:jc w:val="left"/>
        <w:rPr>
          <w:sz w:val="24"/>
        </w:rPr>
      </w:pPr>
      <w:r>
        <w:rPr>
          <w:rFonts w:hint="eastAsia"/>
          <w:sz w:val="24"/>
        </w:rPr>
        <w:t>代表平台包括：找靓机、爱回收、回收宝、实价收、闪回收、有得卖、换换回收等。</w:t>
      </w:r>
    </w:p>
    <w:p w14:paraId="4CCEA796" w14:textId="77777777" w:rsidR="00550363" w:rsidRDefault="000C2C71">
      <w:pPr>
        <w:widowControl/>
        <w:ind w:firstLineChars="200" w:firstLine="482"/>
        <w:jc w:val="left"/>
        <w:rPr>
          <w:b/>
          <w:bCs/>
          <w:sz w:val="24"/>
        </w:rPr>
      </w:pPr>
      <w:r>
        <w:rPr>
          <w:rFonts w:hint="eastAsia"/>
          <w:b/>
          <w:bCs/>
          <w:sz w:val="24"/>
        </w:rPr>
        <w:t>3.</w:t>
      </w:r>
      <w:r>
        <w:rPr>
          <w:rFonts w:hint="eastAsia"/>
          <w:b/>
          <w:bCs/>
          <w:sz w:val="24"/>
        </w:rPr>
        <w:t>奢侈品类平台：</w:t>
      </w:r>
    </w:p>
    <w:p w14:paraId="2EFFF8E4" w14:textId="77777777" w:rsidR="00550363" w:rsidRDefault="000C2C71">
      <w:pPr>
        <w:widowControl/>
        <w:jc w:val="left"/>
        <w:rPr>
          <w:sz w:val="24"/>
        </w:rPr>
      </w:pPr>
      <w:r>
        <w:rPr>
          <w:rFonts w:hint="eastAsia"/>
          <w:sz w:val="24"/>
        </w:rPr>
        <w:t>主打中高端消费品的二手交易，如名牌包袋、手表、服饰等，侧重真伪鉴定、品牌价值保障与高净值用户群体的信任建立。</w:t>
      </w:r>
    </w:p>
    <w:p w14:paraId="2CFBFCAD" w14:textId="77777777" w:rsidR="00550363" w:rsidRDefault="000C2C71">
      <w:pPr>
        <w:widowControl/>
        <w:jc w:val="left"/>
        <w:rPr>
          <w:sz w:val="24"/>
        </w:rPr>
      </w:pPr>
      <w:r>
        <w:rPr>
          <w:rFonts w:hint="eastAsia"/>
          <w:sz w:val="24"/>
        </w:rPr>
        <w:t>代表平台包括：红布林、只二、妃鱼、心上、爆爆奢、会麦、胖虎等。</w:t>
      </w:r>
    </w:p>
    <w:p w14:paraId="5A193504" w14:textId="77777777" w:rsidR="00550363" w:rsidRDefault="000C2C71">
      <w:pPr>
        <w:widowControl/>
        <w:ind w:firstLineChars="200" w:firstLine="482"/>
        <w:jc w:val="left"/>
        <w:rPr>
          <w:b/>
          <w:bCs/>
          <w:sz w:val="24"/>
        </w:rPr>
      </w:pPr>
      <w:r>
        <w:rPr>
          <w:rFonts w:hint="eastAsia"/>
          <w:b/>
          <w:bCs/>
          <w:sz w:val="24"/>
        </w:rPr>
        <w:t>4.</w:t>
      </w:r>
      <w:r>
        <w:rPr>
          <w:rFonts w:hint="eastAsia"/>
          <w:b/>
          <w:bCs/>
          <w:sz w:val="24"/>
        </w:rPr>
        <w:t>图书类平台：</w:t>
      </w:r>
    </w:p>
    <w:p w14:paraId="1413AED3" w14:textId="77777777" w:rsidR="00550363" w:rsidRDefault="000C2C71">
      <w:pPr>
        <w:widowControl/>
        <w:jc w:val="left"/>
        <w:rPr>
          <w:sz w:val="24"/>
        </w:rPr>
      </w:pPr>
      <w:r>
        <w:rPr>
          <w:rFonts w:hint="eastAsia"/>
          <w:sz w:val="24"/>
        </w:rPr>
        <w:t>聚焦二手图书市场，为用户提供旧书交易、租借与再流通服务，在环保与文化传承层面具有较强社会价值。</w:t>
      </w:r>
    </w:p>
    <w:p w14:paraId="52269C5C" w14:textId="77777777" w:rsidR="00550363" w:rsidRDefault="000C2C71">
      <w:pPr>
        <w:widowControl/>
        <w:jc w:val="left"/>
        <w:rPr>
          <w:sz w:val="24"/>
        </w:rPr>
      </w:pPr>
      <w:r>
        <w:rPr>
          <w:rFonts w:hint="eastAsia"/>
          <w:sz w:val="24"/>
        </w:rPr>
        <w:t>代表平台包括：孔夫子旧书网、阅邻、旧书街、熊猫格子、漫游鲸等。</w:t>
      </w:r>
    </w:p>
    <w:p w14:paraId="2E4948BE" w14:textId="77777777" w:rsidR="00550363" w:rsidRDefault="000C2C71">
      <w:pPr>
        <w:widowControl/>
        <w:ind w:firstLineChars="200" w:firstLine="480"/>
        <w:jc w:val="left"/>
        <w:rPr>
          <w:sz w:val="24"/>
        </w:rPr>
      </w:pPr>
      <w:r>
        <w:rPr>
          <w:rFonts w:hint="eastAsia"/>
          <w:sz w:val="24"/>
        </w:rPr>
        <w:t>这一行业格局的形成，反映出二手电商正由早期的“广而散”走向“细而专”，平台不再单纯追求规模扩张，而是开始通过品类垂直化、服务专业化、用户社区化等手段构建核心竞争力。</w:t>
      </w:r>
    </w:p>
    <w:p w14:paraId="4C787A43" w14:textId="77777777" w:rsidR="00550363" w:rsidRDefault="000C2C71">
      <w:pPr>
        <w:widowControl/>
        <w:jc w:val="center"/>
        <w:rPr>
          <w:sz w:val="24"/>
        </w:rPr>
      </w:pPr>
      <w:r>
        <w:rPr>
          <w:rFonts w:hint="eastAsia"/>
          <w:noProof/>
          <w:sz w:val="24"/>
        </w:rPr>
        <w:drawing>
          <wp:inline distT="0" distB="0" distL="0" distR="0" wp14:anchorId="0578797D" wp14:editId="79D97078">
            <wp:extent cx="5271135" cy="3025775"/>
            <wp:effectExtent l="0" t="0" r="5715" b="3175"/>
            <wp:docPr id="1028" name="图片 5"/>
            <wp:cNvGraphicFramePr/>
            <a:graphic xmlns:a="http://schemas.openxmlformats.org/drawingml/2006/main">
              <a:graphicData uri="http://schemas.openxmlformats.org/drawingml/2006/picture">
                <pic:pic xmlns:pic="http://schemas.openxmlformats.org/drawingml/2006/picture">
                  <pic:nvPicPr>
                    <pic:cNvPr id="1028" name="图片 5"/>
                    <pic:cNvPicPr/>
                  </pic:nvPicPr>
                  <pic:blipFill>
                    <a:blip r:embed="rId10" cstate="print"/>
                    <a:srcRect/>
                    <a:stretch>
                      <a:fillRect/>
                    </a:stretch>
                  </pic:blipFill>
                  <pic:spPr>
                    <a:xfrm>
                      <a:off x="0" y="0"/>
                      <a:ext cx="5271135" cy="3025775"/>
                    </a:xfrm>
                    <a:prstGeom prst="rect">
                      <a:avLst/>
                    </a:prstGeom>
                  </pic:spPr>
                </pic:pic>
              </a:graphicData>
            </a:graphic>
          </wp:inline>
        </w:drawing>
      </w:r>
    </w:p>
    <w:p w14:paraId="44F742FE" w14:textId="77777777" w:rsidR="00550363" w:rsidRDefault="000C2C71">
      <w:pPr>
        <w:widowControl/>
        <w:jc w:val="center"/>
        <w:rPr>
          <w:sz w:val="24"/>
        </w:rPr>
      </w:pPr>
      <w:r>
        <w:rPr>
          <w:rFonts w:hint="eastAsia"/>
          <w:sz w:val="18"/>
          <w:szCs w:val="18"/>
        </w:rPr>
        <w:t>图</w:t>
      </w:r>
      <w:r>
        <w:rPr>
          <w:rFonts w:hint="eastAsia"/>
          <w:sz w:val="18"/>
          <w:szCs w:val="18"/>
        </w:rPr>
        <w:t>2</w:t>
      </w:r>
      <w:r>
        <w:rPr>
          <w:sz w:val="18"/>
          <w:szCs w:val="18"/>
        </w:rPr>
        <w:t>-2</w:t>
      </w:r>
      <w:r>
        <w:rPr>
          <w:rFonts w:hint="eastAsia"/>
          <w:sz w:val="18"/>
          <w:szCs w:val="18"/>
        </w:rPr>
        <w:t xml:space="preserve"> </w:t>
      </w:r>
      <w:r>
        <w:rPr>
          <w:rFonts w:hint="eastAsia"/>
          <w:sz w:val="18"/>
          <w:szCs w:val="18"/>
        </w:rPr>
        <w:t>二手电商产业链图谱</w:t>
      </w:r>
    </w:p>
    <w:p w14:paraId="5CD1DE44" w14:textId="77777777" w:rsidR="00550363" w:rsidRDefault="000C2C71">
      <w:pPr>
        <w:widowControl/>
        <w:ind w:firstLineChars="200" w:firstLine="480"/>
        <w:rPr>
          <w:sz w:val="24"/>
        </w:rPr>
      </w:pPr>
      <w:r>
        <w:rPr>
          <w:sz w:val="24"/>
        </w:rPr>
        <w:t>但值得注意的是，尽管整体市场庞大，高校垂直细分市场仍处于开发初期，主流平台对大学生用户需求的满足并不充分。多数平台在用户体验、服务匹配、交易效率等方面更倾向于社会用户，忽视了高校学生对交易安全性、即时性与身份认证的高度需求。这为</w:t>
      </w:r>
      <w:r>
        <w:rPr>
          <w:sz w:val="24"/>
        </w:rPr>
        <w:t>“</w:t>
      </w:r>
      <w:r>
        <w:rPr>
          <w:sz w:val="24"/>
        </w:rPr>
        <w:t>校园垂直类二手交易平台</w:t>
      </w:r>
      <w:r>
        <w:rPr>
          <w:sz w:val="24"/>
        </w:rPr>
        <w:t>”</w:t>
      </w:r>
      <w:r>
        <w:rPr>
          <w:sz w:val="24"/>
        </w:rPr>
        <w:t>提供了天然的发展空间。</w:t>
      </w:r>
    </w:p>
    <w:p w14:paraId="7A48C84B" w14:textId="77777777" w:rsidR="00550363" w:rsidRDefault="000C2C71">
      <w:pPr>
        <w:pStyle w:val="3"/>
        <w:jc w:val="both"/>
        <w:rPr>
          <w:rFonts w:ascii="黑体" w:eastAsia="黑体" w:hAnsi="黑体" w:cs="黑体" w:hint="default"/>
          <w:sz w:val="24"/>
          <w:szCs w:val="24"/>
        </w:rPr>
      </w:pPr>
      <w:bookmarkStart w:id="15" w:name="_Toc19309"/>
      <w:r>
        <w:rPr>
          <w:rFonts w:ascii="黑体" w:eastAsia="黑体" w:hAnsi="黑体" w:cs="黑体"/>
          <w:sz w:val="24"/>
          <w:szCs w:val="24"/>
        </w:rPr>
        <w:lastRenderedPageBreak/>
        <w:t>2.3.2 当前发展动态</w:t>
      </w:r>
      <w:bookmarkEnd w:id="15"/>
    </w:p>
    <w:p w14:paraId="5538CD2C" w14:textId="77777777" w:rsidR="00550363" w:rsidRDefault="000C2C71">
      <w:pPr>
        <w:ind w:firstLineChars="200" w:firstLine="482"/>
        <w:rPr>
          <w:sz w:val="24"/>
        </w:rPr>
      </w:pPr>
      <w:r>
        <w:rPr>
          <w:rFonts w:hint="eastAsia"/>
          <w:b/>
          <w:bCs/>
          <w:sz w:val="24"/>
        </w:rPr>
        <w:t>1.</w:t>
      </w:r>
      <w:r>
        <w:rPr>
          <w:rFonts w:hint="eastAsia"/>
          <w:b/>
          <w:bCs/>
          <w:sz w:val="24"/>
        </w:rPr>
        <w:t>政策支持推动绿色循环经济：</w:t>
      </w:r>
      <w:r>
        <w:rPr>
          <w:rFonts w:hint="eastAsia"/>
          <w:sz w:val="24"/>
        </w:rPr>
        <w:t>2021</w:t>
      </w:r>
      <w:r>
        <w:rPr>
          <w:rFonts w:hint="eastAsia"/>
          <w:sz w:val="24"/>
        </w:rPr>
        <w:t>年起，国家陆续出台多项政策推动“绿色消费”“资源循环利用”“校园可持续发展”等领域，明确提出支持循环经济与环保类数字平台发展，尤其鼓励高校资源再利用平台的建设；</w:t>
      </w:r>
    </w:p>
    <w:p w14:paraId="7F23E86C" w14:textId="77777777" w:rsidR="00550363" w:rsidRDefault="000C2C71">
      <w:pPr>
        <w:ind w:firstLineChars="200" w:firstLine="482"/>
        <w:rPr>
          <w:sz w:val="24"/>
        </w:rPr>
      </w:pPr>
      <w:r>
        <w:rPr>
          <w:rFonts w:hint="eastAsia"/>
          <w:b/>
          <w:bCs/>
          <w:sz w:val="24"/>
        </w:rPr>
        <w:t>2.</w:t>
      </w:r>
      <w:r>
        <w:rPr>
          <w:rFonts w:hint="eastAsia"/>
          <w:b/>
          <w:bCs/>
          <w:sz w:val="24"/>
        </w:rPr>
        <w:t>头部平台向社区化探索：</w:t>
      </w:r>
      <w:r>
        <w:rPr>
          <w:rFonts w:hint="eastAsia"/>
          <w:sz w:val="24"/>
        </w:rPr>
        <w:t>如闲鱼开始尝试“闲鱼小站”“社区团购”等线下联动，但在高校场景的渗透仍非常有限；</w:t>
      </w:r>
    </w:p>
    <w:p w14:paraId="1F987677" w14:textId="77777777" w:rsidR="00550363" w:rsidRDefault="000C2C71">
      <w:pPr>
        <w:ind w:firstLineChars="200" w:firstLine="482"/>
        <w:rPr>
          <w:sz w:val="24"/>
        </w:rPr>
      </w:pPr>
      <w:r>
        <w:rPr>
          <w:rFonts w:hint="eastAsia"/>
          <w:b/>
          <w:bCs/>
          <w:sz w:val="24"/>
        </w:rPr>
        <w:t>3.</w:t>
      </w:r>
      <w:r>
        <w:rPr>
          <w:rFonts w:hint="eastAsia"/>
          <w:b/>
          <w:bCs/>
          <w:sz w:val="24"/>
        </w:rPr>
        <w:t>本地化服务成为新趋势：</w:t>
      </w:r>
      <w:r>
        <w:rPr>
          <w:rFonts w:hint="eastAsia"/>
          <w:sz w:val="24"/>
        </w:rPr>
        <w:t>用户对“本地快速交易”“社区型安全信任”的需求愈加强烈，为主打校内闭环生态的平台提供契机。</w:t>
      </w:r>
    </w:p>
    <w:p w14:paraId="37057731" w14:textId="77777777" w:rsidR="00550363" w:rsidRDefault="000C2C71">
      <w:pPr>
        <w:pStyle w:val="3"/>
        <w:rPr>
          <w:rFonts w:ascii="黑体" w:eastAsia="黑体" w:hAnsi="黑体" w:cs="黑体" w:hint="default"/>
          <w:sz w:val="24"/>
          <w:szCs w:val="24"/>
        </w:rPr>
      </w:pPr>
      <w:bookmarkStart w:id="16" w:name="_Toc7269"/>
      <w:r>
        <w:rPr>
          <w:rFonts w:ascii="黑体" w:eastAsia="黑体" w:hAnsi="黑体" w:cs="黑体"/>
          <w:sz w:val="24"/>
          <w:szCs w:val="24"/>
        </w:rPr>
        <w:t>2.3.3 行业规模与趋势</w:t>
      </w:r>
      <w:bookmarkEnd w:id="16"/>
    </w:p>
    <w:p w14:paraId="67BA62F9" w14:textId="77777777" w:rsidR="00550363" w:rsidRDefault="000C2C71">
      <w:pPr>
        <w:ind w:firstLineChars="200" w:firstLine="480"/>
        <w:rPr>
          <w:sz w:val="24"/>
        </w:rPr>
      </w:pPr>
      <w:r>
        <w:rPr>
          <w:rFonts w:hint="eastAsia"/>
          <w:sz w:val="24"/>
        </w:rPr>
        <w:t>随着消费理念的升级和环保意识的增强，二手电商正迎来快速发展期。据电数宝发布的《中国二手电商用户规模增长数据图》显示，</w:t>
      </w:r>
      <w:r>
        <w:rPr>
          <w:rFonts w:hint="eastAsia"/>
          <w:sz w:val="24"/>
        </w:rPr>
        <w:t>2023</w:t>
      </w:r>
      <w:r>
        <w:rPr>
          <w:rFonts w:hint="eastAsia"/>
          <w:sz w:val="24"/>
        </w:rPr>
        <w:t>年中国二手电商用户规模达</w:t>
      </w:r>
      <w:r>
        <w:rPr>
          <w:rFonts w:hint="eastAsia"/>
          <w:sz w:val="24"/>
        </w:rPr>
        <w:t>5.8</w:t>
      </w:r>
      <w:r>
        <w:rPr>
          <w:rFonts w:hint="eastAsia"/>
          <w:sz w:val="24"/>
        </w:rPr>
        <w:t>亿人，同比增长</w:t>
      </w:r>
      <w:r>
        <w:rPr>
          <w:rFonts w:hint="eastAsia"/>
          <w:sz w:val="24"/>
        </w:rPr>
        <w:t>25.26%</w:t>
      </w:r>
      <w:r>
        <w:rPr>
          <w:rFonts w:hint="eastAsia"/>
          <w:sz w:val="24"/>
        </w:rPr>
        <w:t>，反映了消费者对于环保、节约和性价比的重视，以及对于多样化、个性化商品需求的增加。同时，这也说明了电商平台在优化用户体验、提升服务质量、加强社交属性等方面取得了显著成效，从而吸引了更多的用户加入。</w:t>
      </w:r>
    </w:p>
    <w:p w14:paraId="7473D1EE" w14:textId="77777777" w:rsidR="00550363" w:rsidRDefault="000C2C71">
      <w:pPr>
        <w:jc w:val="center"/>
        <w:rPr>
          <w:sz w:val="24"/>
        </w:rPr>
      </w:pPr>
      <w:r>
        <w:rPr>
          <w:rFonts w:hint="eastAsia"/>
          <w:noProof/>
          <w:sz w:val="24"/>
        </w:rPr>
        <w:drawing>
          <wp:inline distT="0" distB="0" distL="0" distR="0" wp14:anchorId="25BCB769" wp14:editId="53D50EE2">
            <wp:extent cx="5271770" cy="2824480"/>
            <wp:effectExtent l="0" t="0" r="5080" b="13970"/>
            <wp:docPr id="1029" name="图片 6"/>
            <wp:cNvGraphicFramePr/>
            <a:graphic xmlns:a="http://schemas.openxmlformats.org/drawingml/2006/main">
              <a:graphicData uri="http://schemas.openxmlformats.org/drawingml/2006/picture">
                <pic:pic xmlns:pic="http://schemas.openxmlformats.org/drawingml/2006/picture">
                  <pic:nvPicPr>
                    <pic:cNvPr id="1029" name="图片 6"/>
                    <pic:cNvPicPr/>
                  </pic:nvPicPr>
                  <pic:blipFill>
                    <a:blip r:embed="rId11" cstate="print"/>
                    <a:srcRect/>
                    <a:stretch>
                      <a:fillRect/>
                    </a:stretch>
                  </pic:blipFill>
                  <pic:spPr>
                    <a:xfrm>
                      <a:off x="0" y="0"/>
                      <a:ext cx="5271770" cy="2824480"/>
                    </a:xfrm>
                    <a:prstGeom prst="rect">
                      <a:avLst/>
                    </a:prstGeom>
                  </pic:spPr>
                </pic:pic>
              </a:graphicData>
            </a:graphic>
          </wp:inline>
        </w:drawing>
      </w:r>
    </w:p>
    <w:p w14:paraId="1A4991BF" w14:textId="77777777" w:rsidR="00550363" w:rsidRDefault="000C2C71">
      <w:pPr>
        <w:jc w:val="center"/>
        <w:rPr>
          <w:sz w:val="24"/>
        </w:rPr>
      </w:pPr>
      <w:r>
        <w:rPr>
          <w:rFonts w:hint="eastAsia"/>
          <w:sz w:val="18"/>
          <w:szCs w:val="18"/>
        </w:rPr>
        <w:t>图</w:t>
      </w:r>
      <w:r>
        <w:rPr>
          <w:sz w:val="18"/>
          <w:szCs w:val="18"/>
        </w:rPr>
        <w:t xml:space="preserve">2-3 </w:t>
      </w:r>
      <w:r>
        <w:rPr>
          <w:rFonts w:hint="eastAsia"/>
          <w:sz w:val="18"/>
          <w:szCs w:val="18"/>
        </w:rPr>
        <w:t>二手电商行业用户增长数据图</w:t>
      </w:r>
    </w:p>
    <w:p w14:paraId="136910A6" w14:textId="77777777" w:rsidR="00550363" w:rsidRDefault="000C2C71">
      <w:pPr>
        <w:ind w:firstLineChars="200" w:firstLine="480"/>
        <w:rPr>
          <w:sz w:val="24"/>
        </w:rPr>
      </w:pPr>
      <w:r>
        <w:rPr>
          <w:rFonts w:hint="eastAsia"/>
          <w:sz w:val="24"/>
        </w:rPr>
        <w:t>在这一宏观趋势下，校园二手市场作为重要的细分赛道，正展现出强劲的增长动力。根据教育部公布的高校学生消费行为调查数据，我国高校在校大学生人数约为</w:t>
      </w:r>
      <w:r>
        <w:rPr>
          <w:rFonts w:hint="eastAsia"/>
          <w:sz w:val="24"/>
        </w:rPr>
        <w:t>3700</w:t>
      </w:r>
      <w:r>
        <w:rPr>
          <w:rFonts w:hint="eastAsia"/>
          <w:sz w:val="24"/>
        </w:rPr>
        <w:t>万人，人均年消费支出在</w:t>
      </w:r>
      <w:r>
        <w:rPr>
          <w:rFonts w:hint="eastAsia"/>
          <w:sz w:val="24"/>
        </w:rPr>
        <w:t>2</w:t>
      </w:r>
      <w:r>
        <w:rPr>
          <w:rFonts w:hint="eastAsia"/>
          <w:sz w:val="24"/>
        </w:rPr>
        <w:t>万元左右，涵盖教材资料、数码产品、日常用品、运动装备等多个领域。若按照</w:t>
      </w:r>
      <w:r>
        <w:rPr>
          <w:rFonts w:hint="eastAsia"/>
          <w:sz w:val="24"/>
        </w:rPr>
        <w:t>5%</w:t>
      </w:r>
      <w:r>
        <w:rPr>
          <w:rFonts w:hint="eastAsia"/>
          <w:sz w:val="24"/>
        </w:rPr>
        <w:t>的消费转化率估算，每人每年有约</w:t>
      </w:r>
      <w:r>
        <w:rPr>
          <w:rFonts w:hint="eastAsia"/>
          <w:sz w:val="24"/>
        </w:rPr>
        <w:t>1000</w:t>
      </w:r>
      <w:r>
        <w:rPr>
          <w:rFonts w:hint="eastAsia"/>
          <w:sz w:val="24"/>
        </w:rPr>
        <w:t>元用于闲置物品的流转，其衍生出的校园二手市场规模预计可达</w:t>
      </w:r>
      <w:r>
        <w:rPr>
          <w:rFonts w:hint="eastAsia"/>
          <w:sz w:val="24"/>
        </w:rPr>
        <w:t>370</w:t>
      </w:r>
      <w:r>
        <w:rPr>
          <w:rFonts w:hint="eastAsia"/>
          <w:sz w:val="24"/>
        </w:rPr>
        <w:t>亿元人民币，并仍具备较大的挖掘空间。</w:t>
      </w:r>
    </w:p>
    <w:p w14:paraId="40B075FD" w14:textId="77777777" w:rsidR="00550363" w:rsidRDefault="000C2C71">
      <w:pPr>
        <w:ind w:firstLineChars="200" w:firstLine="480"/>
        <w:rPr>
          <w:sz w:val="24"/>
        </w:rPr>
      </w:pPr>
      <w:r>
        <w:rPr>
          <w:rFonts w:hint="eastAsia"/>
          <w:sz w:val="24"/>
        </w:rPr>
        <w:t>从趋势层面来看，未来</w:t>
      </w:r>
      <w:r>
        <w:rPr>
          <w:rFonts w:hint="eastAsia"/>
          <w:sz w:val="24"/>
        </w:rPr>
        <w:t>3-5</w:t>
      </w:r>
      <w:r>
        <w:rPr>
          <w:rFonts w:hint="eastAsia"/>
          <w:sz w:val="24"/>
        </w:rPr>
        <w:t>年内，校园二手交易将呈现以下几方面的发展特征：</w:t>
      </w:r>
    </w:p>
    <w:p w14:paraId="4CAB41E7" w14:textId="77777777" w:rsidR="00550363" w:rsidRDefault="000C2C71">
      <w:pPr>
        <w:ind w:firstLineChars="200" w:firstLine="482"/>
        <w:rPr>
          <w:sz w:val="24"/>
        </w:rPr>
      </w:pPr>
      <w:r>
        <w:rPr>
          <w:rFonts w:hint="eastAsia"/>
          <w:b/>
          <w:bCs/>
          <w:sz w:val="24"/>
        </w:rPr>
        <w:t>1.</w:t>
      </w:r>
      <w:r>
        <w:rPr>
          <w:rFonts w:hint="eastAsia"/>
          <w:b/>
          <w:bCs/>
          <w:sz w:val="24"/>
        </w:rPr>
        <w:t>需求结构更加明确：</w:t>
      </w:r>
      <w:r>
        <w:rPr>
          <w:rFonts w:hint="eastAsia"/>
          <w:sz w:val="24"/>
        </w:rPr>
        <w:t>教材教辅、电子产品、宿舍家具、运动用品等高频更替类商品将成为主要交易品类，平台可围绕此类商品进行结构化供给和服务创新；</w:t>
      </w:r>
    </w:p>
    <w:p w14:paraId="610C1056" w14:textId="77777777" w:rsidR="00550363" w:rsidRDefault="000C2C71">
      <w:pPr>
        <w:ind w:firstLineChars="200" w:firstLine="482"/>
        <w:rPr>
          <w:sz w:val="24"/>
        </w:rPr>
      </w:pPr>
      <w:r>
        <w:rPr>
          <w:rFonts w:hint="eastAsia"/>
          <w:b/>
          <w:bCs/>
          <w:sz w:val="24"/>
        </w:rPr>
        <w:t>2.</w:t>
      </w:r>
      <w:r>
        <w:rPr>
          <w:rFonts w:hint="eastAsia"/>
          <w:b/>
          <w:bCs/>
          <w:sz w:val="24"/>
        </w:rPr>
        <w:t>增长速度持续走高：</w:t>
      </w:r>
      <w:r>
        <w:rPr>
          <w:rFonts w:hint="eastAsia"/>
          <w:sz w:val="24"/>
        </w:rPr>
        <w:t>受“绿色校园”“资源节约型社会”等政策推动，以</w:t>
      </w:r>
      <w:r>
        <w:rPr>
          <w:rFonts w:hint="eastAsia"/>
          <w:sz w:val="24"/>
        </w:rPr>
        <w:lastRenderedPageBreak/>
        <w:t>及年轻一代对低碳环保理念的认同，大学生用户群体对闲置物品交易的接受度和参与度显著提升，预计未来</w:t>
      </w:r>
      <w:r>
        <w:rPr>
          <w:rFonts w:hint="eastAsia"/>
          <w:sz w:val="24"/>
        </w:rPr>
        <w:t>3-5</w:t>
      </w:r>
      <w:r>
        <w:rPr>
          <w:rFonts w:hint="eastAsia"/>
          <w:sz w:val="24"/>
        </w:rPr>
        <w:t>年该领域将以年均</w:t>
      </w:r>
      <w:r>
        <w:rPr>
          <w:rFonts w:hint="eastAsia"/>
          <w:sz w:val="24"/>
        </w:rPr>
        <w:t>25%</w:t>
      </w:r>
      <w:r>
        <w:rPr>
          <w:rFonts w:hint="eastAsia"/>
          <w:sz w:val="24"/>
        </w:rPr>
        <w:t>以上的速度高速增长；</w:t>
      </w:r>
    </w:p>
    <w:p w14:paraId="26DB8FC8" w14:textId="77777777" w:rsidR="00550363" w:rsidRDefault="000C2C71">
      <w:pPr>
        <w:ind w:firstLineChars="200" w:firstLine="482"/>
        <w:rPr>
          <w:sz w:val="24"/>
        </w:rPr>
      </w:pPr>
      <w:r>
        <w:rPr>
          <w:rFonts w:hint="eastAsia"/>
          <w:b/>
          <w:bCs/>
          <w:sz w:val="24"/>
        </w:rPr>
        <w:t>3.</w:t>
      </w:r>
      <w:r>
        <w:rPr>
          <w:rFonts w:hint="eastAsia"/>
          <w:b/>
          <w:bCs/>
          <w:sz w:val="24"/>
        </w:rPr>
        <w:t>服务体系趋于完善：</w:t>
      </w:r>
      <w:r>
        <w:rPr>
          <w:rFonts w:hint="eastAsia"/>
          <w:sz w:val="24"/>
        </w:rPr>
        <w:t>随着技术和服务的成熟，平台将更注重于构建可信交易机制、完善校内物流配送、提供担保与评价体系等关键配套，以进一步提升用户体验；</w:t>
      </w:r>
    </w:p>
    <w:p w14:paraId="5027ABA5" w14:textId="77777777" w:rsidR="00550363" w:rsidRDefault="000C2C71">
      <w:pPr>
        <w:ind w:firstLineChars="200" w:firstLine="482"/>
        <w:rPr>
          <w:sz w:val="24"/>
        </w:rPr>
      </w:pPr>
      <w:r>
        <w:rPr>
          <w:rFonts w:hint="eastAsia"/>
          <w:b/>
          <w:bCs/>
          <w:sz w:val="24"/>
        </w:rPr>
        <w:t>4.</w:t>
      </w:r>
      <w:r>
        <w:rPr>
          <w:rFonts w:hint="eastAsia"/>
          <w:b/>
          <w:bCs/>
          <w:sz w:val="24"/>
        </w:rPr>
        <w:t>平台竞争进入垂直细分：</w:t>
      </w:r>
      <w:r>
        <w:rPr>
          <w:rFonts w:hint="eastAsia"/>
          <w:sz w:val="24"/>
        </w:rPr>
        <w:t>通用型平台（如闲鱼、转转）逐步趋于饱和，而校园场景的个性化需求亟待被满足，垂直化、区域化、场景化的平台将成为蓝海。</w:t>
      </w:r>
    </w:p>
    <w:p w14:paraId="1CF0B76E" w14:textId="77777777" w:rsidR="00550363" w:rsidRDefault="000C2C71">
      <w:pPr>
        <w:ind w:firstLineChars="200" w:firstLine="480"/>
        <w:rPr>
          <w:sz w:val="24"/>
        </w:rPr>
      </w:pPr>
      <w:r>
        <w:rPr>
          <w:rFonts w:hint="eastAsia"/>
          <w:sz w:val="24"/>
        </w:rPr>
        <w:t>综上所述，校园二手交易市场作为二手经济的重要组成部分，已具备可观的市场规模、清晰的增长路径、显著的用户痛点与差异化的服务需求，是一个具备可持续发展潜力的新兴创业赛道。</w:t>
      </w:r>
    </w:p>
    <w:p w14:paraId="59B9AC4F" w14:textId="77777777" w:rsidR="00550363" w:rsidRDefault="000C2C71">
      <w:pPr>
        <w:pStyle w:val="3"/>
        <w:rPr>
          <w:rFonts w:ascii="黑体" w:eastAsia="黑体" w:hAnsi="黑体" w:cs="黑体" w:hint="default"/>
          <w:sz w:val="24"/>
          <w:szCs w:val="24"/>
        </w:rPr>
      </w:pPr>
      <w:bookmarkStart w:id="17" w:name="_Toc23399"/>
      <w:r>
        <w:rPr>
          <w:rFonts w:ascii="黑体" w:eastAsia="黑体" w:hAnsi="黑体" w:cs="黑体"/>
          <w:sz w:val="24"/>
          <w:szCs w:val="24"/>
        </w:rPr>
        <w:t>2.3.4 宏观经济影响分析</w:t>
      </w:r>
      <w:bookmarkEnd w:id="17"/>
    </w:p>
    <w:p w14:paraId="43143920" w14:textId="77777777" w:rsidR="00550363" w:rsidRDefault="000C2C71">
      <w:pPr>
        <w:ind w:firstLineChars="200" w:firstLine="480"/>
        <w:rPr>
          <w:sz w:val="24"/>
        </w:rPr>
      </w:pPr>
      <w:r>
        <w:rPr>
          <w:rFonts w:hint="eastAsia"/>
          <w:sz w:val="24"/>
        </w:rPr>
        <w:t>在当前经济周期下，大学生消费观趋于理性，“实用、性价比、可持续”成为主流价值观。在就业压力加大、家庭支出收紧的背景下，二手商品的“高性价比”优势愈发凸显。同时，“环保低碳”的消费观念也使得闲置物品交易不再仅仅是“省钱”，更成为一种“责任感与态度”的体现。</w:t>
      </w:r>
    </w:p>
    <w:p w14:paraId="79E06613" w14:textId="77777777" w:rsidR="00550363" w:rsidRDefault="000C2C71">
      <w:pPr>
        <w:ind w:firstLineChars="200" w:firstLine="480"/>
        <w:rPr>
          <w:sz w:val="24"/>
        </w:rPr>
      </w:pPr>
      <w:r>
        <w:rPr>
          <w:rFonts w:hint="eastAsia"/>
          <w:sz w:val="24"/>
        </w:rPr>
        <w:t>国家层面持续推进“双碳战略”，鼓励高校构建绿色校园，推动资源循环利用、减少碳排放，“校园绿色二手平台”不仅契合环保趋势，也具备良好的政策发展空间。若平台可将环保积分与校园荣誉系统、奖助学金、实习机会等形成联动，将进一步提升平台价值与社会影响力。</w:t>
      </w:r>
    </w:p>
    <w:p w14:paraId="30B8E4DC" w14:textId="77777777" w:rsidR="00550363" w:rsidRDefault="000C2C71">
      <w:pPr>
        <w:pStyle w:val="2"/>
        <w:rPr>
          <w:rFonts w:ascii="黑体" w:hAnsi="黑体" w:cs="黑体"/>
          <w:sz w:val="28"/>
          <w:szCs w:val="28"/>
        </w:rPr>
      </w:pPr>
      <w:bookmarkStart w:id="18" w:name="_Toc31884"/>
      <w:r>
        <w:rPr>
          <w:rFonts w:ascii="黑体" w:hAnsi="黑体" w:cs="黑体" w:hint="eastAsia"/>
          <w:sz w:val="28"/>
          <w:szCs w:val="28"/>
        </w:rPr>
        <w:t>2.4 小结</w:t>
      </w:r>
      <w:bookmarkEnd w:id="18"/>
    </w:p>
    <w:p w14:paraId="40308C6F" w14:textId="77777777" w:rsidR="00550363" w:rsidRDefault="000C2C71">
      <w:pPr>
        <w:ind w:firstLineChars="200" w:firstLine="482"/>
        <w:rPr>
          <w:sz w:val="24"/>
        </w:rPr>
      </w:pPr>
      <w:r>
        <w:rPr>
          <w:rFonts w:hint="eastAsia"/>
          <w:b/>
          <w:bCs/>
          <w:sz w:val="24"/>
        </w:rPr>
        <w:t>1.</w:t>
      </w:r>
      <w:r>
        <w:rPr>
          <w:rFonts w:hint="eastAsia"/>
          <w:b/>
          <w:bCs/>
          <w:sz w:val="24"/>
        </w:rPr>
        <w:t>市场蓝海：</w:t>
      </w:r>
      <w:r>
        <w:rPr>
          <w:rFonts w:hint="eastAsia"/>
          <w:sz w:val="24"/>
        </w:rPr>
        <w:t>主流平台尚未垂直深耕高校生态，学生用户高频、小额、安全需求未被满足；</w:t>
      </w:r>
    </w:p>
    <w:p w14:paraId="2188673A" w14:textId="77777777" w:rsidR="00550363" w:rsidRDefault="000C2C71">
      <w:pPr>
        <w:ind w:firstLineChars="200" w:firstLine="482"/>
        <w:rPr>
          <w:sz w:val="24"/>
        </w:rPr>
      </w:pPr>
      <w:r>
        <w:rPr>
          <w:rFonts w:hint="eastAsia"/>
          <w:b/>
          <w:bCs/>
          <w:sz w:val="24"/>
        </w:rPr>
        <w:t>2.</w:t>
      </w:r>
      <w:r>
        <w:rPr>
          <w:rFonts w:hint="eastAsia"/>
          <w:b/>
          <w:bCs/>
          <w:sz w:val="24"/>
        </w:rPr>
        <w:t>政策顺风：</w:t>
      </w:r>
      <w:r>
        <w:rPr>
          <w:rFonts w:hint="eastAsia"/>
          <w:sz w:val="24"/>
        </w:rPr>
        <w:t>国家双碳战略和教育部“绿色校园”目标提供政策背书；</w:t>
      </w:r>
    </w:p>
    <w:p w14:paraId="08ECDAF0" w14:textId="77777777" w:rsidR="00550363" w:rsidRDefault="000C2C71">
      <w:pPr>
        <w:ind w:firstLineChars="200" w:firstLine="482"/>
        <w:rPr>
          <w:sz w:val="24"/>
        </w:rPr>
      </w:pPr>
      <w:r>
        <w:rPr>
          <w:rFonts w:hint="eastAsia"/>
          <w:b/>
          <w:bCs/>
          <w:sz w:val="24"/>
        </w:rPr>
        <w:t>3.</w:t>
      </w:r>
      <w:r>
        <w:rPr>
          <w:rFonts w:hint="eastAsia"/>
          <w:b/>
          <w:bCs/>
          <w:sz w:val="24"/>
        </w:rPr>
        <w:t>用户转化率高：</w:t>
      </w:r>
      <w:r>
        <w:rPr>
          <w:rFonts w:hint="eastAsia"/>
          <w:sz w:val="24"/>
        </w:rPr>
        <w:t>大学生群体对新技术、新平台接受程度高，具备快速起量基础；</w:t>
      </w:r>
    </w:p>
    <w:p w14:paraId="0197EBE1" w14:textId="77777777" w:rsidR="00550363" w:rsidRDefault="000C2C71">
      <w:pPr>
        <w:ind w:firstLineChars="200" w:firstLine="482"/>
        <w:rPr>
          <w:sz w:val="24"/>
        </w:rPr>
      </w:pPr>
      <w:r>
        <w:rPr>
          <w:rFonts w:hint="eastAsia"/>
          <w:b/>
          <w:bCs/>
          <w:sz w:val="24"/>
        </w:rPr>
        <w:t>4.</w:t>
      </w:r>
      <w:r>
        <w:rPr>
          <w:rFonts w:hint="eastAsia"/>
          <w:b/>
          <w:bCs/>
          <w:sz w:val="24"/>
        </w:rPr>
        <w:t>平台复制性强：</w:t>
      </w:r>
      <w:r>
        <w:rPr>
          <w:rFonts w:hint="eastAsia"/>
          <w:sz w:val="24"/>
        </w:rPr>
        <w:t>全国高校资源结构相似，平台具备快速横向复制能力。</w:t>
      </w:r>
    </w:p>
    <w:p w14:paraId="3C40BD2D" w14:textId="77777777" w:rsidR="00550363" w:rsidRDefault="000C2C71">
      <w:pPr>
        <w:ind w:firstLineChars="200" w:firstLine="480"/>
        <w:rPr>
          <w:sz w:val="24"/>
        </w:rPr>
      </w:pPr>
      <w:r>
        <w:rPr>
          <w:rFonts w:hint="eastAsia"/>
          <w:sz w:val="24"/>
        </w:rPr>
        <w:t>因此，我们认为“校易通”项目不仅切中了行业与校园发展趋势，更找准了刚性痛点和高频需求，是在当前时间节点上极具潜力与现实可行性的创业项目。</w:t>
      </w:r>
    </w:p>
    <w:p w14:paraId="1AA64829" w14:textId="77777777" w:rsidR="00550363" w:rsidRDefault="00550363">
      <w:pPr>
        <w:spacing w:line="400" w:lineRule="exact"/>
        <w:rPr>
          <w:rFonts w:ascii="宋体" w:hAnsi="宋体"/>
          <w:sz w:val="24"/>
        </w:rPr>
      </w:pPr>
    </w:p>
    <w:p w14:paraId="782AFF8B" w14:textId="77777777" w:rsidR="00550363" w:rsidRDefault="000C2C71">
      <w:pPr>
        <w:pStyle w:val="1"/>
        <w:spacing w:line="400" w:lineRule="exact"/>
        <w:rPr>
          <w:rFonts w:ascii="黑体" w:eastAsia="黑体" w:hAnsi="黑体"/>
          <w:bCs/>
          <w:sz w:val="32"/>
          <w:szCs w:val="32"/>
        </w:rPr>
      </w:pPr>
      <w:bookmarkStart w:id="19" w:name="_Toc25291"/>
      <w:r>
        <w:rPr>
          <w:rFonts w:ascii="黑体" w:eastAsia="黑体" w:hAnsi="黑体" w:hint="eastAsia"/>
          <w:bCs/>
          <w:sz w:val="32"/>
          <w:szCs w:val="32"/>
        </w:rPr>
        <w:t>三、 产品与服务优势</w:t>
      </w:r>
      <w:bookmarkEnd w:id="19"/>
    </w:p>
    <w:p w14:paraId="249A6F9C" w14:textId="77777777" w:rsidR="00550363" w:rsidRDefault="000C2C71">
      <w:pPr>
        <w:pStyle w:val="2"/>
        <w:spacing w:line="400" w:lineRule="exact"/>
        <w:rPr>
          <w:rFonts w:ascii="黑体" w:hAnsi="宋体" w:cs="黑体"/>
          <w:sz w:val="28"/>
          <w:szCs w:val="28"/>
        </w:rPr>
      </w:pPr>
      <w:bookmarkStart w:id="20" w:name="_Toc26228"/>
      <w:r>
        <w:rPr>
          <w:rFonts w:ascii="黑体" w:hAnsi="宋体" w:cs="黑体" w:hint="eastAsia"/>
          <w:sz w:val="28"/>
          <w:szCs w:val="28"/>
        </w:rPr>
        <w:t>3.1 产品技术概况介绍</w:t>
      </w:r>
      <w:bookmarkEnd w:id="20"/>
    </w:p>
    <w:p w14:paraId="53B86DBE" w14:textId="77777777" w:rsidR="00550363" w:rsidRDefault="000C2C71">
      <w:pPr>
        <w:spacing w:line="400" w:lineRule="exact"/>
        <w:ind w:firstLine="420"/>
        <w:rPr>
          <w:rFonts w:ascii="宋体" w:hAnsi="宋体"/>
          <w:sz w:val="24"/>
        </w:rPr>
      </w:pPr>
      <w:r>
        <w:rPr>
          <w:rFonts w:ascii="宋体" w:hAnsi="宋体" w:hint="eastAsia"/>
          <w:sz w:val="24"/>
        </w:rPr>
        <w:t>校易通是一款专注高校场景的C2C闲置交易平台，提供“线上交易+线下验货”一体化服务。通过与各大高校合作实现学号绑定、实名认证、智能匹配等功能，解决传统二手交易的信任问题和效率问题。</w:t>
      </w:r>
    </w:p>
    <w:p w14:paraId="6556E318" w14:textId="77777777" w:rsidR="00550363" w:rsidRDefault="000C2C71">
      <w:pPr>
        <w:spacing w:line="400" w:lineRule="exact"/>
        <w:ind w:firstLine="420"/>
        <w:rPr>
          <w:rFonts w:ascii="宋体" w:hAnsi="宋体"/>
          <w:sz w:val="24"/>
        </w:rPr>
      </w:pPr>
      <w:r>
        <w:rPr>
          <w:rFonts w:ascii="宋体" w:hAnsi="宋体" w:hint="eastAsia"/>
          <w:b/>
          <w:bCs/>
          <w:color w:val="000000"/>
          <w:sz w:val="24"/>
        </w:rPr>
        <w:t>1.商品发布：</w:t>
      </w:r>
      <w:r>
        <w:rPr>
          <w:rFonts w:ascii="宋体" w:hAnsi="宋体" w:hint="eastAsia"/>
          <w:sz w:val="24"/>
        </w:rPr>
        <w:t>分类标签（教材/数码/服饰等）、一键转卖（接入学生常用购</w:t>
      </w:r>
      <w:r>
        <w:rPr>
          <w:rFonts w:ascii="宋体" w:hAnsi="宋体" w:hint="eastAsia"/>
          <w:sz w:val="24"/>
        </w:rPr>
        <w:lastRenderedPageBreak/>
        <w:t xml:space="preserve">物平台）。  </w:t>
      </w:r>
    </w:p>
    <w:p w14:paraId="5152FE16" w14:textId="77777777" w:rsidR="00550363" w:rsidRDefault="000C2C71">
      <w:pPr>
        <w:spacing w:line="400" w:lineRule="exact"/>
        <w:ind w:firstLine="420"/>
        <w:rPr>
          <w:rFonts w:ascii="宋体" w:hAnsi="宋体"/>
          <w:sz w:val="24"/>
        </w:rPr>
      </w:pPr>
      <w:r>
        <w:rPr>
          <w:rFonts w:ascii="宋体" w:hAnsi="宋体" w:hint="eastAsia"/>
          <w:b/>
          <w:bCs/>
          <w:sz w:val="24"/>
        </w:rPr>
        <w:t>2.智能匹配：</w:t>
      </w:r>
      <w:r>
        <w:rPr>
          <w:rFonts w:ascii="宋体" w:hAnsi="宋体" w:hint="eastAsia"/>
          <w:sz w:val="24"/>
        </w:rPr>
        <w:t xml:space="preserve">输入课程代码自动推荐二手教材；  </w:t>
      </w:r>
    </w:p>
    <w:p w14:paraId="77EA812F" w14:textId="77777777" w:rsidR="00550363" w:rsidRDefault="000C2C71">
      <w:pPr>
        <w:spacing w:line="400" w:lineRule="exact"/>
        <w:ind w:firstLine="420"/>
        <w:rPr>
          <w:rFonts w:ascii="宋体" w:hAnsi="宋体"/>
          <w:sz w:val="24"/>
        </w:rPr>
      </w:pPr>
      <w:r>
        <w:rPr>
          <w:rFonts w:ascii="宋体" w:hAnsi="宋体" w:hint="eastAsia"/>
          <w:b/>
          <w:bCs/>
          <w:sz w:val="24"/>
        </w:rPr>
        <w:t>3.信用评分：</w:t>
      </w:r>
      <w:r>
        <w:rPr>
          <w:rFonts w:ascii="宋体" w:hAnsi="宋体" w:hint="eastAsia"/>
          <w:sz w:val="24"/>
        </w:rPr>
        <w:t xml:space="preserve">买卖双方互评生成信用分，并且设置投诉功能，通过文字描述并提交证明进行投诉，审核通过后被投诉方将累计一次不良交易行为显示在其个人用户界面上，帮助其他学生规避不良卖家或买家；  </w:t>
      </w:r>
    </w:p>
    <w:p w14:paraId="7A6AD731" w14:textId="77777777" w:rsidR="00550363" w:rsidRDefault="000C2C71">
      <w:pPr>
        <w:spacing w:line="400" w:lineRule="exact"/>
        <w:ind w:firstLine="420"/>
        <w:rPr>
          <w:rFonts w:ascii="宋体" w:hAnsi="宋体"/>
          <w:sz w:val="24"/>
        </w:rPr>
      </w:pPr>
      <w:r>
        <w:rPr>
          <w:rFonts w:ascii="宋体" w:hAnsi="宋体" w:hint="eastAsia"/>
          <w:b/>
          <w:bCs/>
          <w:sz w:val="24"/>
        </w:rPr>
        <w:t>4.毕业季“代卖”服务：</w:t>
      </w:r>
      <w:r>
        <w:rPr>
          <w:rFonts w:ascii="宋体" w:hAnsi="宋体" w:hint="eastAsia"/>
          <w:sz w:val="24"/>
        </w:rPr>
        <w:t xml:space="preserve">平台代理毕业生出售大件物品（如自行车、洗衣机）；  </w:t>
      </w:r>
    </w:p>
    <w:p w14:paraId="6FCE5B06" w14:textId="77777777" w:rsidR="00550363" w:rsidRDefault="000C2C71">
      <w:pPr>
        <w:spacing w:line="400" w:lineRule="exact"/>
        <w:ind w:firstLine="420"/>
        <w:rPr>
          <w:rFonts w:ascii="宋体" w:hAnsi="宋体"/>
          <w:sz w:val="24"/>
        </w:rPr>
      </w:pPr>
      <w:r>
        <w:rPr>
          <w:rFonts w:ascii="宋体" w:hAnsi="宋体" w:hint="eastAsia"/>
          <w:b/>
          <w:bCs/>
          <w:sz w:val="24"/>
        </w:rPr>
        <w:t>5.租赁专区：</w:t>
      </w:r>
      <w:r>
        <w:rPr>
          <w:rFonts w:ascii="宋体" w:hAnsi="宋体" w:hint="eastAsia"/>
          <w:sz w:val="24"/>
        </w:rPr>
        <w:t>考试计算器、正装等低频使用物品；</w:t>
      </w:r>
    </w:p>
    <w:p w14:paraId="5A86E87E" w14:textId="77777777" w:rsidR="00550363" w:rsidRDefault="000C2C71">
      <w:pPr>
        <w:pStyle w:val="3"/>
        <w:jc w:val="both"/>
        <w:rPr>
          <w:rFonts w:hint="default"/>
          <w:sz w:val="24"/>
        </w:rPr>
      </w:pPr>
      <w:bookmarkStart w:id="21" w:name="_Toc15866"/>
      <w:r>
        <w:rPr>
          <w:rFonts w:ascii="黑体" w:eastAsia="黑体" w:hAnsi="黑体" w:cs="黑体"/>
          <w:sz w:val="24"/>
          <w:szCs w:val="24"/>
        </w:rPr>
        <w:t>3.1.1 技术架构</w:t>
      </w:r>
      <w:bookmarkEnd w:id="21"/>
    </w:p>
    <w:p w14:paraId="04921899" w14:textId="77777777" w:rsidR="00550363" w:rsidRDefault="000C2C71">
      <w:pPr>
        <w:spacing w:line="400" w:lineRule="exact"/>
        <w:ind w:firstLine="420"/>
        <w:rPr>
          <w:rFonts w:ascii="宋体" w:hAnsi="宋体"/>
          <w:sz w:val="24"/>
        </w:rPr>
      </w:pPr>
      <w:r>
        <w:rPr>
          <w:rFonts w:ascii="宋体" w:hAnsi="宋体" w:hint="eastAsia"/>
          <w:sz w:val="24"/>
        </w:rPr>
        <w:t>校易通采用了前后端分离的架构，使用 Vue.js 搭建前端应用，Spring Boot 实现 API 层；通过 Spring Cloud Alibaba 实现服务治理，利用 Nacos 实现服务注册与发现；使用 MyBatis-Plus 作为持久层框架，结合 MySQL 8.0 数据库进行数据存储和管理；采用 Redis 缓存高频访问数据，提高系统性能；利用 RabbitMQ 消息队列实现异步任务和分布式事务处理，如订单的定时关单功能；引入 Elasticsearch 实现全文检索和相关性计算，提高商品搜索的效率和准确性；使用 MyBatis-Plus 的代码生成器提高开发效率，使用 Swagger-UI 提供接口文档和调试工具；通过 Mybatisx 插件自动生成数据库增删改查代码，提高开发效率。</w:t>
      </w:r>
    </w:p>
    <w:p w14:paraId="73C64B7E" w14:textId="77777777" w:rsidR="00550363" w:rsidRDefault="00550363">
      <w:pPr>
        <w:spacing w:line="400" w:lineRule="exact"/>
        <w:ind w:firstLineChars="200" w:firstLine="480"/>
        <w:rPr>
          <w:rFonts w:ascii="宋体" w:hAnsi="宋体"/>
          <w:sz w:val="24"/>
        </w:rPr>
      </w:pPr>
    </w:p>
    <w:p w14:paraId="194B1D88" w14:textId="77777777" w:rsidR="00550363" w:rsidRDefault="000C2C71">
      <w:pPr>
        <w:pStyle w:val="3"/>
        <w:jc w:val="both"/>
        <w:rPr>
          <w:rFonts w:ascii="黑体" w:eastAsia="黑体" w:hAnsi="黑体" w:cs="黑体" w:hint="default"/>
          <w:sz w:val="24"/>
          <w:szCs w:val="24"/>
        </w:rPr>
      </w:pPr>
      <w:bookmarkStart w:id="22" w:name="_Toc16090"/>
      <w:r>
        <w:rPr>
          <w:rFonts w:ascii="黑体" w:eastAsia="黑体" w:hAnsi="黑体" w:cs="黑体"/>
          <w:sz w:val="24"/>
          <w:szCs w:val="24"/>
        </w:rPr>
        <w:t>3.1.2 功能模块</w:t>
      </w:r>
      <w:bookmarkEnd w:id="22"/>
    </w:p>
    <w:p w14:paraId="71B8AE83" w14:textId="77777777" w:rsidR="00550363" w:rsidRDefault="000C2C71">
      <w:pPr>
        <w:spacing w:line="400" w:lineRule="exact"/>
        <w:ind w:firstLineChars="200" w:firstLine="482"/>
        <w:rPr>
          <w:rFonts w:ascii="宋体" w:hAnsi="宋体"/>
          <w:sz w:val="24"/>
        </w:rPr>
      </w:pPr>
      <w:r>
        <w:rPr>
          <w:rFonts w:ascii="宋体" w:hAnsi="宋体" w:hint="eastAsia"/>
          <w:b/>
          <w:bCs/>
          <w:sz w:val="24"/>
        </w:rPr>
        <w:t>1.用户认证与管理 ：</w:t>
      </w:r>
      <w:r>
        <w:rPr>
          <w:rFonts w:ascii="宋体" w:hAnsi="宋体" w:hint="eastAsia"/>
          <w:sz w:val="24"/>
        </w:rPr>
        <w:t>实现了学号绑定与实名认证功能，确保用户身份的真实性和可靠性。用户可注册登录，完善个人信息，维护个人隐私。</w:t>
      </w:r>
    </w:p>
    <w:p w14:paraId="550BDC10" w14:textId="77777777" w:rsidR="00550363" w:rsidRDefault="000C2C71">
      <w:pPr>
        <w:spacing w:line="400" w:lineRule="exact"/>
        <w:ind w:firstLineChars="200" w:firstLine="482"/>
        <w:rPr>
          <w:rFonts w:ascii="宋体" w:hAnsi="宋体"/>
          <w:sz w:val="24"/>
        </w:rPr>
      </w:pPr>
      <w:r>
        <w:rPr>
          <w:rFonts w:ascii="宋体" w:hAnsi="宋体" w:hint="eastAsia"/>
          <w:b/>
          <w:bCs/>
          <w:sz w:val="24"/>
        </w:rPr>
        <w:t>2.商品信息管理 ：</w:t>
      </w:r>
      <w:r>
        <w:rPr>
          <w:rFonts w:ascii="宋体" w:hAnsi="宋体" w:hint="eastAsia"/>
          <w:sz w:val="24"/>
        </w:rPr>
        <w:t>支持用户发布闲置物品信息，包括物品名称、描述、价格、图片等。具备商品分类和筛选功能，方便用户快速找到所需商品。</w:t>
      </w:r>
    </w:p>
    <w:p w14:paraId="4306310C" w14:textId="77777777" w:rsidR="00550363" w:rsidRDefault="000C2C71">
      <w:pPr>
        <w:spacing w:line="400" w:lineRule="exact"/>
        <w:ind w:firstLineChars="200" w:firstLine="482"/>
        <w:rPr>
          <w:rFonts w:ascii="宋体" w:hAnsi="宋体"/>
          <w:sz w:val="24"/>
        </w:rPr>
      </w:pPr>
      <w:r>
        <w:rPr>
          <w:rFonts w:ascii="宋体" w:hAnsi="宋体" w:hint="eastAsia"/>
          <w:b/>
          <w:bCs/>
          <w:sz w:val="24"/>
        </w:rPr>
        <w:t>3.交易流程管理 ：</w:t>
      </w:r>
      <w:r>
        <w:rPr>
          <w:rFonts w:ascii="宋体" w:hAnsi="宋体" w:hint="eastAsia"/>
          <w:sz w:val="24"/>
        </w:rPr>
        <w:t>涵盖从商品选购、下单、支付到物流跟踪、确认收货的完整交易流程。平台提供交易担保功能，确保交易安全进行。</w:t>
      </w:r>
    </w:p>
    <w:p w14:paraId="5F946E07" w14:textId="77777777" w:rsidR="00550363" w:rsidRDefault="000C2C71">
      <w:pPr>
        <w:spacing w:line="400" w:lineRule="exact"/>
        <w:ind w:firstLineChars="200" w:firstLine="482"/>
        <w:rPr>
          <w:rFonts w:ascii="宋体" w:hAnsi="宋体"/>
          <w:sz w:val="24"/>
        </w:rPr>
      </w:pPr>
      <w:r>
        <w:rPr>
          <w:rFonts w:ascii="宋体" w:hAnsi="宋体" w:hint="eastAsia"/>
          <w:b/>
          <w:bCs/>
          <w:sz w:val="24"/>
        </w:rPr>
        <w:t>4.信用与评价系统 ：</w:t>
      </w:r>
      <w:r>
        <w:rPr>
          <w:rFonts w:ascii="宋体" w:hAnsi="宋体" w:hint="eastAsia"/>
          <w:sz w:val="24"/>
        </w:rPr>
        <w:t>交易完成后，买卖双方可互相评价，系统记录信用评分，影响用户在平台上的信誉度。</w:t>
      </w:r>
    </w:p>
    <w:p w14:paraId="5C4DE61F" w14:textId="77777777" w:rsidR="00550363" w:rsidRDefault="000C2C71">
      <w:pPr>
        <w:spacing w:line="400" w:lineRule="exact"/>
        <w:ind w:firstLineChars="200" w:firstLine="482"/>
        <w:rPr>
          <w:rFonts w:ascii="宋体" w:hAnsi="宋体"/>
          <w:sz w:val="24"/>
        </w:rPr>
      </w:pPr>
      <w:r>
        <w:rPr>
          <w:rFonts w:ascii="宋体" w:hAnsi="宋体" w:hint="eastAsia"/>
          <w:b/>
          <w:bCs/>
          <w:sz w:val="24"/>
        </w:rPr>
        <w:t>5.智能推荐与匹配 ：</w:t>
      </w:r>
      <w:r>
        <w:rPr>
          <w:rFonts w:ascii="宋体" w:hAnsi="宋体" w:hint="eastAsia"/>
          <w:sz w:val="24"/>
        </w:rPr>
        <w:t>基于用户浏览历史和购买记录，结合机器学习算法，为用户提供便捷的个性化商品推荐服务。</w:t>
      </w:r>
    </w:p>
    <w:p w14:paraId="33821C76" w14:textId="77777777" w:rsidR="00550363" w:rsidRDefault="000C2C71">
      <w:pPr>
        <w:spacing w:line="400" w:lineRule="exact"/>
        <w:ind w:firstLineChars="200" w:firstLine="482"/>
        <w:rPr>
          <w:rFonts w:ascii="宋体" w:hAnsi="宋体"/>
          <w:sz w:val="24"/>
        </w:rPr>
      </w:pPr>
      <w:r>
        <w:rPr>
          <w:rFonts w:ascii="宋体" w:hAnsi="宋体" w:hint="eastAsia"/>
          <w:b/>
          <w:bCs/>
          <w:sz w:val="24"/>
        </w:rPr>
        <w:t>6.移动应用开发 ：</w:t>
      </w:r>
      <w:r>
        <w:rPr>
          <w:rFonts w:ascii="宋体" w:hAnsi="宋体" w:hint="eastAsia"/>
          <w:sz w:val="24"/>
        </w:rPr>
        <w:t>开发了安卓和 iOS 版本的移动端应用，用户可在手机上随时随地进行商品交易、查看订单状态、与卖家沟通等操作。</w:t>
      </w:r>
    </w:p>
    <w:p w14:paraId="218AB59C" w14:textId="77777777" w:rsidR="00550363" w:rsidRDefault="000C2C71">
      <w:pPr>
        <w:pStyle w:val="2"/>
        <w:spacing w:line="400" w:lineRule="exact"/>
        <w:rPr>
          <w:rFonts w:ascii="黑体" w:hAnsi="宋体" w:cs="黑体"/>
          <w:sz w:val="28"/>
          <w:szCs w:val="28"/>
        </w:rPr>
      </w:pPr>
      <w:bookmarkStart w:id="23" w:name="_Toc22800"/>
      <w:r>
        <w:rPr>
          <w:rFonts w:ascii="黑体" w:hAnsi="宋体" w:cs="黑体" w:hint="eastAsia"/>
          <w:sz w:val="28"/>
          <w:szCs w:val="28"/>
        </w:rPr>
        <w:lastRenderedPageBreak/>
        <w:t>3.2 产品技术优势分析</w:t>
      </w:r>
      <w:bookmarkEnd w:id="23"/>
    </w:p>
    <w:p w14:paraId="6165D3DF" w14:textId="77777777" w:rsidR="00550363" w:rsidRDefault="000C2C71">
      <w:pPr>
        <w:pStyle w:val="3"/>
        <w:jc w:val="both"/>
        <w:rPr>
          <w:rFonts w:ascii="黑体" w:eastAsia="黑体" w:hAnsi="黑体" w:cs="黑体" w:hint="default"/>
          <w:sz w:val="24"/>
          <w:szCs w:val="24"/>
        </w:rPr>
      </w:pPr>
      <w:bookmarkStart w:id="24" w:name="_Toc23129"/>
      <w:r>
        <w:rPr>
          <w:rFonts w:ascii="黑体" w:eastAsia="黑体" w:hAnsi="黑体" w:cs="黑体"/>
          <w:sz w:val="24"/>
          <w:szCs w:val="24"/>
        </w:rPr>
        <w:t>3.2.1国内研究情况</w:t>
      </w:r>
      <w:bookmarkEnd w:id="24"/>
    </w:p>
    <w:p w14:paraId="1A7E06AD" w14:textId="77777777" w:rsidR="00550363" w:rsidRDefault="000C2C71">
      <w:pPr>
        <w:spacing w:line="400" w:lineRule="exact"/>
        <w:ind w:firstLineChars="200" w:firstLine="482"/>
        <w:rPr>
          <w:rFonts w:ascii="宋体" w:hAnsi="宋体"/>
          <w:sz w:val="24"/>
        </w:rPr>
      </w:pPr>
      <w:r>
        <w:rPr>
          <w:rFonts w:ascii="宋体" w:hAnsi="宋体" w:hint="eastAsia"/>
          <w:b/>
          <w:bCs/>
          <w:sz w:val="24"/>
        </w:rPr>
        <w:t>1.智慧校园相关技术的发展：</w:t>
      </w:r>
      <w:r>
        <w:rPr>
          <w:rFonts w:ascii="宋体" w:hAnsi="宋体" w:hint="eastAsia"/>
          <w:sz w:val="24"/>
        </w:rPr>
        <w:t>近年来，我国智慧校园建设不断推进，各类校园管理和服务系统应运而生。例如“家校通”系统，其通过信息技术实现了家校之间的高效沟通和协同，改善了传统家校互动方式的弊端，为教育信息化提供了有力支持。这体现了我国在利用信息技术提升校园场景中各类交互效率方面已经有了一定的实践和研究基础，为校易通这类专注于校园二手交易的平台在技术应用和信息管理方面提供了可借鉴的经验。</w:t>
      </w:r>
    </w:p>
    <w:p w14:paraId="6FD2ED91" w14:textId="77777777" w:rsidR="00550363" w:rsidRDefault="000C2C71">
      <w:pPr>
        <w:spacing w:line="400" w:lineRule="exact"/>
        <w:ind w:firstLineChars="200" w:firstLine="482"/>
        <w:rPr>
          <w:rFonts w:ascii="宋体" w:hAnsi="宋体"/>
          <w:sz w:val="24"/>
        </w:rPr>
      </w:pPr>
      <w:r>
        <w:rPr>
          <w:rFonts w:ascii="宋体" w:hAnsi="宋体" w:hint="eastAsia"/>
          <w:b/>
          <w:bCs/>
          <w:sz w:val="24"/>
        </w:rPr>
        <w:t>2.高校二手交易平台的探索：</w:t>
      </w:r>
      <w:r>
        <w:rPr>
          <w:rFonts w:ascii="宋体" w:hAnsi="宋体" w:hint="eastAsia"/>
          <w:sz w:val="24"/>
        </w:rPr>
        <w:t>在国内一些高校中，已出现了一些基于校园场景的二手交易尝试，但大多存在功能单一、用户体验不佳等问题。而校易通在此基础上进行了优化和创新，如通过智能匹配功能，输入课程代码自动推荐二手教材，更精准地满足了大学生在二手交易中的特定需求，这在现有研究和实践中较少有成熟的应用案例，体现了校易通在功能设计上的先进性。</w:t>
      </w:r>
    </w:p>
    <w:p w14:paraId="09F0C1E6" w14:textId="77777777" w:rsidR="00550363" w:rsidRDefault="000C2C71">
      <w:pPr>
        <w:spacing w:line="400" w:lineRule="exact"/>
        <w:ind w:firstLineChars="200" w:firstLine="482"/>
        <w:rPr>
          <w:rFonts w:ascii="宋体" w:hAnsi="宋体"/>
          <w:sz w:val="24"/>
        </w:rPr>
      </w:pPr>
      <w:r>
        <w:rPr>
          <w:rFonts w:ascii="宋体" w:hAnsi="宋体" w:hint="eastAsia"/>
          <w:b/>
          <w:bCs/>
          <w:sz w:val="24"/>
        </w:rPr>
        <w:t>3.电商及共享经济模式在校园的应用：</w:t>
      </w:r>
      <w:r>
        <w:rPr>
          <w:rFonts w:ascii="宋体" w:hAnsi="宋体" w:hint="eastAsia"/>
          <w:sz w:val="24"/>
        </w:rPr>
        <w:t>随着电子商务和共享经济在国内的蓬勃发展，其相关技术和模式也在不断向校园领域渗透。校易通借鉴了电商平台的商品展示、交易流程设计以及共享经济中的资源优化配置理念，并结合校园特点进行了本地化改造。比如引入信用评分机制来增强用户信任，设立线下验货点来解决线上交易的信任问题等，这些都与国内当前对于电商和共享经济模式在特定场景下创新应用的研究方向相契合。</w:t>
      </w:r>
    </w:p>
    <w:p w14:paraId="744B4F85" w14:textId="77777777" w:rsidR="00550363" w:rsidRDefault="000C2C71">
      <w:pPr>
        <w:pStyle w:val="3"/>
        <w:jc w:val="both"/>
        <w:rPr>
          <w:rFonts w:hint="default"/>
          <w:sz w:val="24"/>
        </w:rPr>
      </w:pPr>
      <w:bookmarkStart w:id="25" w:name="_Toc13165"/>
      <w:r>
        <w:rPr>
          <w:rFonts w:ascii="黑体" w:eastAsia="黑体" w:hAnsi="黑体" w:cs="黑体"/>
          <w:sz w:val="24"/>
          <w:szCs w:val="24"/>
        </w:rPr>
        <w:t>3.2.2国际研究情况</w:t>
      </w:r>
      <w:bookmarkEnd w:id="25"/>
    </w:p>
    <w:p w14:paraId="08369FA6" w14:textId="77777777" w:rsidR="00550363" w:rsidRDefault="000C2C71">
      <w:pPr>
        <w:spacing w:line="400" w:lineRule="exact"/>
        <w:rPr>
          <w:rFonts w:ascii="宋体" w:hAnsi="宋体"/>
          <w:sz w:val="24"/>
        </w:rPr>
      </w:pPr>
      <w:r>
        <w:rPr>
          <w:rFonts w:ascii="宋体" w:hAnsi="宋体"/>
          <w:b/>
          <w:bCs/>
          <w:sz w:val="24"/>
        </w:rPr>
        <w:t xml:space="preserve">    1.</w:t>
      </w:r>
      <w:r>
        <w:rPr>
          <w:rFonts w:ascii="宋体" w:hAnsi="宋体" w:hint="eastAsia"/>
          <w:b/>
          <w:bCs/>
          <w:sz w:val="24"/>
        </w:rPr>
        <w:t>国外校园二手市场解决方案：</w:t>
      </w:r>
      <w:r>
        <w:rPr>
          <w:rFonts w:ascii="宋体" w:hAnsi="宋体" w:hint="eastAsia"/>
          <w:sz w:val="24"/>
        </w:rPr>
        <w:t>在一些国外高校，也有针对校园二手交易的解决方案，如美国的一些大学校园内存在专门的二手交易平台或跳蚤市场，为学生提供了一个便捷的交易场所。但这些平台的功能和服务较为有限，多以简单的信息发布和线下交易为主，缺乏智能化的匹配和信用管理等功能。校易通则利用现代信息技术，在智能匹配、信用评估等方面进行了提升，相比之下更具技术优势和创新性。</w:t>
      </w:r>
    </w:p>
    <w:p w14:paraId="3297605F" w14:textId="77777777" w:rsidR="00550363" w:rsidRDefault="000C2C71">
      <w:pPr>
        <w:spacing w:line="400" w:lineRule="exact"/>
        <w:ind w:firstLineChars="200" w:firstLine="482"/>
        <w:rPr>
          <w:rFonts w:ascii="宋体" w:hAnsi="宋体"/>
          <w:sz w:val="24"/>
        </w:rPr>
      </w:pPr>
      <w:r>
        <w:rPr>
          <w:rFonts w:ascii="宋体" w:hAnsi="宋体"/>
          <w:b/>
          <w:bCs/>
          <w:sz w:val="24"/>
        </w:rPr>
        <w:t>2.</w:t>
      </w:r>
      <w:r>
        <w:rPr>
          <w:rFonts w:ascii="宋体" w:hAnsi="宋体" w:hint="eastAsia"/>
          <w:b/>
          <w:bCs/>
          <w:sz w:val="24"/>
        </w:rPr>
        <w:t>社交电商的国外研究：</w:t>
      </w:r>
      <w:r>
        <w:rPr>
          <w:rFonts w:ascii="宋体" w:hAnsi="宋体" w:hint="eastAsia"/>
          <w:sz w:val="24"/>
        </w:rPr>
        <w:t>社交电商在国外的研究和实践中已经取得了较为显著的成果，其强调通过社交关系链来促进商品交易和用户增长。校易通借鉴了社交电商的裂变机制，通过邀请好友注册得优惠券等方式，充分利用校园内的社交网络进行平台推广，这种基于社交关系的营销策略与国外社交电商的研究成果相符，能够有效地提高用户获取效率和平台活跃度。</w:t>
      </w:r>
    </w:p>
    <w:p w14:paraId="7458F7C6" w14:textId="77777777" w:rsidR="00550363" w:rsidRDefault="000C2C71">
      <w:pPr>
        <w:spacing w:line="400" w:lineRule="exact"/>
        <w:rPr>
          <w:rFonts w:ascii="黑体" w:eastAsia="黑体" w:hAnsi="黑体" w:cs="黑体"/>
          <w:sz w:val="24"/>
        </w:rPr>
      </w:pPr>
      <w:r>
        <w:rPr>
          <w:rFonts w:ascii="宋体" w:hAnsi="宋体"/>
          <w:sz w:val="24"/>
        </w:rPr>
        <w:t xml:space="preserve">    </w:t>
      </w:r>
      <w:r>
        <w:rPr>
          <w:rFonts w:ascii="宋体" w:hAnsi="宋体"/>
          <w:b/>
          <w:bCs/>
          <w:sz w:val="24"/>
        </w:rPr>
        <w:t>3.</w:t>
      </w:r>
      <w:r>
        <w:rPr>
          <w:rFonts w:ascii="宋体" w:hAnsi="宋体" w:hint="eastAsia"/>
          <w:b/>
          <w:bCs/>
          <w:sz w:val="24"/>
        </w:rPr>
        <w:t>共享经济与循环经济的技术支持：</w:t>
      </w:r>
      <w:r>
        <w:rPr>
          <w:rFonts w:ascii="宋体" w:hAnsi="宋体" w:hint="eastAsia"/>
          <w:sz w:val="24"/>
        </w:rPr>
        <w:t>从全球范围来看，共享经济和循环经济</w:t>
      </w:r>
      <w:r>
        <w:rPr>
          <w:rFonts w:ascii="宋体" w:hAnsi="宋体" w:hint="eastAsia"/>
          <w:sz w:val="24"/>
        </w:rPr>
        <w:lastRenderedPageBreak/>
        <w:t>的发展受到了广泛关注，相关技术也在不断进步。校易通通过低碳积分体系鼓励闲置物品循环利用，这一举措与国际上对于可持续发展的理念和技术实践相一致。国外在资源回收利用、碳足迹计算等方面的研究，为校易通的环保激励机制提供了理论依据和技术支撑，使其在推动校园环保和资源节约方面更具科学性和合理性。</w:t>
      </w:r>
    </w:p>
    <w:p w14:paraId="142649EA" w14:textId="77777777" w:rsidR="00550363" w:rsidRDefault="000C2C71">
      <w:pPr>
        <w:pStyle w:val="3"/>
        <w:jc w:val="both"/>
        <w:rPr>
          <w:rFonts w:hint="default"/>
          <w:sz w:val="24"/>
        </w:rPr>
      </w:pPr>
      <w:bookmarkStart w:id="26" w:name="_Toc27480"/>
      <w:r>
        <w:rPr>
          <w:rFonts w:ascii="黑体" w:eastAsia="黑体" w:hAnsi="黑体" w:cs="黑体"/>
          <w:sz w:val="24"/>
          <w:szCs w:val="24"/>
        </w:rPr>
        <w:t>3.2.3校易通的产品技术优势总结</w:t>
      </w:r>
      <w:bookmarkEnd w:id="26"/>
    </w:p>
    <w:p w14:paraId="1BEE478A"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1.</w:t>
      </w:r>
      <w:r>
        <w:rPr>
          <w:rFonts w:ascii="宋体" w:hAnsi="宋体" w:hint="eastAsia"/>
          <w:b/>
          <w:bCs/>
          <w:sz w:val="24"/>
        </w:rPr>
        <w:t>智能匹配与个性化推荐：</w:t>
      </w:r>
      <w:r>
        <w:rPr>
          <w:rFonts w:ascii="宋体" w:hAnsi="宋体" w:hint="eastAsia"/>
          <w:sz w:val="24"/>
        </w:rPr>
        <w:t>校易通利用智能算法，根据用户输入的课程信息以及历史交易数据，实现教材等物品的精准匹配和个性化推荐。这不仅提高了交易效率，还为用户提供了更加贴心的服务，与传统的二手交易方式相比，更加智能化和个性化，能够更好地满足大学生在校园生活中的多样化需求。</w:t>
      </w:r>
    </w:p>
    <w:p w14:paraId="1F3B2F15"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2.</w:t>
      </w:r>
      <w:r>
        <w:rPr>
          <w:rFonts w:ascii="宋体" w:hAnsi="宋体" w:hint="eastAsia"/>
          <w:b/>
          <w:bCs/>
          <w:sz w:val="24"/>
        </w:rPr>
        <w:t>校园垂直化服务：</w:t>
      </w:r>
      <w:r>
        <w:rPr>
          <w:rFonts w:ascii="宋体" w:hAnsi="宋体" w:hint="eastAsia"/>
          <w:sz w:val="24"/>
        </w:rPr>
        <w:t>校易通专注于高校场景，针对大学生的生活特点和需求，提供了从商品发布、智能匹配、信用评分到毕业季“代卖”服务、租赁专区等一系列垂直化的功能和服务。与通用的二手交易平台相比，其在校园场景下的适配性和专业性更强，能够更好地解决高校二手交易中的痛点问题，如信任保障、物流配送等。</w:t>
      </w:r>
    </w:p>
    <w:p w14:paraId="3C8A0A14"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3.</w:t>
      </w:r>
      <w:r>
        <w:rPr>
          <w:rFonts w:ascii="宋体" w:hAnsi="宋体" w:hint="eastAsia"/>
          <w:b/>
          <w:bCs/>
          <w:sz w:val="24"/>
        </w:rPr>
        <w:t>信任机制的创新：</w:t>
      </w:r>
      <w:r>
        <w:rPr>
          <w:rFonts w:ascii="宋体" w:hAnsi="宋体" w:hint="eastAsia"/>
          <w:sz w:val="24"/>
        </w:rPr>
        <w:t>平台实施学号绑定+实名认证的双重认证机制，确保用户身份的真实性，同时结合信用评分和投诉功能，建立起一套完善的校园信用体系。这一创新的信任机制在国内外的校园二手交易平台中具有独特性和先进性，能够有效降低交易风险，提高用户之间的信任度，促进校园二手交易的健康发展。</w:t>
      </w:r>
    </w:p>
    <w:p w14:paraId="16B165C1"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4.</w:t>
      </w:r>
      <w:r>
        <w:rPr>
          <w:rFonts w:ascii="宋体" w:hAnsi="宋体" w:hint="eastAsia"/>
          <w:b/>
          <w:bCs/>
          <w:sz w:val="24"/>
        </w:rPr>
        <w:t>环保激励机制：</w:t>
      </w:r>
      <w:r>
        <w:rPr>
          <w:rFonts w:ascii="宋体" w:hAnsi="宋体" w:hint="eastAsia"/>
          <w:sz w:val="24"/>
        </w:rPr>
        <w:t>校易通引入低碳积分激励体系，将闲置物品交易与环保理念相结合，通过积分兑换校园福利等方式，鼓励大学生积极参与闲置物品的循环利用，响应了国家“双碳”战略，同时也为校园环保事业做出了贡献。在国内外的同类平台中，这种将二手交易与环保激励深度融合的模式具有一定的创新性和示范意义，能够更好地引导大学生树立环保意识和可持续发展的理念。</w:t>
      </w:r>
    </w:p>
    <w:p w14:paraId="2E995157"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5.</w:t>
      </w:r>
      <w:r>
        <w:rPr>
          <w:rFonts w:ascii="宋体" w:hAnsi="宋体" w:hint="eastAsia"/>
          <w:b/>
          <w:bCs/>
          <w:sz w:val="24"/>
        </w:rPr>
        <w:t>技术架构与用户体验：</w:t>
      </w:r>
      <w:r>
        <w:rPr>
          <w:rFonts w:ascii="宋体" w:hAnsi="宋体" w:hint="eastAsia"/>
          <w:sz w:val="24"/>
        </w:rPr>
        <w:t>采用分布式、微服务等技术架构，保障了平台的稳定性和可扩展性，能够应对校园用户在高峰时段的访问需求。同时，注重用户体验的优化，界面简洁易用，操作流程便捷，无论是商品的发布、搜索还是交易，都能让用户轻松完成，提高了用户对平台的满意度和忠诚度。</w:t>
      </w:r>
    </w:p>
    <w:p w14:paraId="4AD2413C" w14:textId="77777777" w:rsidR="00550363" w:rsidRDefault="000C2C71">
      <w:pPr>
        <w:pStyle w:val="2"/>
        <w:spacing w:after="0" w:line="400" w:lineRule="exact"/>
        <w:rPr>
          <w:rFonts w:ascii="黑体" w:hAnsi="黑体"/>
          <w:bCs/>
          <w:sz w:val="28"/>
          <w:szCs w:val="28"/>
        </w:rPr>
      </w:pPr>
      <w:bookmarkStart w:id="27" w:name="_Toc11348"/>
      <w:r>
        <w:rPr>
          <w:rFonts w:ascii="黑体" w:hAnsi="黑体" w:hint="eastAsia"/>
          <w:bCs/>
          <w:sz w:val="28"/>
          <w:szCs w:val="28"/>
        </w:rPr>
        <w:t>3.3 “校易通”服务介绍与用户价值</w:t>
      </w:r>
      <w:bookmarkEnd w:id="27"/>
      <w:r>
        <w:rPr>
          <w:rFonts w:ascii="黑体" w:hAnsi="黑体" w:hint="eastAsia"/>
          <w:bCs/>
          <w:sz w:val="28"/>
          <w:szCs w:val="28"/>
        </w:rPr>
        <w:t xml:space="preserve"> </w:t>
      </w:r>
    </w:p>
    <w:p w14:paraId="7F1D7156" w14:textId="77777777" w:rsidR="00550363" w:rsidRDefault="000C2C71">
      <w:pPr>
        <w:spacing w:line="400" w:lineRule="exact"/>
        <w:ind w:firstLineChars="200" w:firstLine="480"/>
        <w:rPr>
          <w:rFonts w:ascii="宋体" w:hAnsi="宋体"/>
          <w:sz w:val="24"/>
        </w:rPr>
      </w:pPr>
      <w:r>
        <w:rPr>
          <w:rFonts w:ascii="宋体" w:hAnsi="宋体" w:hint="eastAsia"/>
          <w:sz w:val="24"/>
        </w:rPr>
        <w:t>校易通是一款专注高校场景的C2C闲置交易平台，提供“线上交易+线下验货”一体化服务。通过与各大高校合作实现学号绑定、实名认证、智能匹配等功能，解决传统二手交易的信任问题和效率问题。</w:t>
      </w:r>
    </w:p>
    <w:p w14:paraId="2791E894" w14:textId="77777777" w:rsidR="00550363" w:rsidRDefault="000C2C71">
      <w:pPr>
        <w:spacing w:line="400" w:lineRule="exact"/>
        <w:ind w:firstLineChars="200" w:firstLine="480"/>
        <w:rPr>
          <w:rFonts w:ascii="宋体" w:hAnsi="宋体"/>
          <w:sz w:val="24"/>
        </w:rPr>
      </w:pPr>
      <w:r>
        <w:rPr>
          <w:rFonts w:ascii="宋体" w:hAnsi="宋体" w:hint="eastAsia"/>
          <w:sz w:val="24"/>
        </w:rPr>
        <w:t>商品发布：分类标签（教材/数码/服饰等）、一键转卖（接入学生常用购物</w:t>
      </w:r>
      <w:r>
        <w:rPr>
          <w:rFonts w:ascii="宋体" w:hAnsi="宋体" w:hint="eastAsia"/>
          <w:sz w:val="24"/>
        </w:rPr>
        <w:lastRenderedPageBreak/>
        <w:t xml:space="preserve">平台）。  </w:t>
      </w:r>
    </w:p>
    <w:p w14:paraId="239444D1"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智能匹配：输入课程代码自动推荐二手教材；  </w:t>
      </w:r>
    </w:p>
    <w:p w14:paraId="0A20D19B"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信用评分：买卖双方互评生成信用分，并且设置投诉功能，通过文字描述并提交证明进行投诉，审核通过后被投诉方将累计一次不良交易行为显示在其个人用户界面上，帮助其他学生规避不良卖家或买家；  </w:t>
      </w:r>
    </w:p>
    <w:p w14:paraId="2815EC52"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毕业季“代卖”服务：平台代理毕业生出售大件物品（如自行车、洗衣机）；  </w:t>
      </w:r>
    </w:p>
    <w:p w14:paraId="6C17C46D" w14:textId="77777777" w:rsidR="00550363" w:rsidRDefault="000C2C71">
      <w:pPr>
        <w:spacing w:line="400" w:lineRule="exact"/>
        <w:ind w:firstLineChars="200" w:firstLine="480"/>
        <w:rPr>
          <w:rFonts w:ascii="宋体" w:hAnsi="宋体"/>
          <w:sz w:val="24"/>
        </w:rPr>
      </w:pPr>
      <w:r>
        <w:rPr>
          <w:rFonts w:ascii="宋体" w:hAnsi="宋体" w:hint="eastAsia"/>
          <w:sz w:val="24"/>
        </w:rPr>
        <w:t>租赁专区：考试计算器、正装等低频使用物品；</w:t>
      </w:r>
    </w:p>
    <w:p w14:paraId="66D7841A" w14:textId="77777777" w:rsidR="00550363" w:rsidRDefault="000C2C71">
      <w:pPr>
        <w:pStyle w:val="3"/>
        <w:jc w:val="both"/>
        <w:rPr>
          <w:rFonts w:ascii="黑体" w:eastAsia="黑体" w:hAnsi="黑体" w:cs="黑体" w:hint="default"/>
          <w:sz w:val="24"/>
          <w:szCs w:val="24"/>
        </w:rPr>
      </w:pPr>
      <w:bookmarkStart w:id="28" w:name="_Toc22684"/>
      <w:r>
        <w:rPr>
          <w:rFonts w:ascii="黑体" w:eastAsia="黑体" w:hAnsi="黑体" w:cs="黑体"/>
          <w:sz w:val="24"/>
          <w:szCs w:val="24"/>
        </w:rPr>
        <w:t>3.3.1</w:t>
      </w:r>
      <w:r>
        <w:rPr>
          <w:rFonts w:ascii="黑体" w:eastAsia="黑体" w:hAnsi="黑体" w:cs="黑体" w:hint="default"/>
          <w:sz w:val="24"/>
          <w:szCs w:val="24"/>
        </w:rPr>
        <w:t>对客户的价值</w:t>
      </w:r>
      <w:bookmarkEnd w:id="28"/>
    </w:p>
    <w:p w14:paraId="74F3D90C" w14:textId="77777777" w:rsidR="00550363" w:rsidRDefault="000C2C71">
      <w:pPr>
        <w:spacing w:line="400" w:lineRule="exact"/>
        <w:rPr>
          <w:rFonts w:ascii="宋体" w:hAnsi="宋体"/>
          <w:b/>
          <w:bCs/>
          <w:sz w:val="24"/>
        </w:rPr>
      </w:pPr>
      <w:r>
        <w:rPr>
          <w:rFonts w:ascii="宋体" w:hAnsi="宋体"/>
          <w:b/>
          <w:bCs/>
          <w:sz w:val="24"/>
        </w:rPr>
        <w:t xml:space="preserve">      1.提高交易效率 ：</w:t>
      </w:r>
      <w:r>
        <w:rPr>
          <w:rFonts w:ascii="宋体" w:hAnsi="宋体"/>
          <w:sz w:val="24"/>
        </w:rPr>
        <w:t>智能匹配系统能够精准地将闲置物品推荐给有需求的用户，减少信息搜索和筛选的时间成本，提高交易达成的速度和效率。一键转卖功能则进一步简化了商品发布的流程，方便用户快速将闲置物品转化为可交易资源。</w:t>
      </w:r>
    </w:p>
    <w:p w14:paraId="49DA8803" w14:textId="77777777" w:rsidR="00550363" w:rsidRDefault="000C2C71">
      <w:pPr>
        <w:spacing w:line="400" w:lineRule="exact"/>
        <w:rPr>
          <w:rFonts w:ascii="宋体" w:hAnsi="宋体"/>
          <w:sz w:val="24"/>
        </w:rPr>
      </w:pPr>
      <w:r>
        <w:rPr>
          <w:rFonts w:ascii="宋体" w:hAnsi="宋体"/>
          <w:b/>
          <w:bCs/>
          <w:sz w:val="24"/>
        </w:rPr>
        <w:t xml:space="preserve">      2.增强信任保障 ：</w:t>
      </w:r>
      <w:r>
        <w:rPr>
          <w:rFonts w:ascii="宋体" w:hAnsi="宋体"/>
          <w:sz w:val="24"/>
        </w:rPr>
        <w:t>信用评分体系和投诉机制促使用户规范交易行为，积累良好的信用记录，提高了平台内交易的可信度。学号绑定和实名认证的双重认证机制，有效杜绝了虚假账号和恶意交易者，为用户提供图书共享与流通提供了安全可靠的交易环境。</w:t>
      </w:r>
    </w:p>
    <w:p w14:paraId="5FA0AF3C"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 xml:space="preserve">   3.促进资源循环利用 ：</w:t>
      </w:r>
      <w:r>
        <w:rPr>
          <w:rFonts w:ascii="宋体" w:hAnsi="宋体"/>
          <w:sz w:val="24"/>
        </w:rPr>
        <w:t>校易通为大学生提供了一个便捷的闲置物品交易渠道，使得原本可能被闲置或丢弃的物品能够重新流通，得到二次利用，从而延长了物品的使用寿命，减少了资源浪费。这不仅为卖家带来了额外的收入，也为买家提供了性价比更高的选择，同时契合国家“双碳”战略，具有显著的环保价值。</w:t>
      </w:r>
    </w:p>
    <w:p w14:paraId="326F69F6"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4.提供线下互动机会 ：</w:t>
      </w:r>
      <w:r>
        <w:rPr>
          <w:rFonts w:ascii="宋体" w:hAnsi="宋体"/>
          <w:sz w:val="24"/>
        </w:rPr>
        <w:t>线下验货点的设置以及智能匹配系统促成的“近场交易”，不仅提高了交易的便利性和安全性，还为学生之间的线下交流和互动创造了更多机会，增进了校园内的社交联系和人际信任。</w:t>
      </w:r>
    </w:p>
    <w:p w14:paraId="7740E20C"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5.满足多样化需求 ：</w:t>
      </w:r>
      <w:r>
        <w:rPr>
          <w:rFonts w:ascii="宋体" w:hAnsi="宋体"/>
          <w:sz w:val="24"/>
        </w:rPr>
        <w:t>校易通涵盖了从教材、电子产品到宿舍家具、低频使用物品等多个品类的交易，能够满足大学生在不同学习阶段和生活场景下的多样化需求。毕业季的“代卖”服务解决了毕业生大件物品处理难题，租赁专区则为学生提供了低成本获取低频使用物品的途径，提升了校园生活的便利性和经济性。</w:t>
      </w:r>
    </w:p>
    <w:p w14:paraId="0F2CE4D7" w14:textId="77777777" w:rsidR="00550363" w:rsidRDefault="000C2C71">
      <w:pPr>
        <w:pStyle w:val="2"/>
        <w:spacing w:line="400" w:lineRule="exact"/>
        <w:rPr>
          <w:rFonts w:ascii="黑体" w:hAnsi="宋体" w:cs="黑体"/>
          <w:sz w:val="28"/>
          <w:szCs w:val="28"/>
        </w:rPr>
      </w:pPr>
      <w:bookmarkStart w:id="29" w:name="_Toc18877"/>
      <w:r>
        <w:rPr>
          <w:rFonts w:ascii="黑体" w:hAnsi="宋体" w:cs="黑体" w:hint="eastAsia"/>
          <w:sz w:val="28"/>
          <w:szCs w:val="28"/>
        </w:rPr>
        <w:t>3.4 市场前景分析</w:t>
      </w:r>
      <w:bookmarkEnd w:id="29"/>
    </w:p>
    <w:p w14:paraId="4853D6F5" w14:textId="77777777" w:rsidR="00550363" w:rsidRDefault="000C2C71">
      <w:pPr>
        <w:spacing w:line="400" w:lineRule="exact"/>
        <w:ind w:firstLine="420"/>
        <w:rPr>
          <w:rFonts w:ascii="宋体" w:hAnsi="宋体"/>
          <w:b/>
          <w:bCs/>
          <w:sz w:val="24"/>
        </w:rPr>
      </w:pPr>
      <w:r>
        <w:rPr>
          <w:rFonts w:ascii="宋体" w:hAnsi="宋体" w:hint="eastAsia"/>
          <w:sz w:val="24"/>
        </w:rPr>
        <w:t>校易通主要聚焦于大学生生活二手物品交换需要，核心目标用户与闲鱼，转转等知名大型二手交易平台做出区别，抓住大学生这一庞大且发展潜力充足的用</w:t>
      </w:r>
      <w:r>
        <w:rPr>
          <w:rFonts w:ascii="宋体" w:hAnsi="宋体" w:hint="eastAsia"/>
          <w:sz w:val="24"/>
        </w:rPr>
        <w:lastRenderedPageBreak/>
        <w:t>户群体，同时顺应智能化时代浪潮，将国外普遍的二手跳蚤市场以智能化，信息化的方式孵化于国内。提倡物品多次利用避免浪费的主旨响应了绿色发展，资源最大化利用的口号，得到国家政策及社会发展趋势的支持，总体市场前景发展潜力巨大，可行性极佳。以下是详细市场前景分析：</w:t>
      </w:r>
    </w:p>
    <w:p w14:paraId="536A6073" w14:textId="77777777" w:rsidR="00550363" w:rsidRDefault="000C2C71">
      <w:pPr>
        <w:pStyle w:val="3"/>
        <w:jc w:val="both"/>
        <w:rPr>
          <w:rFonts w:ascii="黑体" w:eastAsia="黑体" w:hAnsi="黑体" w:cs="黑体" w:hint="default"/>
          <w:sz w:val="24"/>
          <w:szCs w:val="24"/>
        </w:rPr>
      </w:pPr>
      <w:bookmarkStart w:id="30" w:name="_Toc2400"/>
      <w:r>
        <w:rPr>
          <w:rFonts w:ascii="黑体" w:eastAsia="黑体" w:hAnsi="黑体" w:cs="黑体"/>
          <w:sz w:val="24"/>
          <w:szCs w:val="24"/>
        </w:rPr>
        <w:t>3.4.1</w:t>
      </w:r>
      <w:r>
        <w:rPr>
          <w:rFonts w:ascii="黑体" w:eastAsia="黑体" w:hAnsi="黑体" w:cs="黑体" w:hint="default"/>
          <w:sz w:val="24"/>
          <w:szCs w:val="24"/>
        </w:rPr>
        <w:t>市场需求旺盛</w:t>
      </w:r>
      <w:bookmarkEnd w:id="30"/>
    </w:p>
    <w:p w14:paraId="330307C0" w14:textId="77777777" w:rsidR="00550363" w:rsidRDefault="00550363">
      <w:pPr>
        <w:spacing w:line="400" w:lineRule="exact"/>
        <w:ind w:firstLineChars="200" w:firstLine="480"/>
        <w:rPr>
          <w:rFonts w:ascii="宋体" w:hAnsi="宋体"/>
          <w:sz w:val="24"/>
        </w:rPr>
      </w:pPr>
    </w:p>
    <w:p w14:paraId="164D20C7"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1.闲置物品增多：</w:t>
      </w:r>
      <w:r>
        <w:rPr>
          <w:rFonts w:ascii="宋体" w:hAnsi="宋体"/>
          <w:sz w:val="24"/>
        </w:rPr>
        <w:t>随着大学生消费能力的提升，购买的物品不断增多，同时由于学习计划改变、生活需求变化以及毕业离校等原因，闲置物品也相应增加。例如，每年毕业季，大量学生因离校而留下诸多生活用品、学习资料等，这些都为校易通提供了丰富的交易资源。</w:t>
      </w:r>
    </w:p>
    <w:p w14:paraId="27EF2579"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 xml:space="preserve">    2.交易意愿强烈：</w:t>
      </w:r>
      <w:r>
        <w:rPr>
          <w:rFonts w:ascii="宋体" w:hAnsi="宋体"/>
          <w:sz w:val="24"/>
        </w:rPr>
        <w:t>一方面，卖家希望通过二手交易平台将闲置物品变现，以降低自己的损失；另一方面，买家则希望能以较低的价格购买到心仪的物品，实现性价比的最大化。这种买卖双方的强烈交易意愿，为校易通的市场发展奠定了坚实基础。</w:t>
      </w:r>
    </w:p>
    <w:p w14:paraId="1C7D48C2" w14:textId="77777777" w:rsidR="00550363" w:rsidRDefault="000C2C71">
      <w:pPr>
        <w:pStyle w:val="3"/>
        <w:jc w:val="both"/>
        <w:rPr>
          <w:rFonts w:ascii="黑体" w:eastAsia="黑体" w:hAnsi="黑体" w:cs="黑体" w:hint="default"/>
          <w:sz w:val="24"/>
          <w:szCs w:val="24"/>
        </w:rPr>
      </w:pPr>
      <w:bookmarkStart w:id="31" w:name="_Toc29331"/>
      <w:r>
        <w:rPr>
          <w:rFonts w:ascii="黑体" w:eastAsia="黑体" w:hAnsi="黑体" w:cs="黑体"/>
          <w:sz w:val="24"/>
          <w:szCs w:val="24"/>
        </w:rPr>
        <w:t>3.4.2</w:t>
      </w:r>
      <w:r>
        <w:rPr>
          <w:rFonts w:ascii="黑体" w:eastAsia="黑体" w:hAnsi="黑体" w:cs="黑体" w:hint="default"/>
          <w:sz w:val="24"/>
          <w:szCs w:val="24"/>
        </w:rPr>
        <w:t>行业发展趋势向好</w:t>
      </w:r>
      <w:bookmarkEnd w:id="31"/>
    </w:p>
    <w:p w14:paraId="0D5CFDFE"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1.二手经济崛起：</w:t>
      </w:r>
      <w:r>
        <w:rPr>
          <w:rFonts w:ascii="宋体" w:hAnsi="宋体"/>
          <w:sz w:val="24"/>
        </w:rPr>
        <w:t>近年来，我国二手经济呈现出快速发展的态势，2023年中国二手市场规模已突破万亿，年均增长率超过20%。这一趋势表明，消费者对于二手物品的接受度和认可度不断提高，为校易通的发展提供了良好的市场环境。</w:t>
      </w:r>
    </w:p>
    <w:p w14:paraId="43889FA3" w14:textId="77777777" w:rsidR="00550363" w:rsidRDefault="000C2C71">
      <w:pPr>
        <w:spacing w:line="400" w:lineRule="exact"/>
        <w:rPr>
          <w:rFonts w:ascii="宋体" w:hAnsi="宋体"/>
          <w:sz w:val="24"/>
        </w:rPr>
      </w:pPr>
      <w:r>
        <w:rPr>
          <w:rFonts w:ascii="宋体" w:hAnsi="宋体"/>
          <w:b/>
          <w:bCs/>
          <w:sz w:val="24"/>
        </w:rPr>
        <w:t xml:space="preserve">      2.线上交易成主流：</w:t>
      </w:r>
      <w:r>
        <w:rPr>
          <w:rFonts w:ascii="宋体" w:hAnsi="宋体"/>
          <w:sz w:val="24"/>
        </w:rPr>
        <w:t>互联网和移动支付的普及，使得越来越多的人习惯通过线上平台进行购物和交易。大学生作为互联网的原住民，更是对线上交易方式青睐有加。校易通作为线上二手交易平台，能够充分满足大学生的这一交易习惯，具有广阔的发展空间。</w:t>
      </w:r>
    </w:p>
    <w:p w14:paraId="6B610A0D" w14:textId="77777777" w:rsidR="00550363" w:rsidRDefault="000C2C71">
      <w:pPr>
        <w:pStyle w:val="3"/>
        <w:jc w:val="both"/>
        <w:rPr>
          <w:rFonts w:ascii="黑体" w:eastAsia="黑体" w:hAnsi="黑体" w:cs="黑体" w:hint="default"/>
          <w:sz w:val="24"/>
          <w:szCs w:val="24"/>
        </w:rPr>
      </w:pPr>
      <w:bookmarkStart w:id="32" w:name="_Toc23318"/>
      <w:r>
        <w:rPr>
          <w:rFonts w:ascii="黑体" w:eastAsia="黑体" w:hAnsi="黑体" w:cs="黑体"/>
          <w:sz w:val="24"/>
          <w:szCs w:val="24"/>
        </w:rPr>
        <w:t>3.4.3</w:t>
      </w:r>
      <w:r>
        <w:rPr>
          <w:rFonts w:ascii="黑体" w:eastAsia="黑体" w:hAnsi="黑体" w:cs="黑体" w:hint="default"/>
          <w:sz w:val="24"/>
          <w:szCs w:val="24"/>
        </w:rPr>
        <w:t>平台优势突出</w:t>
      </w:r>
      <w:bookmarkEnd w:id="32"/>
    </w:p>
    <w:p w14:paraId="04CB8CC3"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 xml:space="preserve">    1.校园垂直服务：</w:t>
      </w:r>
      <w:r>
        <w:rPr>
          <w:rFonts w:ascii="宋体" w:hAnsi="宋体"/>
          <w:sz w:val="24"/>
        </w:rPr>
        <w:t>校易通专注于高校场景，提供针对大学生的垂直化服务。与通用的二手交易平台相比，其更了解大学生的需求和痛点，能够为用户提供沉浸式的二手交易体验。例如，平台设立的线下验货点、校园内学生配送服务等，有效解决了线上交易的信任问题和物流难题，提升了用户对平台的粘性和忠诚度。</w:t>
      </w:r>
    </w:p>
    <w:p w14:paraId="0FE3C805"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2.信任机制保障：</w:t>
      </w:r>
      <w:r>
        <w:rPr>
          <w:rFonts w:ascii="宋体" w:hAnsi="宋体"/>
          <w:sz w:val="24"/>
        </w:rPr>
        <w:t>通过实施学号绑定、实名认证的双重认证机制，以及信用评分和投诉功能，校易通建立起了一套较为完善信任体系，能够有效降低交易风险，提高用户之间的信任度。这种信任机制是校易通区别于其他二手交易平台的重要优势之一，有助于吸引更多用户使用平台进行交易。</w:t>
      </w:r>
    </w:p>
    <w:p w14:paraId="307D1D9E" w14:textId="77777777" w:rsidR="00550363" w:rsidRDefault="000C2C71">
      <w:pPr>
        <w:spacing w:line="400" w:lineRule="exact"/>
        <w:rPr>
          <w:rFonts w:ascii="宋体" w:hAnsi="宋体"/>
          <w:sz w:val="24"/>
        </w:rPr>
      </w:pPr>
      <w:r>
        <w:rPr>
          <w:rFonts w:ascii="宋体" w:hAnsi="宋体"/>
          <w:sz w:val="24"/>
        </w:rPr>
        <w:lastRenderedPageBreak/>
        <w:t xml:space="preserve">      </w:t>
      </w:r>
      <w:r>
        <w:rPr>
          <w:rFonts w:ascii="宋体" w:hAnsi="宋体"/>
          <w:b/>
          <w:bCs/>
          <w:sz w:val="24"/>
        </w:rPr>
        <w:t>3.环保激励创新：</w:t>
      </w:r>
      <w:r>
        <w:rPr>
          <w:rFonts w:ascii="宋体" w:hAnsi="宋体"/>
          <w:sz w:val="24"/>
        </w:rPr>
        <w:t>校易通引入低碳积分激励体系，将闲置物品交易与环保理念相结合，不仅契合了国家“双碳”战略，也为平台增添了独特的吸引力。用户在享受交易便利的同时，还能通过积分兑换校园福利，增强参与感和环保意识，进一步提升了平台的用户活跃度和口碑。</w:t>
      </w:r>
    </w:p>
    <w:p w14:paraId="4AE5F9E9" w14:textId="77777777" w:rsidR="00550363" w:rsidRDefault="000C2C71">
      <w:pPr>
        <w:pStyle w:val="3"/>
        <w:jc w:val="both"/>
        <w:rPr>
          <w:rFonts w:ascii="黑体" w:eastAsia="黑体" w:hAnsi="黑体" w:cs="黑体" w:hint="default"/>
          <w:sz w:val="24"/>
          <w:szCs w:val="24"/>
        </w:rPr>
      </w:pPr>
      <w:bookmarkStart w:id="33" w:name="_Toc8172"/>
      <w:r>
        <w:rPr>
          <w:rFonts w:ascii="黑体" w:eastAsia="黑体" w:hAnsi="黑体" w:cs="黑体"/>
          <w:sz w:val="24"/>
          <w:szCs w:val="24"/>
        </w:rPr>
        <w:t>3.4.4</w:t>
      </w:r>
      <w:r>
        <w:rPr>
          <w:rFonts w:ascii="黑体" w:eastAsia="黑体" w:hAnsi="黑体" w:cs="黑体" w:hint="default"/>
          <w:sz w:val="24"/>
          <w:szCs w:val="24"/>
        </w:rPr>
        <w:t>用户增长潜力巨大</w:t>
      </w:r>
      <w:bookmarkEnd w:id="33"/>
    </w:p>
    <w:p w14:paraId="73B12C5E" w14:textId="77777777" w:rsidR="00550363" w:rsidRDefault="000C2C71">
      <w:pPr>
        <w:spacing w:line="400" w:lineRule="exact"/>
        <w:ind w:firstLineChars="200" w:firstLine="480"/>
        <w:rPr>
          <w:rFonts w:ascii="宋体" w:hAnsi="宋体"/>
          <w:sz w:val="24"/>
        </w:rPr>
      </w:pPr>
      <w:r>
        <w:rPr>
          <w:rFonts w:ascii="宋体" w:hAnsi="宋体"/>
          <w:sz w:val="24"/>
        </w:rPr>
        <w:t xml:space="preserve">  </w:t>
      </w:r>
      <w:r>
        <w:rPr>
          <w:rFonts w:ascii="宋体" w:hAnsi="宋体"/>
          <w:b/>
          <w:bCs/>
          <w:sz w:val="24"/>
        </w:rPr>
        <w:t>1.高校数量众多：</w:t>
      </w:r>
      <w:r>
        <w:rPr>
          <w:rFonts w:ascii="宋体" w:hAnsi="宋体"/>
          <w:sz w:val="24"/>
        </w:rPr>
        <w:t>我国高校数量庞大，仅普通高等学校就有近3000所，每所高校都有数量可观的学生群体，这为校易通提供了海量的潜在用户。随着平台在不同高校的逐步推广和覆盖，用户规模有望实现快速增长。</w:t>
      </w:r>
    </w:p>
    <w:p w14:paraId="6F001259" w14:textId="77777777" w:rsidR="00550363" w:rsidRDefault="000C2C71">
      <w:pPr>
        <w:spacing w:line="400" w:lineRule="exact"/>
        <w:ind w:firstLineChars="200" w:firstLine="482"/>
        <w:rPr>
          <w:rFonts w:ascii="宋体" w:hAnsi="宋体"/>
          <w:sz w:val="24"/>
        </w:rPr>
      </w:pPr>
      <w:r>
        <w:rPr>
          <w:rFonts w:ascii="宋体" w:hAnsi="宋体"/>
          <w:b/>
          <w:bCs/>
          <w:sz w:val="24"/>
        </w:rPr>
        <w:t xml:space="preserve">  2.社交传播效应：</w:t>
      </w:r>
      <w:r>
        <w:rPr>
          <w:rFonts w:ascii="宋体" w:hAnsi="宋体"/>
          <w:sz w:val="24"/>
        </w:rPr>
        <w:t>校易通以校园为单位，大学生之间具有较强的社交传播效应。一旦平台在某个高校获得一部分种子用户的认可和使用，其通过口碑传播、社交推荐等方式，能够迅速在校园内扩散开来，吸引更多学生加入平台，形成用户增长的良性循环。</w:t>
      </w:r>
    </w:p>
    <w:p w14:paraId="70CCD870" w14:textId="77777777" w:rsidR="00550363" w:rsidRDefault="000C2C71">
      <w:pPr>
        <w:pStyle w:val="3"/>
        <w:jc w:val="both"/>
        <w:rPr>
          <w:rFonts w:ascii="黑体" w:eastAsia="黑体" w:hAnsi="黑体" w:cs="黑体" w:hint="default"/>
          <w:sz w:val="24"/>
          <w:szCs w:val="24"/>
        </w:rPr>
      </w:pPr>
      <w:bookmarkStart w:id="34" w:name="_Toc22077"/>
      <w:r>
        <w:rPr>
          <w:rFonts w:ascii="黑体" w:eastAsia="黑体" w:hAnsi="黑体" w:cs="黑体"/>
          <w:sz w:val="24"/>
          <w:szCs w:val="24"/>
        </w:rPr>
        <w:t>3.4.5</w:t>
      </w:r>
      <w:r>
        <w:rPr>
          <w:rFonts w:ascii="黑体" w:eastAsia="黑体" w:hAnsi="黑体" w:cs="黑体" w:hint="default"/>
          <w:sz w:val="24"/>
          <w:szCs w:val="24"/>
        </w:rPr>
        <w:t>政策支持与社会认可度提升</w:t>
      </w:r>
      <w:bookmarkEnd w:id="34"/>
    </w:p>
    <w:p w14:paraId="7D98477B" w14:textId="77777777" w:rsidR="00550363" w:rsidRDefault="000C2C71">
      <w:pPr>
        <w:spacing w:line="400" w:lineRule="exact"/>
        <w:ind w:firstLineChars="200" w:firstLine="482"/>
        <w:rPr>
          <w:rFonts w:ascii="宋体" w:hAnsi="宋体"/>
          <w:sz w:val="24"/>
        </w:rPr>
      </w:pPr>
      <w:r>
        <w:rPr>
          <w:rFonts w:ascii="宋体" w:hAnsi="宋体"/>
          <w:b/>
          <w:bCs/>
          <w:sz w:val="24"/>
        </w:rPr>
        <w:t xml:space="preserve">  1.政策扶持：</w:t>
      </w:r>
      <w:r>
        <w:rPr>
          <w:rFonts w:ascii="宋体" w:hAnsi="宋体"/>
          <w:sz w:val="24"/>
        </w:rPr>
        <w:t>国家对于资源节约和环境保护的重视程度不断提高，出台了一系列相关政策鼓励和支持循环经济的发展。校易通作为推动闲置物品循环利用的二手交易平台，符合国家政策导向，有望获得相关政策的扶持和优惠，为其发展提供有力保障。</w:t>
      </w:r>
    </w:p>
    <w:p w14:paraId="55FB3131" w14:textId="77777777" w:rsidR="00550363" w:rsidRDefault="000C2C71">
      <w:pPr>
        <w:spacing w:line="400" w:lineRule="exact"/>
        <w:ind w:firstLineChars="200" w:firstLine="482"/>
        <w:rPr>
          <w:rFonts w:ascii="黑体" w:eastAsia="黑体" w:hAnsi="黑体" w:cs="黑体"/>
          <w:b/>
          <w:bCs/>
          <w:sz w:val="28"/>
          <w:szCs w:val="28"/>
        </w:rPr>
      </w:pPr>
      <w:r>
        <w:rPr>
          <w:rFonts w:ascii="宋体" w:hAnsi="宋体"/>
          <w:b/>
          <w:bCs/>
          <w:sz w:val="24"/>
        </w:rPr>
        <w:t xml:space="preserve">  </w:t>
      </w:r>
      <w:r>
        <w:rPr>
          <w:rFonts w:ascii="宋体" w:hAnsi="宋体" w:hint="eastAsia"/>
          <w:b/>
          <w:bCs/>
          <w:sz w:val="24"/>
        </w:rPr>
        <w:t>2.</w:t>
      </w:r>
      <w:r>
        <w:rPr>
          <w:rFonts w:ascii="宋体" w:hAnsi="宋体"/>
          <w:b/>
          <w:bCs/>
          <w:sz w:val="24"/>
        </w:rPr>
        <w:t>社会认可度提高：</w:t>
      </w:r>
      <w:r>
        <w:rPr>
          <w:rFonts w:ascii="宋体" w:hAnsi="宋体"/>
          <w:sz w:val="24"/>
        </w:rPr>
        <w:t>随着环保意识的普及和社会对可持续发展的关注度不断提高，二手交易作为一种环保、低碳的消费方式，逐渐获得了社会的广泛认可。越来越多的人开始接受并支持二手交易行为，这为校易通的发展创造了良好的社会舆论环境，有助于吸引更多用户使用平台，提升平台的社会形象和品牌价值</w:t>
      </w:r>
      <w:r>
        <w:rPr>
          <w:rFonts w:ascii="宋体" w:hAnsi="宋体" w:hint="eastAsia"/>
          <w:sz w:val="24"/>
        </w:rPr>
        <w:t>。</w:t>
      </w:r>
    </w:p>
    <w:p w14:paraId="209B1A37" w14:textId="77777777" w:rsidR="00550363" w:rsidRDefault="000C2C71">
      <w:pPr>
        <w:pStyle w:val="2"/>
        <w:spacing w:line="400" w:lineRule="exact"/>
        <w:rPr>
          <w:rFonts w:ascii="黑体" w:hAnsi="宋体" w:cs="黑体"/>
          <w:sz w:val="28"/>
          <w:szCs w:val="28"/>
        </w:rPr>
      </w:pPr>
      <w:bookmarkStart w:id="35" w:name="_Toc25858"/>
      <w:r>
        <w:rPr>
          <w:rFonts w:ascii="黑体" w:hAnsi="宋体" w:cs="黑体" w:hint="eastAsia"/>
          <w:sz w:val="28"/>
          <w:szCs w:val="28"/>
        </w:rPr>
        <w:t>3.5 生产经营计划</w:t>
      </w:r>
      <w:bookmarkEnd w:id="35"/>
    </w:p>
    <w:p w14:paraId="79497BA8" w14:textId="77777777" w:rsidR="00550363" w:rsidRDefault="000C2C71">
      <w:pPr>
        <w:pStyle w:val="3"/>
        <w:jc w:val="both"/>
        <w:rPr>
          <w:rFonts w:ascii="黑体" w:eastAsia="黑体" w:hAnsi="黑体" w:cs="黑体" w:hint="default"/>
          <w:sz w:val="24"/>
          <w:szCs w:val="24"/>
        </w:rPr>
      </w:pPr>
      <w:bookmarkStart w:id="36" w:name="_Toc8953"/>
      <w:r>
        <w:rPr>
          <w:rFonts w:ascii="黑体" w:eastAsia="黑体" w:hAnsi="黑体" w:cs="黑体"/>
          <w:sz w:val="24"/>
          <w:szCs w:val="24"/>
        </w:rPr>
        <w:t>3.5.1公司生产计划</w:t>
      </w:r>
      <w:bookmarkEnd w:id="36"/>
    </w:p>
    <w:p w14:paraId="1319C768" w14:textId="77777777" w:rsidR="00550363" w:rsidRDefault="000C2C71">
      <w:pPr>
        <w:spacing w:line="400" w:lineRule="exact"/>
        <w:ind w:firstLine="420"/>
        <w:rPr>
          <w:rFonts w:ascii="宋体" w:hAnsi="宋体"/>
          <w:sz w:val="24"/>
        </w:rPr>
      </w:pPr>
      <w:r>
        <w:rPr>
          <w:rFonts w:ascii="宋体" w:hAnsi="宋体"/>
          <w:b/>
          <w:bCs/>
          <w:sz w:val="24"/>
        </w:rPr>
        <w:t xml:space="preserve">  </w:t>
      </w:r>
      <w:r>
        <w:rPr>
          <w:rFonts w:ascii="宋体" w:hAnsi="宋体" w:hint="eastAsia"/>
          <w:b/>
          <w:bCs/>
          <w:sz w:val="24"/>
        </w:rPr>
        <w:t>1.原料采购与供应商 ：</w:t>
      </w:r>
      <w:r>
        <w:rPr>
          <w:rFonts w:ascii="宋体" w:hAnsi="宋体" w:hint="eastAsia"/>
          <w:sz w:val="24"/>
        </w:rPr>
        <w:t>校易通主要提供线上交易平台服务，其 “原料” 主要包括服务器资源、网络带宽、办公设备、软件工具等。服务器资源和网络带宽可从专业的云服务提供商处租赁，如阿里云、腾讯云等，这些供应商能够提供稳定、高效、安全的云服务，确保平台的正常运行。办公设备和软件工具则可通过常规的采购渠道进行购买，选择质量可靠、性价比高的产品。</w:t>
      </w:r>
    </w:p>
    <w:p w14:paraId="5F039F7F" w14:textId="77777777" w:rsidR="00550363" w:rsidRDefault="000C2C71">
      <w:pPr>
        <w:spacing w:line="400" w:lineRule="exact"/>
        <w:ind w:firstLine="420"/>
        <w:rPr>
          <w:rFonts w:ascii="宋体" w:hAnsi="宋体"/>
          <w:sz w:val="24"/>
        </w:rPr>
      </w:pPr>
      <w:r>
        <w:rPr>
          <w:rFonts w:ascii="宋体" w:hAnsi="宋体"/>
          <w:b/>
          <w:bCs/>
          <w:sz w:val="24"/>
        </w:rPr>
        <w:t xml:space="preserve">  </w:t>
      </w:r>
      <w:r>
        <w:rPr>
          <w:rFonts w:ascii="宋体" w:hAnsi="宋体" w:hint="eastAsia"/>
          <w:b/>
          <w:bCs/>
          <w:sz w:val="24"/>
        </w:rPr>
        <w:t>2.劳动力和雇员情况 ：</w:t>
      </w:r>
      <w:r>
        <w:rPr>
          <w:rFonts w:ascii="宋体" w:hAnsi="宋体" w:hint="eastAsia"/>
          <w:sz w:val="24"/>
        </w:rPr>
        <w:t>校易通的运营主要依赖于一支专业的团队，包括技术研发人员、市场推广人员、运营管理人员、客服人员等。在创业初期，团队</w:t>
      </w:r>
      <w:r>
        <w:rPr>
          <w:rFonts w:ascii="宋体" w:hAnsi="宋体" w:hint="eastAsia"/>
          <w:sz w:val="24"/>
        </w:rPr>
        <w:lastRenderedPageBreak/>
        <w:t>成员可能相对较少，但随着业务的发展和用户规模的扩大，需要逐步增加人员招聘，以满足不断增长的业务需求。招聘时，注重应聘者的专业技能、行业经验、团队协作能力等综合素质，确保招聘到的人才能够胜任工作岗位，为公司的发展做出贡献。</w:t>
      </w:r>
    </w:p>
    <w:p w14:paraId="290AA640" w14:textId="77777777" w:rsidR="00550363" w:rsidRDefault="000C2C71">
      <w:pPr>
        <w:spacing w:line="400" w:lineRule="exact"/>
        <w:ind w:firstLine="420"/>
        <w:rPr>
          <w:rFonts w:ascii="宋体" w:hAnsi="宋体"/>
          <w:sz w:val="24"/>
        </w:rPr>
      </w:pPr>
      <w:r>
        <w:rPr>
          <w:rFonts w:ascii="宋体" w:hAnsi="宋体"/>
          <w:sz w:val="24"/>
        </w:rPr>
        <w:t xml:space="preserve"> </w:t>
      </w:r>
      <w:r>
        <w:rPr>
          <w:rFonts w:ascii="宋体" w:hAnsi="宋体" w:hint="eastAsia"/>
          <w:b/>
          <w:bCs/>
          <w:sz w:val="24"/>
        </w:rPr>
        <w:t>3.生产资金安排 ：</w:t>
      </w:r>
      <w:r>
        <w:rPr>
          <w:rFonts w:ascii="宋体" w:hAnsi="宋体" w:hint="eastAsia"/>
          <w:sz w:val="24"/>
        </w:rPr>
        <w:t>校易通在初期需要一定的资金投入，主要包括平台开发、服务器租赁、办公场地租赁、人员招聘等方面的费用。根据其商业计划书，初期总投入预计为 10 万元左右，其中平台开发成本约 5 万元，线下推广成本约 3 万元，运营成本约 2 万元。这些资金可以通过创始团队自筹、天使投资、政府扶持资金等渠道筹集。</w:t>
      </w:r>
    </w:p>
    <w:p w14:paraId="1898BA4C" w14:textId="77777777" w:rsidR="00550363" w:rsidRDefault="000C2C71">
      <w:pPr>
        <w:spacing w:line="400" w:lineRule="exact"/>
        <w:ind w:firstLine="420"/>
        <w:rPr>
          <w:rFonts w:ascii="宋体" w:hAnsi="宋体"/>
          <w:sz w:val="24"/>
        </w:rPr>
      </w:pPr>
      <w:r>
        <w:rPr>
          <w:rFonts w:ascii="宋体" w:hAnsi="宋体"/>
          <w:b/>
          <w:bCs/>
          <w:sz w:val="24"/>
        </w:rPr>
        <w:t xml:space="preserve"> </w:t>
      </w:r>
      <w:r>
        <w:rPr>
          <w:rFonts w:ascii="宋体" w:hAnsi="宋体" w:hint="eastAsia"/>
          <w:b/>
          <w:bCs/>
          <w:sz w:val="24"/>
        </w:rPr>
        <w:t>4.厂房与土地 ：</w:t>
      </w:r>
      <w:r>
        <w:rPr>
          <w:rFonts w:ascii="宋体" w:hAnsi="宋体" w:hint="eastAsia"/>
          <w:sz w:val="24"/>
        </w:rPr>
        <w:t>由于校易通属于互联网服务企业，不需要像传统生产型企业那样占用大量的厂房和土地。其办公场地可以选择在高校附近或城市中的商业写字楼中租赁 Suitable 的办公室，以满足团队日常办公的需求。</w:t>
      </w:r>
    </w:p>
    <w:p w14:paraId="362FAF4E" w14:textId="77777777" w:rsidR="00550363" w:rsidRDefault="000C2C71">
      <w:pPr>
        <w:pStyle w:val="3"/>
        <w:jc w:val="both"/>
        <w:rPr>
          <w:rFonts w:ascii="黑体" w:eastAsia="黑体" w:hAnsi="黑体" w:cs="黑体" w:hint="default"/>
          <w:sz w:val="24"/>
          <w:szCs w:val="24"/>
        </w:rPr>
      </w:pPr>
      <w:bookmarkStart w:id="37" w:name="_Toc27638"/>
      <w:r>
        <w:rPr>
          <w:rFonts w:ascii="黑体" w:eastAsia="黑体" w:hAnsi="黑体" w:cs="黑体"/>
          <w:sz w:val="24"/>
          <w:szCs w:val="24"/>
        </w:rPr>
        <w:t>3.5.2公司的生产技术能力</w:t>
      </w:r>
      <w:bookmarkEnd w:id="37"/>
    </w:p>
    <w:p w14:paraId="5E6517EE"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1.</w:t>
      </w:r>
      <w:r>
        <w:rPr>
          <w:rFonts w:ascii="宋体" w:hAnsi="宋体" w:hint="eastAsia"/>
          <w:b/>
          <w:bCs/>
          <w:sz w:val="24"/>
        </w:rPr>
        <w:t>技术研发与创新能力 ：</w:t>
      </w:r>
      <w:r>
        <w:rPr>
          <w:rFonts w:ascii="宋体" w:hAnsi="宋体" w:hint="eastAsia"/>
          <w:sz w:val="24"/>
        </w:rPr>
        <w:t>校易通的技术团队具备丰富的互联网应用开发经验，能够运用成熟的软件开发技术和工具，构建稳定、高效、安全的二手交易平台。在平台开发过程中，采用了前后端分离的架构，这种技术架构能够确保平台在高并发、大数据量的情况下稳定运行，同时也便于后续的功能扩展和维护。</w:t>
      </w:r>
    </w:p>
    <w:p w14:paraId="6753E212"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 xml:space="preserve">   2.</w:t>
      </w:r>
      <w:r>
        <w:rPr>
          <w:rFonts w:ascii="宋体" w:hAnsi="宋体" w:hint="eastAsia"/>
          <w:b/>
          <w:bCs/>
          <w:sz w:val="24"/>
        </w:rPr>
        <w:t>数据分析与处理能力 ：</w:t>
      </w:r>
      <w:r>
        <w:rPr>
          <w:rFonts w:ascii="宋体" w:hAnsi="宋体" w:hint="eastAsia"/>
          <w:sz w:val="24"/>
        </w:rPr>
        <w:t>校易通注重数据分析和挖掘，通过收集和分析平台上的用户数据、交易数据等，能够深入了解用户需求和行为习惯，为平台的运营和决策提供数据支持。例如，利用数据分析结果优化商品推荐算法，提高推荐的准确性和个性化程度，提升用户体验；同时，通过对市场趋势的分析，及时调整平台的业务策略和推广方案，以适应不断变化的市场环境。</w:t>
      </w:r>
    </w:p>
    <w:p w14:paraId="1814B9DD"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3.</w:t>
      </w:r>
      <w:r>
        <w:rPr>
          <w:rFonts w:ascii="宋体" w:hAnsi="宋体" w:hint="eastAsia"/>
          <w:b/>
          <w:bCs/>
          <w:sz w:val="24"/>
        </w:rPr>
        <w:t>平台运营与维护能力 ：</w:t>
      </w:r>
      <w:r>
        <w:rPr>
          <w:rFonts w:ascii="宋体" w:hAnsi="宋体" w:hint="eastAsia"/>
          <w:sz w:val="24"/>
        </w:rPr>
        <w:t>公司拥有一支专业的运营团队，负责平台的日常运营和维护工作，确保平台的稳定运行和用户体验的不断提升。运营团队能够及时处理用户反馈和投诉，解决用户在使用过程中遇到的问题；同时，通过对平台的定期优化和升级，不断完善平台的功能和服务，提高平台的竞争力和用户满意度。</w:t>
      </w:r>
    </w:p>
    <w:p w14:paraId="6E2B0748" w14:textId="77777777" w:rsidR="00550363" w:rsidRDefault="000C2C71">
      <w:pPr>
        <w:pStyle w:val="3"/>
        <w:jc w:val="both"/>
        <w:rPr>
          <w:rFonts w:ascii="黑体" w:eastAsia="黑体" w:hAnsi="黑体" w:cs="黑体" w:hint="default"/>
          <w:sz w:val="24"/>
          <w:szCs w:val="24"/>
        </w:rPr>
      </w:pPr>
      <w:bookmarkStart w:id="38" w:name="_Toc840"/>
      <w:r>
        <w:rPr>
          <w:rFonts w:ascii="黑体" w:eastAsia="黑体" w:hAnsi="黑体" w:cs="黑体"/>
          <w:sz w:val="24"/>
          <w:szCs w:val="24"/>
        </w:rPr>
        <w:t>3.5.3品质控制和质量改进能力</w:t>
      </w:r>
      <w:bookmarkEnd w:id="38"/>
    </w:p>
    <w:p w14:paraId="03C3579C"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1.</w:t>
      </w:r>
      <w:r>
        <w:rPr>
          <w:rFonts w:ascii="宋体" w:hAnsi="宋体" w:hint="eastAsia"/>
          <w:b/>
          <w:bCs/>
          <w:sz w:val="24"/>
        </w:rPr>
        <w:t>质量控制体系 ：</w:t>
      </w:r>
      <w:r>
        <w:rPr>
          <w:rFonts w:ascii="宋体" w:hAnsi="宋体" w:hint="eastAsia"/>
          <w:sz w:val="24"/>
        </w:rPr>
        <w:t>校易通建立了严格的质量控制体系，涵盖了平台功能测试、数据安全、用户体验等多个方面。在平台开发过程中，进行严格的代码审查和测试工作，确保平台的各项功能正常、稳定可靠，避免出现漏洞和错误。同时，采取多种安全措施，如数据加密、防火墙、入侵检测等，保护用户的个人信</w:t>
      </w:r>
      <w:r>
        <w:rPr>
          <w:rFonts w:ascii="宋体" w:hAnsi="宋体" w:hint="eastAsia"/>
          <w:sz w:val="24"/>
        </w:rPr>
        <w:lastRenderedPageBreak/>
        <w:t>息和交易数据不被泄露或篡改。</w:t>
      </w:r>
    </w:p>
    <w:p w14:paraId="7804B849"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2.</w:t>
      </w:r>
      <w:r>
        <w:rPr>
          <w:rFonts w:ascii="宋体" w:hAnsi="宋体" w:hint="eastAsia"/>
          <w:b/>
          <w:bCs/>
          <w:sz w:val="24"/>
        </w:rPr>
        <w:t>用户体验监测与反馈机制 ：</w:t>
      </w:r>
      <w:r>
        <w:rPr>
          <w:rFonts w:ascii="宋体" w:hAnsi="宋体" w:hint="eastAsia"/>
          <w:sz w:val="24"/>
        </w:rPr>
        <w:t>公司注重用户体验的监测和反馈，通过在平台上设置用户反馈入口，及时收集用户的意见和建议；同时，利用数据分析工具监测用户的使用行为和满意度情况，发现问题及时整改。此外，校易通还定期开展用户调研活动，深入了解用户的需求和期望，以便不断优化平台的功能和服务，提高用户的满意度和忠诚度。</w:t>
      </w:r>
    </w:p>
    <w:p w14:paraId="681EC6B2" w14:textId="77777777" w:rsidR="00550363" w:rsidRDefault="000C2C71">
      <w:pPr>
        <w:spacing w:line="400" w:lineRule="exact"/>
        <w:rPr>
          <w:rFonts w:ascii="宋体" w:hAnsi="宋体"/>
          <w:sz w:val="24"/>
        </w:rPr>
      </w:pPr>
      <w:r>
        <w:rPr>
          <w:rFonts w:ascii="宋体" w:hAnsi="宋体"/>
          <w:sz w:val="24"/>
        </w:rPr>
        <w:t xml:space="preserve">      </w:t>
      </w:r>
      <w:r>
        <w:rPr>
          <w:rFonts w:ascii="宋体" w:hAnsi="宋体"/>
          <w:b/>
          <w:bCs/>
          <w:sz w:val="24"/>
        </w:rPr>
        <w:t>3.</w:t>
      </w:r>
      <w:r>
        <w:rPr>
          <w:rFonts w:ascii="宋体" w:hAnsi="宋体" w:hint="eastAsia"/>
          <w:b/>
          <w:bCs/>
          <w:sz w:val="24"/>
        </w:rPr>
        <w:t>持续改进与创新能力 ：</w:t>
      </w:r>
      <w:r>
        <w:rPr>
          <w:rFonts w:ascii="宋体" w:hAnsi="宋体" w:hint="eastAsia"/>
          <w:sz w:val="24"/>
        </w:rPr>
        <w:t>校易通具备良好的持续改进和创新能力，能够根据市场变化和用户需求的不断变化，及时调整和优化平台的发展战略和业务模式。公司鼓励员工创新，积极引入新的技术和管理理念，不断探索新的业务领域和盈利模式，以保持平台在市场竞争中的领先地位。例如，随着移动互联网的发展，校易通及时推出了移动端应用，方便用户随时随地进行交易；同时，不断探索新的功能和服务，如信用评分、智能推荐等，提升平台的竞争力和用户价值。</w:t>
      </w:r>
    </w:p>
    <w:p w14:paraId="7FB9965E" w14:textId="77777777" w:rsidR="00550363" w:rsidRDefault="000C2C71">
      <w:pPr>
        <w:pStyle w:val="1"/>
        <w:spacing w:line="400" w:lineRule="exact"/>
        <w:rPr>
          <w:rFonts w:ascii="黑体" w:eastAsia="黑体" w:hAnsi="黑体"/>
          <w:bCs/>
          <w:sz w:val="32"/>
          <w:szCs w:val="32"/>
        </w:rPr>
      </w:pPr>
      <w:bookmarkStart w:id="39" w:name="_Toc13730"/>
      <w:r>
        <w:rPr>
          <w:rFonts w:ascii="黑体" w:eastAsia="黑体" w:hAnsi="黑体" w:hint="eastAsia"/>
          <w:bCs/>
          <w:sz w:val="32"/>
          <w:szCs w:val="32"/>
        </w:rPr>
        <w:t>四、项目创新点</w:t>
      </w:r>
      <w:bookmarkEnd w:id="39"/>
    </w:p>
    <w:p w14:paraId="0DCA9015" w14:textId="77777777" w:rsidR="00550363" w:rsidRDefault="000C2C71">
      <w:pPr>
        <w:pStyle w:val="2"/>
        <w:spacing w:after="0" w:line="400" w:lineRule="exact"/>
        <w:rPr>
          <w:rFonts w:ascii="黑体" w:hAnsi="黑体"/>
          <w:bCs/>
          <w:sz w:val="28"/>
          <w:szCs w:val="28"/>
        </w:rPr>
      </w:pPr>
      <w:bookmarkStart w:id="40" w:name="_Toc2064"/>
      <w:r>
        <w:rPr>
          <w:rFonts w:ascii="黑体" w:hAnsi="黑体" w:hint="eastAsia"/>
          <w:bCs/>
          <w:sz w:val="28"/>
          <w:szCs w:val="28"/>
        </w:rPr>
        <w:t>4.1 校园垂直服务</w:t>
      </w:r>
      <w:bookmarkEnd w:id="40"/>
      <w:r>
        <w:rPr>
          <w:rFonts w:ascii="黑体" w:hAnsi="黑体" w:hint="eastAsia"/>
          <w:bCs/>
          <w:sz w:val="28"/>
          <w:szCs w:val="28"/>
        </w:rPr>
        <w:t xml:space="preserve">  </w:t>
      </w:r>
    </w:p>
    <w:p w14:paraId="2F0639E4" w14:textId="77777777" w:rsidR="00550363" w:rsidRDefault="000C2C71">
      <w:pPr>
        <w:pStyle w:val="a5"/>
        <w:ind w:firstLineChars="200" w:firstLine="480"/>
      </w:pPr>
      <w:r>
        <w:t>校易通平台从设计之初就聚焦高校内部生态系统，充分考虑大学生的生活场景与行为特征，打造垂直化服务体系。通过设立</w:t>
      </w:r>
      <w:r>
        <w:rPr>
          <w:rStyle w:val="a6"/>
          <w:b w:val="0"/>
          <w:bCs w:val="0"/>
        </w:rPr>
        <w:t>线下验货点</w:t>
      </w:r>
      <w:r>
        <w:t>（如在宿舍区或快递站点设置验货柜），降低线上交易的不确定性，增强商品实物与描述的匹配程度，提升用户信任感。平台还创新性地引入</w:t>
      </w:r>
      <w:r>
        <w:rPr>
          <w:rStyle w:val="a6"/>
          <w:b w:val="0"/>
          <w:bCs w:val="0"/>
        </w:rPr>
        <w:t>校园内学生配送服务</w:t>
      </w:r>
      <w:r>
        <w:rPr>
          <w:b/>
          <w:bCs/>
        </w:rPr>
        <w:t>，</w:t>
      </w:r>
      <w:r>
        <w:t>并根据用户交易距离的不同，提供</w:t>
      </w:r>
      <w:r>
        <w:rPr>
          <w:rStyle w:val="a6"/>
        </w:rPr>
        <w:t>多</w:t>
      </w:r>
      <w:r>
        <w:rPr>
          <w:rStyle w:val="a6"/>
          <w:b w:val="0"/>
          <w:bCs w:val="0"/>
        </w:rPr>
        <w:t>层级物流选项</w:t>
      </w:r>
      <w:r>
        <w:t>：</w:t>
      </w:r>
    </w:p>
    <w:p w14:paraId="1CE7A584" w14:textId="77777777" w:rsidR="00550363" w:rsidRDefault="000C2C71">
      <w:pPr>
        <w:pStyle w:val="a5"/>
        <w:ind w:left="720"/>
      </w:pPr>
      <w:r>
        <w:t>1.同校交易可支持“当面交易+自己配送”，实现即时响应；</w:t>
      </w:r>
    </w:p>
    <w:p w14:paraId="7DC56994" w14:textId="77777777" w:rsidR="00550363" w:rsidRDefault="000C2C71">
      <w:pPr>
        <w:pStyle w:val="a5"/>
        <w:ind w:left="720"/>
      </w:pPr>
      <w:r>
        <w:t>2.相邻高校或市内交易可接入如</w:t>
      </w:r>
      <w:r>
        <w:rPr>
          <w:rStyle w:val="a6"/>
          <w:b w:val="0"/>
          <w:bCs w:val="0"/>
        </w:rPr>
        <w:t>美团闪送</w:t>
      </w:r>
      <w:r>
        <w:t>等平台，提供中距离物流服务；</w:t>
      </w:r>
    </w:p>
    <w:p w14:paraId="19704E8D" w14:textId="77777777" w:rsidR="00550363" w:rsidRDefault="000C2C71">
      <w:pPr>
        <w:pStyle w:val="a5"/>
        <w:ind w:left="720"/>
      </w:pPr>
      <w:r>
        <w:t>3.跨区域交易则支持</w:t>
      </w:r>
      <w:r>
        <w:rPr>
          <w:rStyle w:val="a6"/>
          <w:b w:val="0"/>
          <w:bCs w:val="0"/>
        </w:rPr>
        <w:t>顺丰、京东快递</w:t>
      </w:r>
      <w:r>
        <w:t>等正规物流，兼顾安全与效率。</w:t>
      </w:r>
    </w:p>
    <w:p w14:paraId="04822D66" w14:textId="77777777" w:rsidR="00550363" w:rsidRDefault="000C2C71">
      <w:pPr>
        <w:pStyle w:val="a5"/>
        <w:ind w:firstLineChars="200" w:firstLine="480"/>
      </w:pPr>
      <w:r>
        <w:t>此外，系统智能优先推荐地理位置接近的卖家或买家，促成“近场交易”，不但</w:t>
      </w:r>
      <w:r>
        <w:rPr>
          <w:rStyle w:val="a6"/>
          <w:b w:val="0"/>
          <w:bCs w:val="0"/>
        </w:rPr>
        <w:t>提高交付效率与满意度</w:t>
      </w:r>
      <w:r>
        <w:t>，也促进学生之间更多线下交流与互动，增强平台用户粘性。</w:t>
      </w:r>
    </w:p>
    <w:p w14:paraId="1114620C" w14:textId="77777777" w:rsidR="00550363" w:rsidRDefault="000C2C71">
      <w:pPr>
        <w:pStyle w:val="2"/>
        <w:spacing w:after="0" w:line="400" w:lineRule="exact"/>
        <w:rPr>
          <w:rFonts w:ascii="黑体" w:hAnsi="黑体"/>
          <w:bCs/>
          <w:sz w:val="28"/>
          <w:szCs w:val="28"/>
        </w:rPr>
      </w:pPr>
      <w:bookmarkStart w:id="41" w:name="_Toc7430"/>
      <w:r>
        <w:rPr>
          <w:rFonts w:ascii="黑体" w:hAnsi="黑体" w:hint="eastAsia"/>
          <w:bCs/>
          <w:sz w:val="28"/>
          <w:szCs w:val="28"/>
        </w:rPr>
        <w:t>4.2 信任机制</w:t>
      </w:r>
      <w:bookmarkEnd w:id="41"/>
      <w:r>
        <w:rPr>
          <w:rFonts w:ascii="黑体" w:hAnsi="黑体" w:hint="eastAsia"/>
          <w:bCs/>
          <w:sz w:val="28"/>
          <w:szCs w:val="28"/>
        </w:rPr>
        <w:t xml:space="preserve">  </w:t>
      </w:r>
    </w:p>
    <w:p w14:paraId="56021E7B"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 校易通特别重视交易安全与用户信任问题。平台实施学号绑定+实名认证双重认证机制，确保平台用户为在读学生，有效避免虚假注册和恶意交易者的渗透。</w:t>
      </w:r>
    </w:p>
    <w:p w14:paraId="2A583066" w14:textId="77777777" w:rsidR="00550363" w:rsidRDefault="000C2C71">
      <w:pPr>
        <w:spacing w:line="400" w:lineRule="exact"/>
        <w:ind w:firstLineChars="200" w:firstLine="480"/>
        <w:rPr>
          <w:rFonts w:ascii="宋体" w:hAnsi="宋体"/>
          <w:sz w:val="24"/>
        </w:rPr>
      </w:pPr>
      <w:r>
        <w:rPr>
          <w:rFonts w:ascii="宋体" w:hAnsi="宋体" w:hint="eastAsia"/>
          <w:sz w:val="24"/>
        </w:rPr>
        <w:t>在交易完成后，买卖双方可对彼此进行信用评分，并对异常行为进行举报，系统记录将自动累加至用户信用档案中。对多次被举报的用户，平台将限制其交</w:t>
      </w:r>
      <w:r>
        <w:rPr>
          <w:rFonts w:ascii="宋体" w:hAnsi="宋体" w:hint="eastAsia"/>
          <w:sz w:val="24"/>
        </w:rPr>
        <w:lastRenderedPageBreak/>
        <w:t>易权限，并在用户页面提示“交易风险”标签，帮助其他用户有效识别不良卖家或买家。</w:t>
      </w:r>
    </w:p>
    <w:p w14:paraId="1445791F"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这一机制不仅在短期内提升交易安全性，也通过长效激励手段，引导用户在平台内形成良性、诚信、可持续的信用体系，构建具有校园特色的“校园信用经济”。  </w:t>
      </w:r>
    </w:p>
    <w:p w14:paraId="4844595A" w14:textId="77777777" w:rsidR="00550363" w:rsidRDefault="000C2C71">
      <w:pPr>
        <w:pStyle w:val="2"/>
        <w:spacing w:after="0" w:line="400" w:lineRule="exact"/>
        <w:rPr>
          <w:rFonts w:ascii="黑体" w:hAnsi="黑体"/>
          <w:bCs/>
          <w:sz w:val="28"/>
          <w:szCs w:val="28"/>
        </w:rPr>
      </w:pPr>
      <w:bookmarkStart w:id="42" w:name="_Toc8018"/>
      <w:r>
        <w:rPr>
          <w:rFonts w:ascii="黑体" w:hAnsi="黑体" w:hint="eastAsia"/>
          <w:bCs/>
          <w:sz w:val="28"/>
          <w:szCs w:val="28"/>
        </w:rPr>
        <w:t>4.3 环保激励</w:t>
      </w:r>
      <w:bookmarkEnd w:id="42"/>
      <w:r>
        <w:rPr>
          <w:rFonts w:ascii="黑体" w:hAnsi="黑体" w:hint="eastAsia"/>
          <w:bCs/>
          <w:sz w:val="28"/>
          <w:szCs w:val="28"/>
        </w:rPr>
        <w:t xml:space="preserve">  </w:t>
      </w:r>
    </w:p>
    <w:p w14:paraId="0124A94A"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 响应国家“双碳”战略和环保政策，校易通平台引入低碳积分激励体系。每完成一笔成功交易、租赁或参与平台组织的环保活动，用户可获得相应积分。这些积分可用于兑换一系列校园福利，如：</w:t>
      </w:r>
    </w:p>
    <w:p w14:paraId="767F3C51" w14:textId="77777777" w:rsidR="00550363" w:rsidRDefault="000C2C71">
      <w:pPr>
        <w:spacing w:line="400" w:lineRule="exact"/>
        <w:ind w:firstLineChars="200" w:firstLine="480"/>
        <w:rPr>
          <w:rFonts w:ascii="宋体" w:hAnsi="宋体"/>
          <w:sz w:val="24"/>
        </w:rPr>
      </w:pPr>
      <w:r>
        <w:rPr>
          <w:rFonts w:ascii="宋体" w:hAnsi="宋体" w:hint="eastAsia"/>
          <w:sz w:val="24"/>
        </w:rPr>
        <w:t>·校园打印券、图书馆延时服务；</w:t>
      </w:r>
    </w:p>
    <w:p w14:paraId="0A39F7BA" w14:textId="77777777" w:rsidR="00550363" w:rsidRDefault="000C2C71">
      <w:pPr>
        <w:spacing w:line="400" w:lineRule="exact"/>
        <w:ind w:firstLineChars="200" w:firstLine="480"/>
        <w:rPr>
          <w:rFonts w:ascii="宋体" w:hAnsi="宋体"/>
          <w:sz w:val="24"/>
        </w:rPr>
      </w:pPr>
      <w:r>
        <w:rPr>
          <w:rFonts w:ascii="宋体" w:hAnsi="宋体" w:hint="eastAsia"/>
          <w:sz w:val="24"/>
        </w:rPr>
        <w:t>·食堂优惠券、小额话费券等学生常用福利。</w:t>
      </w:r>
    </w:p>
    <w:p w14:paraId="6CE142CE"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此外，平台将推出“环保贡献榜”等可视化页面，展示高频参与绿色交易的用户，以激发更多学生的环保意识和参与热情。平台也将定期统计节约的碳排放与资源浪费量，通过图表向用户反馈其环保贡献，从而在校园内营造出积极的环保氛围与认同感。  </w:t>
      </w:r>
    </w:p>
    <w:p w14:paraId="18CCC76F" w14:textId="77777777" w:rsidR="00550363" w:rsidRDefault="000C2C71">
      <w:pPr>
        <w:pStyle w:val="2"/>
        <w:spacing w:after="0" w:line="400" w:lineRule="exact"/>
        <w:rPr>
          <w:rFonts w:ascii="黑体" w:hAnsi="黑体"/>
          <w:bCs/>
          <w:sz w:val="28"/>
          <w:szCs w:val="28"/>
        </w:rPr>
      </w:pPr>
      <w:bookmarkStart w:id="43" w:name="_Toc25365"/>
      <w:r>
        <w:rPr>
          <w:rFonts w:ascii="黑体" w:hAnsi="黑体" w:hint="eastAsia"/>
          <w:bCs/>
          <w:sz w:val="28"/>
          <w:szCs w:val="28"/>
        </w:rPr>
        <w:t>4.4 智能匹配</w:t>
      </w:r>
      <w:bookmarkEnd w:id="43"/>
      <w:r>
        <w:rPr>
          <w:rFonts w:ascii="黑体" w:hAnsi="黑体" w:hint="eastAsia"/>
          <w:bCs/>
          <w:sz w:val="28"/>
          <w:szCs w:val="28"/>
        </w:rPr>
        <w:t xml:space="preserve">  </w:t>
      </w:r>
    </w:p>
    <w:p w14:paraId="030BA4B3"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 校易通创新性地开发了面向校园课程的二手教材匹配系统。用户只需输入所学课程名称、课程编号或教师姓名，平台便可智能检索其他学生发布的相关教材信息，实现快速、精准的教材匹配。</w:t>
      </w:r>
    </w:p>
    <w:p w14:paraId="70BA236B" w14:textId="77777777" w:rsidR="00550363" w:rsidRDefault="000C2C71">
      <w:pPr>
        <w:spacing w:line="400" w:lineRule="exact"/>
        <w:ind w:firstLineChars="200" w:firstLine="480"/>
        <w:rPr>
          <w:rFonts w:ascii="宋体" w:hAnsi="宋体"/>
          <w:sz w:val="24"/>
        </w:rPr>
      </w:pPr>
      <w:r>
        <w:rPr>
          <w:rFonts w:ascii="宋体" w:hAnsi="宋体" w:hint="eastAsia"/>
          <w:sz w:val="24"/>
        </w:rPr>
        <w:t>同时，平台通过学习用户的历史购买记录与发布物品类别，持续优化推荐逻辑，实现个性化闲置物品推送，例如数码产品、学习用品、宿舍家电等高频交易品类。此外，平台还支持“一键转卖”功能，用户可直接同步自己的购物平台订单信息，实现“买入即发布”的流程闭环，极大提升发布效率。</w:t>
      </w:r>
    </w:p>
    <w:p w14:paraId="2FEDA926"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通过智能算法与教学体系联动，校易通不仅提高了教材和物品的使用效率，还推动校园内资源的循环共享与价值再分配，切实贴合大学生日常使用需求。 </w:t>
      </w:r>
    </w:p>
    <w:p w14:paraId="4B7EE927" w14:textId="77777777" w:rsidR="00550363" w:rsidRDefault="000C2C71">
      <w:pPr>
        <w:pStyle w:val="1"/>
        <w:spacing w:line="400" w:lineRule="exact"/>
        <w:rPr>
          <w:rFonts w:ascii="黑体" w:eastAsia="黑体" w:hAnsi="黑体"/>
          <w:bCs/>
          <w:kern w:val="2"/>
          <w:sz w:val="28"/>
          <w:szCs w:val="28"/>
        </w:rPr>
      </w:pPr>
      <w:bookmarkStart w:id="44" w:name="_Toc19784"/>
      <w:r>
        <w:rPr>
          <w:rFonts w:ascii="黑体" w:eastAsia="黑体" w:hAnsi="黑体" w:hint="eastAsia"/>
          <w:bCs/>
          <w:kern w:val="2"/>
          <w:sz w:val="28"/>
          <w:szCs w:val="28"/>
        </w:rPr>
        <w:t>五、创业团队</w:t>
      </w:r>
      <w:bookmarkEnd w:id="44"/>
    </w:p>
    <w:p w14:paraId="5EC3488B" w14:textId="77777777" w:rsidR="00550363" w:rsidRDefault="000C2C71">
      <w:pPr>
        <w:pStyle w:val="2"/>
        <w:spacing w:after="0" w:line="400" w:lineRule="exact"/>
        <w:rPr>
          <w:rFonts w:ascii="黑体" w:hAnsi="黑体"/>
          <w:bCs/>
          <w:sz w:val="28"/>
          <w:szCs w:val="28"/>
        </w:rPr>
      </w:pPr>
      <w:bookmarkStart w:id="45" w:name="_Toc28138"/>
      <w:r>
        <w:rPr>
          <w:rFonts w:ascii="黑体" w:hAnsi="黑体" w:hint="eastAsia"/>
          <w:bCs/>
          <w:sz w:val="28"/>
          <w:szCs w:val="28"/>
        </w:rPr>
        <w:t>5.1团队构成</w:t>
      </w:r>
      <w:bookmarkEnd w:id="45"/>
      <w:r>
        <w:rPr>
          <w:rFonts w:ascii="黑体" w:hAnsi="黑体" w:hint="eastAsia"/>
          <w:bCs/>
          <w:sz w:val="28"/>
          <w:szCs w:val="28"/>
        </w:rPr>
        <w:t xml:space="preserve"> </w:t>
      </w:r>
    </w:p>
    <w:p w14:paraId="04C2F25D" w14:textId="447522F1" w:rsidR="00550363" w:rsidRDefault="000C2C71">
      <w:pPr>
        <w:spacing w:line="400" w:lineRule="exact"/>
        <w:ind w:firstLineChars="200" w:firstLine="482"/>
        <w:rPr>
          <w:rFonts w:ascii="宋体" w:hAnsi="宋体"/>
          <w:sz w:val="24"/>
        </w:rPr>
      </w:pPr>
      <w:r>
        <w:rPr>
          <w:rFonts w:ascii="宋体" w:hAnsi="宋体" w:hint="eastAsia"/>
          <w:b/>
          <w:bCs/>
          <w:sz w:val="24"/>
        </w:rPr>
        <w:t>1.CEO—</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45D8828C"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负责公司的整体战略规划、决策制定以及团队的日常管理与协调，确保公司目标的实现和各项业务的顺利推进，同时积极与外部合作伙伴沟通，拓展公司的业务领域和市场机会     </w:t>
      </w:r>
    </w:p>
    <w:p w14:paraId="1E150782" w14:textId="6BCBD475" w:rsidR="00550363" w:rsidRDefault="000C2C71">
      <w:pPr>
        <w:spacing w:line="400" w:lineRule="exact"/>
        <w:ind w:firstLineChars="200" w:firstLine="482"/>
        <w:rPr>
          <w:rFonts w:ascii="宋体" w:hAnsi="宋体"/>
          <w:sz w:val="24"/>
        </w:rPr>
      </w:pPr>
      <w:r>
        <w:rPr>
          <w:rFonts w:ascii="宋体" w:hAnsi="宋体" w:hint="eastAsia"/>
          <w:b/>
          <w:bCs/>
          <w:sz w:val="24"/>
        </w:rPr>
        <w:lastRenderedPageBreak/>
        <w:t>2.市场营销总监—</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27CDC71E"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全面负责公司的市场调研、品牌推广、销售策略制定以及销售团队的管理，分析市场趋势和客户需求，制定精准的市场策略，提升产品市场占有率和品牌知名度，带领团队完成销售目标 </w:t>
      </w:r>
    </w:p>
    <w:p w14:paraId="1C5C88EA" w14:textId="3C4BED1B" w:rsidR="00550363" w:rsidRDefault="000C2C71">
      <w:pPr>
        <w:spacing w:line="400" w:lineRule="exact"/>
        <w:ind w:firstLineChars="200" w:firstLine="482"/>
        <w:rPr>
          <w:rFonts w:ascii="宋体" w:hAnsi="宋体"/>
          <w:sz w:val="24"/>
        </w:rPr>
      </w:pPr>
      <w:r>
        <w:rPr>
          <w:rFonts w:ascii="宋体" w:hAnsi="宋体" w:hint="eastAsia"/>
          <w:b/>
          <w:bCs/>
          <w:sz w:val="24"/>
        </w:rPr>
        <w:t>3.CTO—</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24FD49A2"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主导公司的技术研发工作和技术团队的管理，制定技术发展战略，确保公司的产品在技术上具有领先性和稳定性，负责技术难题的攻克和新技术的引进与应用，提升公司的技术竞争力  </w:t>
      </w:r>
    </w:p>
    <w:p w14:paraId="23FE906A" w14:textId="49F8D898" w:rsidR="00550363" w:rsidRDefault="000C2C71">
      <w:pPr>
        <w:spacing w:line="400" w:lineRule="exact"/>
        <w:ind w:firstLineChars="200" w:firstLine="482"/>
        <w:rPr>
          <w:rFonts w:ascii="宋体" w:hAnsi="宋体"/>
          <w:sz w:val="24"/>
        </w:rPr>
      </w:pPr>
      <w:r>
        <w:rPr>
          <w:rFonts w:ascii="宋体" w:hAnsi="宋体" w:hint="eastAsia"/>
          <w:b/>
          <w:bCs/>
          <w:sz w:val="24"/>
        </w:rPr>
        <w:t>4.财务总监—</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77F6EDB3"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负责公司的财务管理、预算编制、资金筹集以及财务风险控制，为公司的决策提供专业的财务建议，合理规划公司的资金使用，确保公司的财务状况健康稳定             </w:t>
      </w:r>
    </w:p>
    <w:p w14:paraId="5709D8E6" w14:textId="68F59D68" w:rsidR="00550363" w:rsidRDefault="000C2C71">
      <w:pPr>
        <w:spacing w:line="400" w:lineRule="exact"/>
        <w:ind w:firstLineChars="200" w:firstLine="482"/>
        <w:rPr>
          <w:rFonts w:ascii="宋体" w:hAnsi="宋体"/>
          <w:sz w:val="24"/>
        </w:rPr>
      </w:pPr>
      <w:r>
        <w:rPr>
          <w:rFonts w:ascii="宋体" w:hAnsi="宋体" w:hint="eastAsia"/>
          <w:b/>
          <w:bCs/>
          <w:sz w:val="24"/>
        </w:rPr>
        <w:t>5.客户服务总监—</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2FD2C68C"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管理客户服务团队，制定客户服务标准和流程，组织培训以提升团队的服务水平，及时处理客户反馈和投诉，提高客户满意度和忠诚度，收集客户需求并反馈给相关部门        </w:t>
      </w:r>
    </w:p>
    <w:p w14:paraId="4417BE47" w14:textId="6CE1B1CD" w:rsidR="00550363" w:rsidRDefault="000C2C71">
      <w:pPr>
        <w:spacing w:line="400" w:lineRule="exact"/>
        <w:ind w:firstLineChars="200" w:firstLine="482"/>
        <w:rPr>
          <w:rFonts w:ascii="宋体" w:hAnsi="宋体"/>
          <w:sz w:val="24"/>
        </w:rPr>
      </w:pPr>
      <w:r>
        <w:rPr>
          <w:rFonts w:ascii="宋体" w:hAnsi="宋体" w:hint="eastAsia"/>
          <w:b/>
          <w:bCs/>
          <w:sz w:val="24"/>
        </w:rPr>
        <w:t>6.法务顾问—</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5DEB8654" w14:textId="77777777" w:rsidR="00550363" w:rsidRDefault="000C2C71">
      <w:pPr>
        <w:spacing w:line="400" w:lineRule="exact"/>
        <w:ind w:firstLineChars="200" w:firstLine="480"/>
        <w:rPr>
          <w:rFonts w:ascii="宋体" w:hAnsi="宋体"/>
          <w:sz w:val="24"/>
        </w:rPr>
      </w:pPr>
      <w:r>
        <w:rPr>
          <w:rFonts w:ascii="宋体" w:hAnsi="宋体" w:hint="eastAsia"/>
          <w:sz w:val="24"/>
        </w:rPr>
        <w:t xml:space="preserve">处理公司的法律事务，包括合同审核、知识产权保护、法律风险评估等，为公司的运营和发展提供法律咨询和合规指导，确保公司的各项业务活动合法合规              </w:t>
      </w:r>
    </w:p>
    <w:p w14:paraId="2F8D2ADE" w14:textId="503370A6" w:rsidR="00550363" w:rsidRDefault="000C2C71">
      <w:pPr>
        <w:spacing w:line="400" w:lineRule="exact"/>
        <w:ind w:firstLineChars="200" w:firstLine="482"/>
        <w:rPr>
          <w:rFonts w:ascii="宋体" w:hAnsi="宋体"/>
          <w:sz w:val="24"/>
        </w:rPr>
      </w:pPr>
      <w:r>
        <w:rPr>
          <w:rFonts w:ascii="宋体" w:hAnsi="宋体" w:hint="eastAsia"/>
          <w:b/>
          <w:bCs/>
          <w:sz w:val="24"/>
        </w:rPr>
        <w:t>7.市场推广主管—</w:t>
      </w:r>
      <w:r w:rsidR="00844603">
        <w:rPr>
          <w:rFonts w:ascii="宋体" w:hAnsi="宋体" w:hint="eastAsia"/>
          <w:sz w:val="24"/>
        </w:rPr>
        <w:t>x</w:t>
      </w:r>
      <w:r w:rsidR="00844603">
        <w:rPr>
          <w:rFonts w:ascii="宋体" w:hAnsi="宋体"/>
          <w:sz w:val="24"/>
        </w:rPr>
        <w:t>x</w:t>
      </w:r>
      <w:r>
        <w:rPr>
          <w:rFonts w:ascii="宋体" w:hAnsi="宋体" w:hint="eastAsia"/>
          <w:sz w:val="24"/>
        </w:rPr>
        <w:t xml:space="preserve">  </w:t>
      </w:r>
    </w:p>
    <w:p w14:paraId="55B26522" w14:textId="77777777" w:rsidR="00550363" w:rsidRDefault="000C2C71">
      <w:pPr>
        <w:spacing w:line="400" w:lineRule="exact"/>
        <w:ind w:firstLineChars="200" w:firstLine="480"/>
        <w:rPr>
          <w:rFonts w:ascii="黑体" w:eastAsia="黑体" w:hAnsi="黑体"/>
          <w:b/>
          <w:bCs/>
          <w:sz w:val="28"/>
          <w:szCs w:val="28"/>
        </w:rPr>
      </w:pPr>
      <w:r>
        <w:rPr>
          <w:rFonts w:ascii="宋体" w:hAnsi="宋体" w:hint="eastAsia"/>
          <w:sz w:val="24"/>
        </w:rPr>
        <w:t xml:space="preserve">负责市场推广活动的策划和执行，制定广告宣传策略、组织线上线下活动、进行社交媒体营销等，提升产品曝光度和市场影响力，协助销售团队拓展市场渠道 </w:t>
      </w:r>
      <w:r>
        <w:rPr>
          <w:rFonts w:ascii="黑体" w:eastAsia="黑体" w:hAnsi="黑体" w:hint="eastAsia"/>
          <w:b/>
          <w:bCs/>
          <w:sz w:val="28"/>
          <w:szCs w:val="28"/>
        </w:rPr>
        <w:t xml:space="preserve">     </w:t>
      </w:r>
    </w:p>
    <w:p w14:paraId="37DEA511" w14:textId="77777777" w:rsidR="00550363" w:rsidRDefault="000C2C71">
      <w:pPr>
        <w:pStyle w:val="2"/>
        <w:spacing w:after="0" w:line="400" w:lineRule="exact"/>
        <w:rPr>
          <w:rFonts w:ascii="黑体" w:hAnsi="黑体"/>
          <w:bCs/>
          <w:sz w:val="28"/>
          <w:szCs w:val="28"/>
        </w:rPr>
      </w:pPr>
      <w:bookmarkStart w:id="46" w:name="_Toc12098"/>
      <w:r>
        <w:rPr>
          <w:rFonts w:ascii="黑体" w:hAnsi="黑体" w:hint="eastAsia"/>
          <w:bCs/>
          <w:sz w:val="28"/>
          <w:szCs w:val="28"/>
        </w:rPr>
        <w:t>5.2详细信息</w:t>
      </w:r>
      <w:bookmarkEnd w:id="46"/>
      <w:r>
        <w:rPr>
          <w:rFonts w:ascii="黑体" w:hAnsi="黑体" w:hint="eastAsia"/>
          <w:bCs/>
          <w:sz w:val="28"/>
          <w:szCs w:val="28"/>
        </w:rPr>
        <w:t xml:space="preserve"> </w:t>
      </w:r>
    </w:p>
    <w:p w14:paraId="736F3D3D" w14:textId="72774416" w:rsidR="00550363" w:rsidRDefault="000C2C71">
      <w:pPr>
        <w:spacing w:line="400" w:lineRule="exact"/>
        <w:ind w:firstLineChars="200" w:firstLine="482"/>
        <w:rPr>
          <w:rFonts w:ascii="宋体" w:hAnsi="宋体"/>
          <w:sz w:val="24"/>
        </w:rPr>
      </w:pPr>
      <w:r>
        <w:rPr>
          <w:rFonts w:ascii="宋体" w:hAnsi="宋体" w:hint="eastAsia"/>
          <w:b/>
          <w:bCs/>
          <w:sz w:val="24"/>
        </w:rPr>
        <w:t>1.</w:t>
      </w:r>
      <w:r w:rsidR="00844603">
        <w:rPr>
          <w:rFonts w:ascii="宋体" w:hAnsi="宋体" w:hint="eastAsia"/>
          <w:b/>
          <w:bCs/>
          <w:sz w:val="24"/>
        </w:rPr>
        <w:t>x</w:t>
      </w:r>
      <w:r w:rsidR="00844603">
        <w:rPr>
          <w:rFonts w:ascii="宋体" w:hAnsi="宋体"/>
          <w:b/>
          <w:bCs/>
          <w:sz w:val="24"/>
        </w:rPr>
        <w:t>x</w:t>
      </w:r>
      <w:r>
        <w:rPr>
          <w:rFonts w:ascii="宋体" w:hAnsi="宋体" w:hint="eastAsia"/>
          <w:sz w:val="24"/>
        </w:rPr>
        <w:t>（CEO）</w:t>
      </w:r>
    </w:p>
    <w:p w14:paraId="0D8D329E"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80 万元，其中包括基本年薪 50 万元，绩效年薪 30 万元。绩效年薪根据公司整体业绩完成情况发放，若公司年度营收达到目标值的 120%，则可全额发放；若在 90% - 120% 之间，按比例发放；低于 90% 则发放 50%。</w:t>
      </w:r>
    </w:p>
    <w:p w14:paraId="7CDB88C6"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10% 的股票期权，分四年行权，每年行权 2.5%。这使柯懿洹与公司长期发展紧密绑定，激励其为公司创造更大的价值。</w:t>
      </w:r>
    </w:p>
    <w:p w14:paraId="0D1B08AC"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：签订无固定期限劳动合同，每年享受 20 天的带薪年假，另有 10 天的调休假和 5 天的病假。公司为其缴纳五险一金，额外提供商业保险，包括意外险、重疾险和医疗险，保障其工作和生活。</w:t>
      </w:r>
    </w:p>
    <w:p w14:paraId="612861F5"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：若带领公司成功上市或完成重大战略目标，将获得 500 万元的</w:t>
      </w:r>
      <w:r>
        <w:rPr>
          <w:rFonts w:ascii="宋体" w:hAnsi="宋体" w:hint="eastAsia"/>
          <w:sz w:val="24"/>
        </w:rPr>
        <w:lastRenderedPageBreak/>
        <w:t>特别奖励。反之，若公司连续两年亏损，且经董事会评估认定其负主要责任，将扣除 30% 的绩效年薪，并承担相应的赔偿责任。</w:t>
      </w:r>
    </w:p>
    <w:p w14:paraId="6542EC09" w14:textId="7D81FFF8" w:rsidR="00550363" w:rsidRDefault="000C2C71">
      <w:pPr>
        <w:spacing w:line="400" w:lineRule="exact"/>
        <w:ind w:firstLineChars="200" w:firstLine="482"/>
        <w:rPr>
          <w:rFonts w:ascii="宋体" w:hAnsi="宋体"/>
          <w:sz w:val="24"/>
        </w:rPr>
      </w:pPr>
      <w:r>
        <w:rPr>
          <w:rFonts w:ascii="宋体" w:hAnsi="宋体" w:hint="eastAsia"/>
          <w:b/>
          <w:bCs/>
          <w:sz w:val="24"/>
        </w:rPr>
        <w:t>2.</w:t>
      </w:r>
      <w:r w:rsidR="00844603">
        <w:rPr>
          <w:rFonts w:ascii="宋体" w:hAnsi="宋体" w:hint="eastAsia"/>
          <w:b/>
          <w:bCs/>
          <w:sz w:val="24"/>
        </w:rPr>
        <w:t>x</w:t>
      </w:r>
      <w:r w:rsidR="00844603">
        <w:rPr>
          <w:rFonts w:ascii="宋体" w:hAnsi="宋体"/>
          <w:b/>
          <w:bCs/>
          <w:sz w:val="24"/>
        </w:rPr>
        <w:t>x</w:t>
      </w:r>
      <w:r>
        <w:rPr>
          <w:rFonts w:ascii="宋体" w:hAnsi="宋体" w:hint="eastAsia"/>
          <w:sz w:val="24"/>
        </w:rPr>
        <w:t>（市场营销总监）</w:t>
      </w:r>
    </w:p>
    <w:p w14:paraId="53661505"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40 万元，由基本年薪 25 万元和绩效年薪 15 万元构成。绩效年薪与市场部门的销售业绩和品牌推广效果挂钩，若部门销售额达到目标的 110%，绩效年薪全额发放；在 80% - 110% 之间按比例发放；低于 80% 发放 60%。</w:t>
      </w:r>
    </w:p>
    <w:p w14:paraId="0E415568"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3% 的股票期权，分四年行权，每年行权 0.75%。激励其在市场营销领域持续发力，为公司带来更多的市场份额和品牌价值提升。</w:t>
      </w:r>
    </w:p>
    <w:p w14:paraId="7B764288"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：签订为期五年的劳动合同，每年享受 15 天的带薪年假、5 天的调休假和 3 天的病假。公司为其缴纳五险一金，并提供企业年金计划，增强其退休后的经济保障。</w:t>
      </w:r>
    </w:p>
    <w:p w14:paraId="02E34DC0"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：若市场部门成功推出一款爆款产品，半年内销售额突破 5000 万元，将获得 10 万元的奖金；若品牌知名度在一年内提升 20%，奖励团队建设经费 15 万元。反之，若连续两个季度未能完成销售目标的 80%，将扣除 20% 的绩效年薪，并进行工作改进计划，若仍无改善则可能面临降职或辞退。</w:t>
      </w:r>
    </w:p>
    <w:p w14:paraId="652A796B" w14:textId="690AADBD" w:rsidR="00550363" w:rsidRDefault="000C2C71">
      <w:pPr>
        <w:spacing w:line="400" w:lineRule="exact"/>
        <w:ind w:firstLineChars="200" w:firstLine="482"/>
        <w:rPr>
          <w:rFonts w:ascii="宋体" w:hAnsi="宋体"/>
          <w:sz w:val="24"/>
        </w:rPr>
      </w:pPr>
      <w:r>
        <w:rPr>
          <w:rFonts w:ascii="宋体" w:hAnsi="宋体" w:hint="eastAsia"/>
          <w:b/>
          <w:bCs/>
          <w:sz w:val="24"/>
        </w:rPr>
        <w:t>3.</w:t>
      </w:r>
      <w:r w:rsidR="00844603">
        <w:rPr>
          <w:rFonts w:ascii="宋体" w:hAnsi="宋体" w:hint="eastAsia"/>
          <w:b/>
          <w:bCs/>
          <w:sz w:val="24"/>
        </w:rPr>
        <w:t>x</w:t>
      </w:r>
      <w:r w:rsidR="00844603">
        <w:rPr>
          <w:rFonts w:ascii="宋体" w:hAnsi="宋体"/>
          <w:b/>
          <w:bCs/>
          <w:sz w:val="24"/>
        </w:rPr>
        <w:t>x</w:t>
      </w:r>
      <w:r>
        <w:rPr>
          <w:rFonts w:ascii="宋体" w:hAnsi="宋体" w:hint="eastAsia"/>
          <w:sz w:val="24"/>
        </w:rPr>
        <w:t>（CTO）</w:t>
      </w:r>
    </w:p>
    <w:p w14:paraId="2980E055"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45 万元，包括基本年薪 28 万元和绩效年薪 17 万元。绩效年薪依据技术研发成果的转化率、产品技术稳定性以及技术团队的研发效率进行评定，若技术成果转化为产品的成功率高于 70%，且产品上线后技术故障率低于 3%，则绩效年薪全额发放；若转化率在 50% - 70% 或故障率在 3% - 5% 之间，按比例发放；低于 50% 或故障率高于 5%，发放 50%。</w:t>
      </w:r>
    </w:p>
    <w:p w14:paraId="502ADAEB"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4% 的股票期权，分四年行权，每年行权 1%。鼓励其投入更多精力进行技术创新和研发团队建设，提升公司的技术核心竞争力。</w:t>
      </w:r>
    </w:p>
    <w:p w14:paraId="171D5280"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：签订无固定期限劳动合同，每年享受 18 天的带薪年假、8 天的调休假和 5 天的病假。公司为其缴纳五险一金，并购买补充商业保险，同时提供技术培训基金，每年可报销 2 万元用于学习新技术和参加行业技术交流活动。</w:t>
      </w:r>
    </w:p>
    <w:p w14:paraId="5AF2A5E8"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：若带领技术团队成功研发出具有重大技术突破的产品，获得行业权威奖项或专利，将给予项目团队 20 万元的奖励，其中唐汪洋可获得 8 万元。若因技术失误导致产品出现重大安全事故或被市场淘汰，将扣除 30% 的绩效年薪，并承担相应的法律责任和经济损失赔偿。</w:t>
      </w:r>
    </w:p>
    <w:p w14:paraId="29D391F8" w14:textId="1D860D1D" w:rsidR="00550363" w:rsidRDefault="000C2C71">
      <w:pPr>
        <w:spacing w:line="400" w:lineRule="exact"/>
        <w:ind w:firstLineChars="200" w:firstLine="482"/>
        <w:rPr>
          <w:rFonts w:ascii="宋体" w:hAnsi="宋体"/>
          <w:sz w:val="24"/>
        </w:rPr>
      </w:pPr>
      <w:r>
        <w:rPr>
          <w:rFonts w:ascii="宋体" w:hAnsi="宋体" w:hint="eastAsia"/>
          <w:b/>
          <w:bCs/>
          <w:sz w:val="24"/>
        </w:rPr>
        <w:t>4.</w:t>
      </w:r>
      <w:r w:rsidR="00844603">
        <w:rPr>
          <w:rFonts w:ascii="宋体" w:hAnsi="宋体" w:hint="eastAsia"/>
          <w:b/>
          <w:bCs/>
          <w:sz w:val="24"/>
        </w:rPr>
        <w:t>x</w:t>
      </w:r>
      <w:r w:rsidR="00844603">
        <w:rPr>
          <w:rFonts w:ascii="宋体" w:hAnsi="宋体"/>
          <w:b/>
          <w:bCs/>
          <w:sz w:val="24"/>
        </w:rPr>
        <w:t>x</w:t>
      </w:r>
      <w:r>
        <w:rPr>
          <w:rFonts w:ascii="宋体" w:hAnsi="宋体" w:hint="eastAsia"/>
          <w:sz w:val="24"/>
        </w:rPr>
        <w:t>（财务总监）</w:t>
      </w:r>
    </w:p>
    <w:p w14:paraId="3493A505"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40 万元，由基本年薪 26 万元和绩效年薪 14 万元组成。绩</w:t>
      </w:r>
      <w:r>
        <w:rPr>
          <w:rFonts w:ascii="宋体" w:hAnsi="宋体" w:hint="eastAsia"/>
          <w:sz w:val="24"/>
        </w:rPr>
        <w:lastRenderedPageBreak/>
        <w:t>效年薪与公司的财务状况、预算执行情况以及资金运作效率相关，若公司财务报表无重大差错、预算执行偏差率低于 5%、资金周转率达到行业平均水平以上，则绩效年薪全额发放；若预算偏差率在 5% - 10% 或资金周转率低于行业平均水平，按比例发放；预算偏差率高于 10% 或出现重大财务失误则发放 50%。</w:t>
      </w:r>
    </w:p>
    <w:p w14:paraId="1F2E8710"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2% 的股票期权，分四年行权，每年行权 0.5%。使其关注公司的长期财务健康和价值创造，为公司的财务决策提供更前瞻性的视角。</w:t>
      </w:r>
    </w:p>
    <w:p w14:paraId="570026E9"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：签订为期五年的劳动合同，每年享受 15 天的带薪年假、5 天的调休假和 3 天的病假。公司为其缴纳五险一金，并提供财务专业培训机会，每年可报销 1 万元用于参加财务相关培训课程和研讨会。</w:t>
      </w:r>
    </w:p>
    <w:p w14:paraId="3BE19807"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：若优化公司的财务结构，使融资成本降低 10% 以上，或成功带领公司完成上市前的财务筹备工作，将获得 15 万元的奖金。若因财务核算错误或资金管理失误给公司造成重大经济损失，将扣除 25% 的绩效年薪，并承担相应的赔偿责任，情节严重的可能面临法律诉讼。</w:t>
      </w:r>
    </w:p>
    <w:p w14:paraId="58922726" w14:textId="73D0C440" w:rsidR="00550363" w:rsidRDefault="000C2C71">
      <w:pPr>
        <w:spacing w:line="400" w:lineRule="exact"/>
        <w:ind w:firstLineChars="200" w:firstLine="482"/>
        <w:rPr>
          <w:rFonts w:ascii="宋体" w:hAnsi="宋体"/>
          <w:sz w:val="24"/>
        </w:rPr>
      </w:pPr>
      <w:r>
        <w:rPr>
          <w:rFonts w:ascii="宋体" w:hAnsi="宋体" w:hint="eastAsia"/>
          <w:b/>
          <w:bCs/>
          <w:sz w:val="24"/>
        </w:rPr>
        <w:t>5.</w:t>
      </w:r>
      <w:r w:rsidR="00844603">
        <w:rPr>
          <w:rFonts w:ascii="宋体" w:hAnsi="宋体" w:hint="eastAsia"/>
          <w:b/>
          <w:bCs/>
          <w:sz w:val="24"/>
        </w:rPr>
        <w:t>x</w:t>
      </w:r>
      <w:r w:rsidR="00844603">
        <w:rPr>
          <w:rFonts w:ascii="宋体" w:hAnsi="宋体"/>
          <w:b/>
          <w:bCs/>
          <w:sz w:val="24"/>
        </w:rPr>
        <w:t>x</w:t>
      </w:r>
      <w:r>
        <w:rPr>
          <w:rFonts w:ascii="宋体" w:hAnsi="宋体" w:hint="eastAsia"/>
          <w:sz w:val="24"/>
        </w:rPr>
        <w:t>（客户服务总监）</w:t>
      </w:r>
    </w:p>
    <w:p w14:paraId="79F4B824"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30 万元，基本年薪 20 万元，绩效年薪 10 万元。绩效年薪根据客户满意度调查结果、客户投诉处理及时率以及客户忠诚度提升情况发放，若客户满意度达到 90% 以上、投诉处理及时率达到 95% 以上、客户忠诚度提升 15% 以上，则绩效年薪全额发放；若客户满意度在 80% - 90%、投诉处理及时率在 85% - 95%、客户忠诚度提升在 10% - 15% 之间，按比例发放；低于上述标准则发放 60%。</w:t>
      </w:r>
    </w:p>
    <w:p w14:paraId="3C492707"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1.5% 的股票期权，分四年行权，每年行权 0.375%。激励其不断提升客户服务质量和效率，为公司创造良好的口碑和品牌形象。</w:t>
      </w:r>
    </w:p>
    <w:p w14:paraId="5D6B0B63"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：签订为期四年的劳动合同，每年享受 12 天的带薪年假、5 天的调休假和 3 天的病假。公司为其缴纳五险一金，并提供客户服务技能培训基金，每年可报销 8000 元用于提升自身的服务技能和管理水平。</w:t>
      </w:r>
    </w:p>
    <w:p w14:paraId="6EA0B89E"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：若客户服务中心在一年内实现零有效投诉，且客户满意度达到 95% 以上，将获得 8 万元的团队奖金，其中陈乐可获得 3 万元。若因客户服务不到位导致大量客户流失，客户投诉率上升超过 30%，将扣除 20% 的绩效年薪，并进行内部通报批评，要求限期整改。</w:t>
      </w:r>
    </w:p>
    <w:p w14:paraId="26D77591" w14:textId="512D4C2D" w:rsidR="00550363" w:rsidRDefault="000C2C71">
      <w:pPr>
        <w:spacing w:line="400" w:lineRule="exact"/>
        <w:ind w:firstLineChars="200" w:firstLine="482"/>
        <w:rPr>
          <w:rFonts w:ascii="宋体" w:hAnsi="宋体"/>
          <w:sz w:val="24"/>
        </w:rPr>
      </w:pPr>
      <w:r>
        <w:rPr>
          <w:rFonts w:ascii="宋体" w:hAnsi="宋体" w:hint="eastAsia"/>
          <w:b/>
          <w:bCs/>
          <w:sz w:val="24"/>
        </w:rPr>
        <w:t>6.</w:t>
      </w:r>
      <w:r w:rsidR="00844603">
        <w:rPr>
          <w:rFonts w:ascii="宋体" w:hAnsi="宋体" w:hint="eastAsia"/>
          <w:b/>
          <w:bCs/>
          <w:sz w:val="24"/>
        </w:rPr>
        <w:t>x</w:t>
      </w:r>
      <w:r w:rsidR="00844603">
        <w:rPr>
          <w:rFonts w:ascii="宋体" w:hAnsi="宋体"/>
          <w:b/>
          <w:bCs/>
          <w:sz w:val="24"/>
        </w:rPr>
        <w:t>x</w:t>
      </w:r>
      <w:r>
        <w:rPr>
          <w:rFonts w:ascii="宋体" w:hAnsi="宋体" w:hint="eastAsia"/>
          <w:sz w:val="24"/>
        </w:rPr>
        <w:t>（法务顾问）</w:t>
      </w:r>
    </w:p>
    <w:p w14:paraId="32C6125E"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28 万元，基本年薪 18 万元，绩效年薪 10 万元。绩效年薪根据其处理的法律事务数量、合同审核质量以及为公司避免的法律风险程度进行评定，若法律事务处理及时率达到 95% 以上、合同审核准确率达到 98% 以上、成功避免重大法律风险两次以上，则绩效年薪全额发放；若法律事务处理及时率</w:t>
      </w:r>
      <w:r>
        <w:rPr>
          <w:rFonts w:ascii="宋体" w:hAnsi="宋体" w:hint="eastAsia"/>
          <w:sz w:val="24"/>
        </w:rPr>
        <w:lastRenderedPageBreak/>
        <w:t>在 85% - 95%、合同审核准确率在 90% - 98%、避免重大法律风险一次，则按比例发放；低于上述标准则发放 50%。</w:t>
      </w:r>
    </w:p>
    <w:p w14:paraId="73BB800E"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1% 的股票期权，分四年行权，每年行权 0.25%。使其在处理公司法律事务时更具责任感和前瞻性，为公司的合法合规运营保驾护航。</w:t>
      </w:r>
    </w:p>
    <w:p w14:paraId="7B2C861A"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：签订为期四年的劳动合同，每年享受 12 天的带薪年假、5 天的调休假和 3 天的病假。公司为其缴纳五险一金，并提供法律专业培训机会，每年可报销 1 万元用于参加法律研讨会和培训课程，及时了解最新的法律法规动态。</w:t>
      </w:r>
    </w:p>
    <w:p w14:paraId="76219EBC"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：若成功为公司解决重大法律纠纷，挽回经济损失 500 万元以上，将获得 5 万元的奖金；若在合同审核或法律风险防控中出现重大失误，导致公司遭受法律制裁或经济损失，将扣除 20% 的绩效年薪，并承担相应的赔偿责任，情节严重的可能面临辞退。</w:t>
      </w:r>
    </w:p>
    <w:p w14:paraId="02D385EA" w14:textId="33CADC69" w:rsidR="00550363" w:rsidRDefault="000C2C71">
      <w:pPr>
        <w:spacing w:line="400" w:lineRule="exact"/>
        <w:ind w:firstLineChars="200" w:firstLine="482"/>
        <w:rPr>
          <w:rFonts w:ascii="宋体" w:hAnsi="宋体"/>
          <w:sz w:val="24"/>
        </w:rPr>
      </w:pPr>
      <w:r>
        <w:rPr>
          <w:rFonts w:ascii="宋体" w:hAnsi="宋体" w:hint="eastAsia"/>
          <w:b/>
          <w:bCs/>
          <w:sz w:val="24"/>
        </w:rPr>
        <w:t>7.</w:t>
      </w:r>
      <w:r w:rsidR="00844603">
        <w:rPr>
          <w:rFonts w:ascii="宋体" w:hAnsi="宋体" w:hint="eastAsia"/>
          <w:b/>
          <w:bCs/>
          <w:sz w:val="24"/>
        </w:rPr>
        <w:t>x</w:t>
      </w:r>
      <w:r w:rsidR="00844603">
        <w:rPr>
          <w:rFonts w:ascii="宋体" w:hAnsi="宋体"/>
          <w:b/>
          <w:bCs/>
          <w:sz w:val="24"/>
        </w:rPr>
        <w:t>x</w:t>
      </w:r>
      <w:r>
        <w:rPr>
          <w:rFonts w:ascii="宋体" w:hAnsi="宋体" w:hint="eastAsia"/>
          <w:sz w:val="24"/>
        </w:rPr>
        <w:t>（市场推广主管）</w:t>
      </w:r>
    </w:p>
    <w:p w14:paraId="07C51FFA" w14:textId="77777777" w:rsidR="00550363" w:rsidRDefault="000C2C71">
      <w:pPr>
        <w:spacing w:line="400" w:lineRule="exact"/>
        <w:ind w:firstLineChars="200" w:firstLine="480"/>
        <w:rPr>
          <w:rFonts w:ascii="宋体" w:hAnsi="宋体"/>
          <w:sz w:val="24"/>
        </w:rPr>
      </w:pPr>
      <w:r>
        <w:rPr>
          <w:rFonts w:ascii="宋体" w:hAnsi="宋体" w:hint="eastAsia"/>
          <w:sz w:val="24"/>
        </w:rPr>
        <w:t>薪资 ：年薪 22 万元，基本年薪 15 万元，绩效年薪 7 万元。绩效年薪与市场推广活动的效果、广告宣传的点击率和转化率以及新客户获取数量挂钩，若推广活动使产品曝光度提升 30% 以上、广告点击率达到行业平均水平以上 20%、新客户获取数量达到目标的 120%，则绩效年薪全额发放；若曝光度提升在 20% - 30%、点击率在行业平均水平以上 10% - 20%、新客户获取数量在 100% - 120% 之间，按比例发放；低于上述标准则发放 50%。</w:t>
      </w:r>
    </w:p>
    <w:p w14:paraId="3068759E" w14:textId="77777777" w:rsidR="00550363" w:rsidRDefault="000C2C71">
      <w:pPr>
        <w:spacing w:line="400" w:lineRule="exact"/>
        <w:ind w:firstLineChars="200" w:firstLine="480"/>
        <w:rPr>
          <w:rFonts w:ascii="宋体" w:hAnsi="宋体"/>
          <w:sz w:val="24"/>
        </w:rPr>
      </w:pPr>
      <w:r>
        <w:rPr>
          <w:rFonts w:ascii="宋体" w:hAnsi="宋体" w:hint="eastAsia"/>
          <w:sz w:val="24"/>
        </w:rPr>
        <w:t>股票期权 ：持有公司 0.5% 的股票期权，分四年行权，每年行权 0.125%。激励其积极策划和执行有效的市场推广活动，为公司产品打开市场局面，提升品牌知名度。</w:t>
      </w:r>
    </w:p>
    <w:p w14:paraId="3274F6EC" w14:textId="77777777" w:rsidR="00550363" w:rsidRDefault="000C2C71">
      <w:pPr>
        <w:spacing w:line="400" w:lineRule="exact"/>
        <w:ind w:firstLineChars="200" w:firstLine="480"/>
        <w:rPr>
          <w:rFonts w:ascii="宋体" w:hAnsi="宋体"/>
          <w:sz w:val="24"/>
        </w:rPr>
      </w:pPr>
      <w:r>
        <w:rPr>
          <w:rFonts w:ascii="宋体" w:hAnsi="宋体" w:hint="eastAsia"/>
          <w:sz w:val="24"/>
        </w:rPr>
        <w:t>劳工协议 ：签订为期三年的劳动合同，每年享受 10 天的带薪年假、5 天的调休假和 3 天的病假。公司为其缴纳五险一金，并提供市场营销培训基金，每年可报销 5000 元用于学习新的营销手段和工具，提升自身的市场推广能力。</w:t>
      </w:r>
    </w:p>
    <w:p w14:paraId="4C317FBB" w14:textId="77777777" w:rsidR="00550363" w:rsidRDefault="000C2C71">
      <w:pPr>
        <w:spacing w:line="400" w:lineRule="exact"/>
        <w:ind w:firstLineChars="200" w:firstLine="480"/>
        <w:rPr>
          <w:rFonts w:ascii="宋体" w:hAnsi="宋体"/>
          <w:sz w:val="24"/>
        </w:rPr>
      </w:pPr>
      <w:r>
        <w:rPr>
          <w:rFonts w:ascii="宋体" w:hAnsi="宋体" w:hint="eastAsia"/>
          <w:sz w:val="24"/>
        </w:rPr>
        <w:t>奖惩制度 ：若策划的市场推广活动获得行业权威奖项或为公司带来重大市场合作机会，将获得 3 万元的奖金；若因推广活动策划不当或执行不力，导致市场推广效果极差，造成公司资源浪费和品牌声誉受损，将扣除 15% 的绩效年薪，并进行工作改进计划，若屡次出现类似情况则可能面临降职或辞退。</w:t>
      </w:r>
    </w:p>
    <w:p w14:paraId="21FE0FC6" w14:textId="77777777" w:rsidR="00550363" w:rsidRDefault="000C2C71">
      <w:pPr>
        <w:pStyle w:val="2"/>
        <w:spacing w:after="0" w:line="400" w:lineRule="exact"/>
        <w:rPr>
          <w:rFonts w:ascii="黑体" w:hAnsi="黑体"/>
          <w:bCs/>
          <w:sz w:val="28"/>
          <w:szCs w:val="28"/>
        </w:rPr>
      </w:pPr>
      <w:bookmarkStart w:id="47" w:name="_Toc32433"/>
      <w:r>
        <w:rPr>
          <w:rFonts w:ascii="黑体" w:hAnsi="黑体" w:hint="eastAsia"/>
          <w:bCs/>
          <w:sz w:val="28"/>
          <w:szCs w:val="28"/>
        </w:rPr>
        <w:t>5.3创业管理规定</w:t>
      </w:r>
      <w:bookmarkEnd w:id="47"/>
    </w:p>
    <w:p w14:paraId="2AAFF134" w14:textId="77777777" w:rsidR="00550363" w:rsidRDefault="000C2C71">
      <w:pPr>
        <w:pStyle w:val="3"/>
        <w:jc w:val="both"/>
        <w:rPr>
          <w:rFonts w:ascii="黑体" w:eastAsia="黑体" w:hAnsi="黑体" w:cs="黑体" w:hint="default"/>
          <w:sz w:val="24"/>
          <w:szCs w:val="24"/>
        </w:rPr>
      </w:pPr>
      <w:bookmarkStart w:id="48" w:name="_Toc7792"/>
      <w:r>
        <w:rPr>
          <w:rFonts w:ascii="黑体" w:eastAsia="黑体" w:hAnsi="黑体" w:cs="黑体"/>
          <w:sz w:val="24"/>
          <w:szCs w:val="24"/>
        </w:rPr>
        <w:t>5.3.1晋升条件</w:t>
      </w:r>
      <w:bookmarkEnd w:id="48"/>
    </w:p>
    <w:p w14:paraId="3AC51C4D" w14:textId="77777777" w:rsidR="00550363" w:rsidRDefault="000C2C71">
      <w:pPr>
        <w:spacing w:line="400" w:lineRule="exact"/>
        <w:ind w:firstLineChars="200" w:firstLine="480"/>
        <w:rPr>
          <w:rFonts w:ascii="宋体" w:hAnsi="宋体"/>
          <w:sz w:val="24"/>
        </w:rPr>
      </w:pPr>
      <w:r>
        <w:rPr>
          <w:rFonts w:ascii="宋体" w:hAnsi="宋体" w:hint="eastAsia"/>
          <w:sz w:val="24"/>
        </w:rPr>
        <w:t>绩效表现优异 ：员工在近 1 年内的绩效评估结果需达到良好或以上等级，且至少有一次被评为优秀。这意味着员工在工作中不仅能够满足基本的工作要求，</w:t>
      </w:r>
      <w:r>
        <w:rPr>
          <w:rFonts w:ascii="宋体" w:hAnsi="宋体" w:hint="eastAsia"/>
          <w:sz w:val="24"/>
        </w:rPr>
        <w:lastRenderedPageBreak/>
        <w:t>还能在某些方面展现出超越期望的工作成果，为公司在业务增长、项目推进等方面做出突出贡献。例如，销售人员在多个季度超额完成销售目标，达到年度目标的 10% 以上；技术开发人员成功完成多项关键技术研发任务，为公司产品创新和市场竞争力提升起到重要推动作用。</w:t>
      </w:r>
    </w:p>
    <w:p w14:paraId="36DB8998" w14:textId="77777777" w:rsidR="00550363" w:rsidRDefault="000C2C71">
      <w:pPr>
        <w:spacing w:line="400" w:lineRule="exact"/>
        <w:ind w:firstLineChars="200" w:firstLine="480"/>
        <w:rPr>
          <w:rFonts w:ascii="宋体" w:hAnsi="宋体"/>
          <w:sz w:val="24"/>
        </w:rPr>
      </w:pPr>
      <w:r>
        <w:rPr>
          <w:rFonts w:ascii="宋体" w:hAnsi="宋体" w:hint="eastAsia"/>
          <w:sz w:val="24"/>
        </w:rPr>
        <w:t>专业技能与知识提升 ：员工应持续提升与岗位相关的专业技能和知识水平，在过去 2 年内参加过至少 1 次公司内部组织的专业培训课程或行业研讨会，并获得相应的结业证书或学习证明。此外，鼓励员工参加外部专业认证考试，如相关职业资格认证、专业技术等级认证等，获得证书的员工在晋升时将具有优先考虑权。这表明员工对个人职业发展的积极态度和不断提升自我能力的努力，能够更好地适应公司业务发展对更高职位的要求。</w:t>
      </w:r>
    </w:p>
    <w:p w14:paraId="1F3A5AF9" w14:textId="77777777" w:rsidR="00550363" w:rsidRDefault="000C2C71">
      <w:pPr>
        <w:spacing w:line="400" w:lineRule="exact"/>
        <w:ind w:firstLineChars="200" w:firstLine="480"/>
        <w:rPr>
          <w:rFonts w:ascii="宋体" w:hAnsi="宋体"/>
          <w:sz w:val="24"/>
        </w:rPr>
      </w:pPr>
      <w:r>
        <w:rPr>
          <w:rFonts w:ascii="宋体" w:hAnsi="宋体" w:hint="eastAsia"/>
          <w:sz w:val="24"/>
        </w:rPr>
        <w:t>团队协作与领导能力 ：对于晋升到管理岗位的员工，需要具备良好的团队协作精神和初步的领导能力。在非管理岗位工作期间，员工需积极主动参与团队项目，在团队中发挥关键作用，协调团队成员间的工作关系，确保项目顺利推进。同时，能够对团队成员进行有效的工作指导和技能传授，帮助同事提升工作能力，促进团队整体绩效的提升。例如，在跨部门项目合作中，担任项目核心成员，协调不同部门的资源和人员，推动项目按时完成，并得到团队成员和上级领导的认可。</w:t>
      </w:r>
    </w:p>
    <w:p w14:paraId="1CC0B244" w14:textId="77777777" w:rsidR="00550363" w:rsidRDefault="000C2C71">
      <w:pPr>
        <w:spacing w:line="400" w:lineRule="exact"/>
        <w:ind w:firstLineChars="200" w:firstLine="480"/>
        <w:rPr>
          <w:rFonts w:ascii="宋体" w:hAnsi="宋体"/>
          <w:sz w:val="24"/>
        </w:rPr>
      </w:pPr>
      <w:r>
        <w:rPr>
          <w:rFonts w:ascii="宋体" w:hAnsi="宋体" w:hint="eastAsia"/>
          <w:sz w:val="24"/>
        </w:rPr>
        <w:t>工作态度与责任心 ：员工应具备积极的工作态度和强烈的责任心，在工作中主动承担责任，对待工作任务认真负责，注重细节，能够独立解决工作中的复杂问题，并确保工作质量达到公司的高标准要求。在面对工作压力和挑战时，保持积极乐观的心态，展现出坚韧不拔的毅力和敬业精神，成为团队中的榜样人物。例如，在项目紧急情况下，主动加班加点，协调各方资源，确保项目按时交付，且交付成果得到客户或上级的高度评价。</w:t>
      </w:r>
    </w:p>
    <w:p w14:paraId="278389D6" w14:textId="77777777" w:rsidR="00550363" w:rsidRDefault="000C2C71">
      <w:pPr>
        <w:pStyle w:val="3"/>
        <w:jc w:val="both"/>
        <w:rPr>
          <w:rFonts w:hint="default"/>
          <w:sz w:val="24"/>
        </w:rPr>
      </w:pPr>
      <w:bookmarkStart w:id="49" w:name="_Toc31684"/>
      <w:r>
        <w:rPr>
          <w:rFonts w:ascii="黑体" w:eastAsia="黑体" w:hAnsi="黑体" w:cs="黑体"/>
          <w:sz w:val="24"/>
          <w:szCs w:val="24"/>
        </w:rPr>
        <w:t>5.3.2考核标准</w:t>
      </w:r>
      <w:bookmarkEnd w:id="49"/>
    </w:p>
    <w:p w14:paraId="7C4B93E1" w14:textId="77777777" w:rsidR="00550363" w:rsidRDefault="000C2C71">
      <w:pPr>
        <w:spacing w:line="400" w:lineRule="exact"/>
        <w:ind w:firstLineChars="200" w:firstLine="482"/>
        <w:rPr>
          <w:rFonts w:ascii="宋体" w:hAnsi="宋体"/>
          <w:b/>
          <w:bCs/>
          <w:sz w:val="24"/>
        </w:rPr>
      </w:pPr>
      <w:r>
        <w:rPr>
          <w:rFonts w:ascii="宋体" w:hAnsi="宋体" w:hint="eastAsia"/>
          <w:b/>
          <w:bCs/>
          <w:sz w:val="24"/>
        </w:rPr>
        <w:t>1.工作绩效考核</w:t>
      </w:r>
    </w:p>
    <w:p w14:paraId="7A752754" w14:textId="77777777" w:rsidR="00550363" w:rsidRDefault="000C2C71">
      <w:pPr>
        <w:spacing w:line="400" w:lineRule="exact"/>
        <w:ind w:firstLineChars="200" w:firstLine="480"/>
        <w:rPr>
          <w:rFonts w:ascii="宋体" w:hAnsi="宋体"/>
          <w:sz w:val="24"/>
        </w:rPr>
      </w:pPr>
      <w:r>
        <w:rPr>
          <w:rFonts w:ascii="宋体" w:hAnsi="宋体" w:hint="eastAsia"/>
          <w:sz w:val="24"/>
        </w:rPr>
        <w:t>关键绩效指标（KPI）完成情况 ：根据员工所在岗位的职责和工作目标，设定一系列关键绩效指标，如销售岗位的销售额、销售增长率、客户开发数量；生产岗位的产品产量、生产效率、次品率；技术岗位的项目完成进度、技术创新成果数量、代码质量把控等。每月或每季度对员工的 KPI 完成情况进行统计和分析，计算完成率，并与目标值进行对比。</w:t>
      </w:r>
    </w:p>
    <w:p w14:paraId="7B72C6CF" w14:textId="77777777" w:rsidR="00550363" w:rsidRDefault="000C2C71">
      <w:pPr>
        <w:spacing w:line="400" w:lineRule="exact"/>
        <w:ind w:firstLineChars="200" w:firstLine="480"/>
        <w:rPr>
          <w:rFonts w:ascii="宋体" w:hAnsi="宋体"/>
          <w:sz w:val="24"/>
        </w:rPr>
      </w:pPr>
      <w:r>
        <w:rPr>
          <w:rFonts w:ascii="宋体" w:hAnsi="宋体" w:hint="eastAsia"/>
          <w:sz w:val="24"/>
        </w:rPr>
        <w:t>工作质量评估 ：通过上级领导、同事和客户的反馈，对员工的工作质量进行评估。评估内容包括工作任务的准确性、及时性、完整性，工作成果是否符合公司的质量标准和业务要求，以及在工作中是否出现重大失误或质量问题等。例</w:t>
      </w:r>
      <w:r>
        <w:rPr>
          <w:rFonts w:ascii="宋体" w:hAnsi="宋体" w:hint="eastAsia"/>
          <w:sz w:val="24"/>
        </w:rPr>
        <w:lastRenderedPageBreak/>
        <w:t>如，对于行政岗位的文件撰写和审核工作，评估其文件的格式规范性、内容准确性、及时提交率等；对于客户服务岗位，通过客户满意度调查了解客户对服务质量的评价。</w:t>
      </w:r>
    </w:p>
    <w:p w14:paraId="7D41F8CB" w14:textId="77777777" w:rsidR="00550363" w:rsidRDefault="000C2C71">
      <w:pPr>
        <w:spacing w:line="400" w:lineRule="exact"/>
        <w:ind w:firstLineChars="200" w:firstLine="480"/>
        <w:rPr>
          <w:rFonts w:ascii="宋体" w:hAnsi="宋体"/>
          <w:sz w:val="24"/>
        </w:rPr>
      </w:pPr>
      <w:r>
        <w:rPr>
          <w:rFonts w:ascii="宋体" w:hAnsi="宋体" w:hint="eastAsia"/>
          <w:sz w:val="24"/>
        </w:rPr>
        <w:t>项目成果评价 ：对于参与项目工作的员工，根据项目的整体完成情况进行评价。包括项目是否按时交付、项目成本是否控制在预算范围内、项目目标是否达成、项目对公司的业务发展和价值创造的影响等。项目负责人对团队成员在项目中的表现进行评分，如工作投入程度、对项目关键任务的贡献、与其他成员的协作配合等。</w:t>
      </w:r>
    </w:p>
    <w:p w14:paraId="66F27EDA" w14:textId="77777777" w:rsidR="00550363" w:rsidRDefault="000C2C71">
      <w:pPr>
        <w:spacing w:line="400" w:lineRule="exact"/>
        <w:ind w:firstLineChars="200" w:firstLine="482"/>
        <w:rPr>
          <w:rFonts w:ascii="宋体" w:hAnsi="宋体"/>
          <w:b/>
          <w:bCs/>
          <w:sz w:val="24"/>
        </w:rPr>
      </w:pPr>
      <w:r>
        <w:rPr>
          <w:rFonts w:ascii="宋体" w:hAnsi="宋体" w:hint="eastAsia"/>
          <w:b/>
          <w:bCs/>
          <w:sz w:val="24"/>
        </w:rPr>
        <w:t>2.专业技能考核</w:t>
      </w:r>
    </w:p>
    <w:p w14:paraId="7FF95BD1" w14:textId="77777777" w:rsidR="00550363" w:rsidRDefault="000C2C71">
      <w:pPr>
        <w:spacing w:line="400" w:lineRule="exact"/>
        <w:ind w:firstLineChars="200" w:firstLine="480"/>
        <w:rPr>
          <w:rFonts w:ascii="宋体" w:hAnsi="宋体"/>
          <w:sz w:val="24"/>
        </w:rPr>
      </w:pPr>
      <w:r>
        <w:rPr>
          <w:rFonts w:ascii="宋体" w:hAnsi="宋体" w:hint="eastAsia"/>
          <w:sz w:val="24"/>
        </w:rPr>
        <w:t>内部培训与学习成果 ：检查员工参加公司内部培训课程的出勤情况、学习笔记和培训后的考核成绩。要求员工的培训出勤率达到 95% 以上，培训课程考核成绩合格率达到 95% 以上。此外，员工需在培训结束后的一段时间内提交 1 份相关的工作成果报告或案例分析，以证明其培训后工作实践的有效性和技能提升情况。</w:t>
      </w:r>
    </w:p>
    <w:p w14:paraId="1C444CFA" w14:textId="77777777" w:rsidR="00550363" w:rsidRDefault="000C2C71">
      <w:pPr>
        <w:spacing w:line="400" w:lineRule="exact"/>
        <w:ind w:firstLineChars="200" w:firstLine="480"/>
        <w:rPr>
          <w:rFonts w:ascii="宋体" w:hAnsi="宋体"/>
          <w:sz w:val="24"/>
        </w:rPr>
      </w:pPr>
      <w:r>
        <w:rPr>
          <w:rFonts w:ascii="宋体" w:hAnsi="宋体" w:hint="eastAsia"/>
          <w:sz w:val="24"/>
        </w:rPr>
        <w:t>外部专业认证 ：统计员工获得的与岗位相关的职业资格证书、专业技术等级证书等外部专业认证数量，并根据证书的含金量和权威性给予不同的加分权重。例如，获得行业权威认证（如注册会计师、软件工程师高级认证等）可获得较高的加分值，普通的职业技能培训证书可获得一定的基础加分值。</w:t>
      </w:r>
    </w:p>
    <w:p w14:paraId="0349C39A" w14:textId="77777777" w:rsidR="00550363" w:rsidRDefault="000C2C71">
      <w:pPr>
        <w:spacing w:line="400" w:lineRule="exact"/>
        <w:ind w:firstLineChars="200" w:firstLine="480"/>
        <w:rPr>
          <w:rFonts w:ascii="宋体" w:hAnsi="宋体"/>
          <w:sz w:val="24"/>
        </w:rPr>
      </w:pPr>
      <w:r>
        <w:rPr>
          <w:rFonts w:ascii="宋体" w:hAnsi="宋体" w:hint="eastAsia"/>
          <w:sz w:val="24"/>
        </w:rPr>
        <w:t>技能竞赛与成果展示 ：鼓励员工参加公司内部组织的技能竞赛、专业论坛等活动，在活动中的表现和取得的成绩作为专业技能考核的重要参考依据。例如，在技术技能竞赛中获得名次的员工，或在专业论坛上发表具有创新性和实践价值的观点、案例分享的员工，将获得相应的加分奖励。</w:t>
      </w:r>
    </w:p>
    <w:p w14:paraId="3FE1A7F0" w14:textId="77777777" w:rsidR="00550363" w:rsidRDefault="000C2C71">
      <w:pPr>
        <w:spacing w:line="400" w:lineRule="exact"/>
        <w:ind w:firstLineChars="200" w:firstLine="482"/>
        <w:rPr>
          <w:rFonts w:ascii="宋体" w:hAnsi="宋体"/>
          <w:b/>
          <w:bCs/>
          <w:sz w:val="24"/>
        </w:rPr>
      </w:pPr>
      <w:r>
        <w:rPr>
          <w:rFonts w:ascii="宋体" w:hAnsi="宋体" w:hint="eastAsia"/>
          <w:b/>
          <w:bCs/>
          <w:sz w:val="24"/>
        </w:rPr>
        <w:t>3.团队协作与领导能力考核</w:t>
      </w:r>
    </w:p>
    <w:p w14:paraId="4EF4767C" w14:textId="77777777" w:rsidR="00550363" w:rsidRDefault="000C2C71">
      <w:pPr>
        <w:spacing w:line="400" w:lineRule="exact"/>
        <w:ind w:firstLineChars="200" w:firstLine="480"/>
        <w:rPr>
          <w:rFonts w:ascii="宋体" w:hAnsi="宋体"/>
          <w:sz w:val="24"/>
        </w:rPr>
      </w:pPr>
      <w:r>
        <w:rPr>
          <w:rFonts w:ascii="宋体" w:hAnsi="宋体" w:hint="eastAsia"/>
          <w:sz w:val="24"/>
        </w:rPr>
        <w:t>团队协作表现 ：通过同事互评、团队项目负责人评价等方式，对员工在团队协作方面的表现进行评估。评估内容包括员工在团队中的沟通能力、合作意愿、配合默契度，是否能够积极主动地与其他成员分享信息和资源，共同解决工作中遇到的问题，以及对团队氛围和团队绩效的影响等。例如，在团队项目中，员工是否积极参与团队讨论，提出建设性意见；是否能够在团队成员需要帮助时主动伸出援手，共同完成工作任务。</w:t>
      </w:r>
    </w:p>
    <w:p w14:paraId="13724ACA" w14:textId="77777777" w:rsidR="00550363" w:rsidRDefault="000C2C71">
      <w:pPr>
        <w:spacing w:line="400" w:lineRule="exact"/>
        <w:ind w:firstLineChars="200" w:firstLine="480"/>
        <w:rPr>
          <w:rFonts w:ascii="宋体" w:hAnsi="宋体"/>
          <w:sz w:val="24"/>
        </w:rPr>
      </w:pPr>
      <w:r>
        <w:rPr>
          <w:rFonts w:ascii="宋体" w:hAnsi="宋体" w:hint="eastAsia"/>
          <w:sz w:val="24"/>
        </w:rPr>
        <w:t>领导潜力评估 ：对于有晋升管理岗位意向的员工，需对其领导潜力进行评估。通过员工在非管理岗位时的带人经验、对团队成员的影响力、组织协调能力等方面进行考察。</w:t>
      </w:r>
    </w:p>
    <w:p w14:paraId="22ABF5C3" w14:textId="77777777" w:rsidR="00550363" w:rsidRDefault="000C2C71">
      <w:pPr>
        <w:spacing w:line="400" w:lineRule="exact"/>
        <w:ind w:firstLineChars="200" w:firstLine="480"/>
        <w:rPr>
          <w:rFonts w:ascii="宋体" w:hAnsi="宋体"/>
          <w:sz w:val="24"/>
        </w:rPr>
      </w:pPr>
      <w:r>
        <w:rPr>
          <w:rFonts w:ascii="宋体" w:hAnsi="宋体" w:hint="eastAsia"/>
          <w:sz w:val="24"/>
        </w:rPr>
        <w:t>团队贡献度评价 ：根据员工对团队整体绩效的贡献程度进行评价，包括员工在团队中承担的关键任务数量、对团队业务发展的推动作用、为团队创造的价</w:t>
      </w:r>
      <w:r>
        <w:rPr>
          <w:rFonts w:ascii="宋体" w:hAnsi="宋体" w:hint="eastAsia"/>
          <w:sz w:val="24"/>
        </w:rPr>
        <w:lastRenderedPageBreak/>
        <w:t>值等。综合考量员工是否能够承担团队中的重要工作职责，并出色地完成任务，为团队争取更多的业务机会或提升团队的工作效率；是否能够提出创新性的团队工作方法或流程优化建议，并得到实施，取得良好的效果等方面。</w:t>
      </w:r>
    </w:p>
    <w:p w14:paraId="39FFED2B" w14:textId="77777777" w:rsidR="00550363" w:rsidRDefault="000C2C71">
      <w:pPr>
        <w:spacing w:line="400" w:lineRule="exact"/>
        <w:ind w:firstLineChars="200" w:firstLine="482"/>
        <w:rPr>
          <w:rFonts w:ascii="宋体" w:hAnsi="宋体"/>
          <w:b/>
          <w:bCs/>
          <w:sz w:val="24"/>
        </w:rPr>
      </w:pPr>
      <w:r>
        <w:rPr>
          <w:rFonts w:ascii="宋体" w:hAnsi="宋体" w:hint="eastAsia"/>
          <w:b/>
          <w:bCs/>
          <w:sz w:val="24"/>
        </w:rPr>
        <w:t>4.工作态度与责任心考核</w:t>
      </w:r>
    </w:p>
    <w:p w14:paraId="2A3A4E5C" w14:textId="77777777" w:rsidR="00550363" w:rsidRDefault="000C2C71">
      <w:pPr>
        <w:spacing w:line="400" w:lineRule="exact"/>
        <w:ind w:firstLineChars="200" w:firstLine="480"/>
        <w:rPr>
          <w:rFonts w:ascii="宋体" w:hAnsi="宋体"/>
          <w:sz w:val="24"/>
        </w:rPr>
      </w:pPr>
      <w:r>
        <w:rPr>
          <w:rFonts w:ascii="宋体" w:hAnsi="宋体" w:hint="eastAsia"/>
          <w:sz w:val="24"/>
        </w:rPr>
        <w:t>出勤与纪律情况 ：统计员工的出勤记录，包括迟到、早退、旷工次数，以及遵守公司规章制度的情况。要求员工的出勤率达到 95% 以上，旷工次数为零，且未出现严重违反公司纪律的行为（如泄露公司机密、与同事发生严重冲突等）。</w:t>
      </w:r>
    </w:p>
    <w:p w14:paraId="19DCDAB1" w14:textId="77777777" w:rsidR="00550363" w:rsidRDefault="000C2C71">
      <w:pPr>
        <w:spacing w:line="400" w:lineRule="exact"/>
        <w:ind w:firstLineChars="200" w:firstLine="480"/>
        <w:rPr>
          <w:rFonts w:ascii="宋体" w:hAnsi="宋体"/>
          <w:sz w:val="24"/>
        </w:rPr>
      </w:pPr>
      <w:r>
        <w:rPr>
          <w:rFonts w:ascii="宋体" w:hAnsi="宋体" w:hint="eastAsia"/>
          <w:sz w:val="24"/>
        </w:rPr>
        <w:t>主动性与积极性评价 ：通过上级领导和同事的观察，对员工在工作中的主动性和积极性进行评价。例如，员工是否能够主动寻找工作中的改进机会，提出合理化建议；是否能够在工作中展现出高度的热情和投入，对待工作任务不推诿、不拖延，积极主动地寻求解决方案。</w:t>
      </w:r>
    </w:p>
    <w:p w14:paraId="48BE85C7" w14:textId="77777777" w:rsidR="00550363" w:rsidRDefault="000C2C71">
      <w:pPr>
        <w:spacing w:line="400" w:lineRule="exact"/>
        <w:ind w:firstLineChars="200" w:firstLine="480"/>
        <w:rPr>
          <w:rFonts w:ascii="宋体" w:hAnsi="宋体"/>
          <w:sz w:val="24"/>
        </w:rPr>
      </w:pPr>
      <w:r>
        <w:rPr>
          <w:rFonts w:ascii="宋体" w:hAnsi="宋体" w:hint="eastAsia"/>
          <w:sz w:val="24"/>
        </w:rPr>
        <w:t>责任心表现评估 ：考察员工在工作中对待工作任务的责任心程度，包括对工作结果的负责态度、对工作中出现的问题是否及时主动解决、是否能够承担因自身失误导致的后果等。例如，员工在发现工作中的错误或问题时，是否能够第一时间采取措施进行纠正，并及时向上级汇报情况，避免问题进一步扩大；在面对复杂、困难的工作任务时，是否能够坚持原则，不推卸责任，努力完成任务。</w:t>
      </w:r>
    </w:p>
    <w:p w14:paraId="501EF617" w14:textId="77777777" w:rsidR="00550363" w:rsidRDefault="000C2C71">
      <w:pPr>
        <w:pStyle w:val="3"/>
        <w:jc w:val="both"/>
        <w:rPr>
          <w:rFonts w:hint="default"/>
          <w:sz w:val="24"/>
        </w:rPr>
      </w:pPr>
      <w:bookmarkStart w:id="50" w:name="_Toc14847"/>
      <w:r>
        <w:rPr>
          <w:rFonts w:ascii="黑体" w:eastAsia="黑体" w:hAnsi="黑体" w:cs="黑体"/>
          <w:sz w:val="24"/>
          <w:szCs w:val="24"/>
        </w:rPr>
        <w:t>5.3.3晋升考试与评审</w:t>
      </w:r>
      <w:bookmarkEnd w:id="50"/>
    </w:p>
    <w:p w14:paraId="4ED39F2E" w14:textId="77777777" w:rsidR="00550363" w:rsidRDefault="000C2C71">
      <w:pPr>
        <w:spacing w:line="400" w:lineRule="exact"/>
        <w:ind w:firstLineChars="200" w:firstLine="480"/>
        <w:rPr>
          <w:rFonts w:ascii="宋体" w:hAnsi="宋体"/>
          <w:sz w:val="24"/>
        </w:rPr>
      </w:pPr>
      <w:r>
        <w:rPr>
          <w:rFonts w:ascii="宋体" w:hAnsi="宋体" w:hint="eastAsia"/>
          <w:sz w:val="24"/>
        </w:rPr>
        <w:t>晋升考试 ：针对不同职位的晋升需求，组织晋升考试。考试内容分为理论知识测试和实际案例分析两部分。理论知识测试涵盖与晋升职位相关的管理知识、专业知识、法律法规知识等方面，题型包括选择题、填空题、简答题等。实际案例分析则是提供与工作场景相关的案例，要求候选人运用所学知识和经验进行分析，并提出解决方案。晋升考试旨在考察候选人对晋升职位所需知识的掌握程度以及实际应用能力。</w:t>
      </w:r>
    </w:p>
    <w:p w14:paraId="278E84D9" w14:textId="77777777" w:rsidR="00550363" w:rsidRDefault="000C2C71">
      <w:pPr>
        <w:spacing w:line="400" w:lineRule="exact"/>
        <w:ind w:firstLineChars="200" w:firstLine="480"/>
        <w:rPr>
          <w:rFonts w:ascii="宋体" w:hAnsi="宋体"/>
          <w:sz w:val="24"/>
        </w:rPr>
      </w:pPr>
      <w:r>
        <w:rPr>
          <w:rFonts w:ascii="宋体" w:hAnsi="宋体" w:hint="eastAsia"/>
          <w:sz w:val="24"/>
        </w:rPr>
        <w:t>评审环节 ：成立晋升评审委员会，成员包括公司高层领导、部门负责人、人力资源部门代表以及外部专家（如有需要）。评审委员会对候选人的各项考核成绩、晋升考试成绩、工作经历、个人能力等方面进行全面评审。同时，对候选人进行面试，面试内容包括个人职业规划、对晋升职位的理解和工作思路、团队管理理念（对于管理岗位晋升）等。评审委员会成员根据候选人的综合表现进行投票或打分，最终确定晋升人选。在评审过程中，遵循公正、公平、公开的原则，确保晋升决策的科学性和合理性。</w:t>
      </w:r>
    </w:p>
    <w:p w14:paraId="218B4A35" w14:textId="77777777" w:rsidR="00550363" w:rsidRDefault="000C2C71">
      <w:pPr>
        <w:pStyle w:val="3"/>
        <w:jc w:val="both"/>
        <w:rPr>
          <w:rFonts w:hint="default"/>
          <w:sz w:val="24"/>
        </w:rPr>
      </w:pPr>
      <w:bookmarkStart w:id="51" w:name="_Toc6355"/>
      <w:r>
        <w:rPr>
          <w:rFonts w:ascii="黑体" w:eastAsia="黑体" w:hAnsi="黑体" w:cs="黑体"/>
          <w:sz w:val="24"/>
          <w:szCs w:val="24"/>
        </w:rPr>
        <w:t>5.3.4晋升公示与异议处理</w:t>
      </w:r>
      <w:bookmarkEnd w:id="51"/>
    </w:p>
    <w:p w14:paraId="77AA90C4" w14:textId="77777777" w:rsidR="00550363" w:rsidRDefault="000C2C71">
      <w:pPr>
        <w:spacing w:line="400" w:lineRule="exact"/>
        <w:ind w:firstLineChars="200" w:firstLine="480"/>
        <w:rPr>
          <w:rFonts w:ascii="宋体" w:hAnsi="宋体"/>
          <w:sz w:val="24"/>
        </w:rPr>
      </w:pPr>
      <w:r>
        <w:rPr>
          <w:rFonts w:ascii="宋体" w:hAnsi="宋体" w:hint="eastAsia"/>
          <w:sz w:val="24"/>
        </w:rPr>
        <w:t>晋升公示 ：在公司内部发布晋升公告，公示晋升人选、晋升职位和晋升理</w:t>
      </w:r>
      <w:r>
        <w:rPr>
          <w:rFonts w:ascii="宋体" w:hAnsi="宋体" w:hint="eastAsia"/>
          <w:sz w:val="24"/>
        </w:rPr>
        <w:lastRenderedPageBreak/>
        <w:t>由，公示期不少于 15 个工作日。公示期间，公司员工可以对晋升结果提出异议，如有员工认为晋升过程存在不公正、不合法或候选人的业绩、能力不符合晋升要求等情况，可以通过书面形式向公司人力资源部门或监事会（如有）反映。</w:t>
      </w:r>
    </w:p>
    <w:p w14:paraId="6580B446" w14:textId="77777777" w:rsidR="00550363" w:rsidRDefault="000C2C71">
      <w:pPr>
        <w:spacing w:line="400" w:lineRule="exact"/>
        <w:ind w:firstLineChars="200" w:firstLine="480"/>
        <w:rPr>
          <w:rFonts w:ascii="宋体" w:hAnsi="宋体"/>
          <w:sz w:val="24"/>
        </w:rPr>
      </w:pPr>
      <w:r>
        <w:rPr>
          <w:rFonts w:ascii="宋体" w:hAnsi="宋体" w:hint="eastAsia"/>
          <w:sz w:val="24"/>
        </w:rPr>
        <w:t>异议处理 ：人力资源部门或监事会收到异议后，应及时启动调查程序，对异议内容进行核实。调查过程中，要求异议人提供相关证据和详细情况说明，同时向晋升评审委员会成员、候选人及相关人员了解情况。根据调查结果，若异议成立，取消候选人的晋升资格，并对相关责任人进行处理；若异议不成立，向异议人解释清楚，并维持原晋升决定。确保晋升过程的公正性和透明度，维护员工的合法权益和公司的良好形象。</w:t>
      </w:r>
    </w:p>
    <w:p w14:paraId="1590D20D" w14:textId="77777777" w:rsidR="00550363" w:rsidRDefault="000C2C71">
      <w:pPr>
        <w:pStyle w:val="3"/>
        <w:jc w:val="both"/>
        <w:rPr>
          <w:rFonts w:ascii="黑体" w:eastAsia="黑体" w:hAnsi="黑体" w:cs="黑体" w:hint="default"/>
          <w:sz w:val="24"/>
          <w:szCs w:val="24"/>
        </w:rPr>
      </w:pPr>
      <w:bookmarkStart w:id="52" w:name="_Toc6973"/>
      <w:r>
        <w:rPr>
          <w:rFonts w:ascii="黑体" w:eastAsia="黑体" w:hAnsi="黑体" w:cs="黑体"/>
          <w:sz w:val="24"/>
          <w:szCs w:val="24"/>
        </w:rPr>
        <w:t>5.3.5晋升后考核与跟踪</w:t>
      </w:r>
      <w:bookmarkEnd w:id="52"/>
    </w:p>
    <w:p w14:paraId="6FD6F06C" w14:textId="77777777" w:rsidR="00550363" w:rsidRDefault="000C2C71">
      <w:pPr>
        <w:spacing w:line="400" w:lineRule="exact"/>
        <w:ind w:firstLineChars="200" w:firstLine="480"/>
        <w:rPr>
          <w:rFonts w:ascii="宋体" w:hAnsi="宋体"/>
          <w:sz w:val="24"/>
        </w:rPr>
      </w:pPr>
      <w:r>
        <w:rPr>
          <w:rFonts w:ascii="宋体" w:hAnsi="宋体" w:hint="eastAsia"/>
          <w:sz w:val="24"/>
        </w:rPr>
        <w:t>试用期考核 ：员工晋升后，设立 6个月的试用期。在试用期内，对员工进行重点考核，考核内容包括对新职位工作的适应能力、工作绩效、团队协作等方面。由直接上级领导制定试用期工作计划和考核目标，定期与员工进行沟通和反馈，帮助员工尽快适应新岗位的要求。试用期结束时，根据员工的试用期工作表现进行考核评估，若考核结果达到合格或以上等级，则正式晋升；若考核结果不合格，则延长试用期 6个月或取消晋升资格，员工返回原岗位工作。</w:t>
      </w:r>
    </w:p>
    <w:p w14:paraId="23D245D0" w14:textId="77777777" w:rsidR="00550363" w:rsidRDefault="000C2C71">
      <w:pPr>
        <w:spacing w:line="400" w:lineRule="exact"/>
        <w:ind w:firstLineChars="200" w:firstLine="480"/>
        <w:rPr>
          <w:rFonts w:ascii="宋体" w:hAnsi="宋体"/>
          <w:sz w:val="24"/>
        </w:rPr>
      </w:pPr>
      <w:r>
        <w:rPr>
          <w:rFonts w:ascii="宋体" w:hAnsi="宋体" w:hint="eastAsia"/>
          <w:sz w:val="24"/>
        </w:rPr>
        <w:t>定期绩效评估 ：晋升后的员工继续纳入公司的定期绩效评估体系，每季度或半年进行一次绩效评估。绩效评估重点关注员工在新职位上的工作成果、业务能力提升、团队管理（对于管理岗位）等方面的表现。根据评估结果，及时发现员工在工作中存在的问题和不足，为员工提供针对性的培训和发展计划，帮助员工不断提升工作能力和业绩，确保其在新职位上能够持续成长和发展，为公司创造更大的价值。</w:t>
      </w:r>
    </w:p>
    <w:p w14:paraId="54CD09AA" w14:textId="77777777" w:rsidR="00550363" w:rsidRDefault="000C2C71">
      <w:pPr>
        <w:pStyle w:val="1"/>
        <w:numPr>
          <w:ilvl w:val="0"/>
          <w:numId w:val="1"/>
        </w:numPr>
        <w:spacing w:line="400" w:lineRule="exact"/>
        <w:rPr>
          <w:rFonts w:ascii="黑体" w:eastAsia="黑体" w:hAnsi="黑体"/>
          <w:bCs/>
          <w:sz w:val="32"/>
          <w:szCs w:val="32"/>
        </w:rPr>
      </w:pPr>
      <w:bookmarkStart w:id="53" w:name="_Toc13571"/>
      <w:r>
        <w:rPr>
          <w:rFonts w:ascii="黑体" w:eastAsia="黑体" w:hAnsi="黑体" w:hint="eastAsia"/>
          <w:bCs/>
          <w:sz w:val="32"/>
          <w:szCs w:val="32"/>
        </w:rPr>
        <w:t>营销策略</w:t>
      </w:r>
      <w:bookmarkEnd w:id="53"/>
    </w:p>
    <w:p w14:paraId="58F89513" w14:textId="77777777" w:rsidR="00550363" w:rsidRDefault="000C2C71">
      <w:pPr>
        <w:pStyle w:val="2"/>
        <w:widowControl/>
        <w:spacing w:after="0" w:line="400" w:lineRule="exact"/>
        <w:rPr>
          <w:rFonts w:ascii="宋体" w:eastAsia="宋体" w:hAnsi="宋体"/>
          <w:sz w:val="24"/>
        </w:rPr>
      </w:pPr>
      <w:bookmarkStart w:id="54" w:name="_Toc19345"/>
      <w:r>
        <w:rPr>
          <w:rFonts w:ascii="黑体" w:hAnsi="宋体" w:cs="黑体"/>
          <w:bCs/>
          <w:sz w:val="28"/>
          <w:szCs w:val="28"/>
        </w:rPr>
        <w:t>6.1 目标市场分析</w:t>
      </w:r>
      <w:bookmarkEnd w:id="54"/>
      <w:r>
        <w:rPr>
          <w:rFonts w:ascii="宋体" w:eastAsia="宋体" w:hAnsi="宋体" w:hint="eastAsia"/>
          <w:sz w:val="24"/>
        </w:rPr>
        <w:t xml:space="preserve"> </w:t>
      </w:r>
    </w:p>
    <w:p w14:paraId="537BDD55" w14:textId="77777777" w:rsidR="00550363" w:rsidRDefault="000C2C71">
      <w:pPr>
        <w:spacing w:line="400" w:lineRule="exact"/>
        <w:ind w:firstLineChars="200" w:firstLine="480"/>
        <w:rPr>
          <w:rFonts w:ascii="宋体" w:hAnsi="宋体"/>
          <w:sz w:val="24"/>
        </w:rPr>
      </w:pPr>
      <w:r>
        <w:rPr>
          <w:rFonts w:ascii="宋体" w:hAnsi="宋体" w:hint="eastAsia"/>
          <w:sz w:val="24"/>
        </w:rPr>
        <w:t>在大学校园中，二手物品交易毫无疑问是一个热门话题。二手市场不仅为大学生提供了一个解决物品需求的渠道，更成为了一个资源共享，经验交流的平台。在这里，学生可以发布或寻找所需买卖的二手物品，如教科书、电子设备、衣物等等，满足他们的不同需求。</w:t>
      </w:r>
    </w:p>
    <w:p w14:paraId="51E6E124" w14:textId="77777777" w:rsidR="00550363" w:rsidRDefault="000C2C71">
      <w:pPr>
        <w:pStyle w:val="3"/>
        <w:jc w:val="both"/>
        <w:rPr>
          <w:rFonts w:ascii="黑体" w:eastAsia="黑体" w:hAnsi="黑体" w:cs="黑体" w:hint="default"/>
          <w:sz w:val="24"/>
          <w:szCs w:val="24"/>
        </w:rPr>
      </w:pPr>
      <w:bookmarkStart w:id="55" w:name="_Toc18293"/>
      <w:r>
        <w:rPr>
          <w:rFonts w:ascii="黑体" w:eastAsia="黑体" w:hAnsi="黑体" w:cs="黑体" w:hint="default"/>
          <w:sz w:val="24"/>
          <w:szCs w:val="24"/>
        </w:rPr>
        <w:t>6.1.1</w:t>
      </w:r>
      <w:r>
        <w:rPr>
          <w:rFonts w:ascii="黑体" w:eastAsia="黑体" w:hAnsi="黑体" w:cs="黑体"/>
          <w:sz w:val="24"/>
          <w:szCs w:val="24"/>
        </w:rPr>
        <w:t xml:space="preserve"> </w:t>
      </w:r>
      <w:r>
        <w:rPr>
          <w:rFonts w:ascii="黑体" w:eastAsia="黑体" w:hAnsi="黑体" w:cs="黑体" w:hint="default"/>
          <w:sz w:val="24"/>
          <w:szCs w:val="24"/>
        </w:rPr>
        <w:t>细分市场</w:t>
      </w:r>
      <w:bookmarkEnd w:id="55"/>
    </w:p>
    <w:p w14:paraId="21580510" w14:textId="77777777" w:rsidR="00550363" w:rsidRDefault="000C2C71">
      <w:pPr>
        <w:spacing w:line="400" w:lineRule="exact"/>
        <w:ind w:firstLine="420"/>
        <w:rPr>
          <w:rFonts w:ascii="宋体" w:hAnsi="宋体"/>
          <w:sz w:val="24"/>
        </w:rPr>
      </w:pPr>
      <w:r>
        <w:rPr>
          <w:rFonts w:ascii="宋体" w:hAnsi="宋体" w:hint="eastAsia"/>
          <w:sz w:val="24"/>
        </w:rPr>
        <w:t>本产品主要聚焦于高校学生二手交易市场，主要覆盖教材、电子产品、宿舍</w:t>
      </w:r>
      <w:r>
        <w:rPr>
          <w:rFonts w:ascii="宋体" w:hAnsi="宋体" w:hint="eastAsia"/>
          <w:sz w:val="24"/>
        </w:rPr>
        <w:lastRenderedPageBreak/>
        <w:t>用品、服饰等高频闲置物品交易场景。与其他综合二手平台（如闲鱼、转转）不同，本平台对市场更有针对性，通过校园封闭场景和强社交属性构建差异化竞争壁垒。</w:t>
      </w:r>
    </w:p>
    <w:p w14:paraId="48C6E844" w14:textId="77777777" w:rsidR="00550363" w:rsidRDefault="000C2C71">
      <w:pPr>
        <w:pStyle w:val="3"/>
        <w:jc w:val="both"/>
        <w:rPr>
          <w:rFonts w:ascii="黑体" w:eastAsia="黑体" w:hAnsi="黑体" w:cs="黑体" w:hint="default"/>
          <w:sz w:val="24"/>
          <w:szCs w:val="24"/>
        </w:rPr>
      </w:pPr>
      <w:bookmarkStart w:id="56" w:name="_Toc5009"/>
      <w:r>
        <w:rPr>
          <w:rFonts w:ascii="黑体" w:eastAsia="黑体" w:hAnsi="黑体" w:cs="黑体" w:hint="default"/>
          <w:sz w:val="24"/>
          <w:szCs w:val="24"/>
        </w:rPr>
        <w:t>6.1.2</w:t>
      </w:r>
      <w:r>
        <w:rPr>
          <w:rFonts w:ascii="黑体" w:eastAsia="黑体" w:hAnsi="黑体" w:cs="黑体"/>
          <w:sz w:val="24"/>
          <w:szCs w:val="24"/>
        </w:rPr>
        <w:t xml:space="preserve"> </w:t>
      </w:r>
      <w:r>
        <w:rPr>
          <w:rFonts w:ascii="黑体" w:eastAsia="黑体" w:hAnsi="黑体" w:cs="黑体" w:hint="default"/>
          <w:sz w:val="24"/>
          <w:szCs w:val="24"/>
        </w:rPr>
        <w:t>目标顾客</w:t>
      </w:r>
      <w:bookmarkEnd w:id="56"/>
    </w:p>
    <w:p w14:paraId="11C94E0D" w14:textId="77777777" w:rsidR="00550363" w:rsidRDefault="000C2C71">
      <w:pPr>
        <w:spacing w:line="400" w:lineRule="exact"/>
        <w:ind w:firstLine="420"/>
        <w:rPr>
          <w:rFonts w:ascii="宋体" w:hAnsi="宋体"/>
          <w:sz w:val="24"/>
        </w:rPr>
      </w:pPr>
      <w:r>
        <w:rPr>
          <w:rFonts w:ascii="宋体" w:hAnsi="宋体" w:hint="eastAsia"/>
          <w:sz w:val="24"/>
        </w:rPr>
        <w:t>由于本产品作为二手交易平台的特殊性，目标服务群体不仅有买家，还有卖家。首先讨论买家群体，经过调查，我国在校大学生年均交易需求约为3~5次，主要交易高峰期在学期处以及学期末，他们由于课程原因或生活原因需要购入教材、体育用品、生活用品等产品。这是我们的主要用户群体。</w:t>
      </w:r>
    </w:p>
    <w:p w14:paraId="72C3F7ED" w14:textId="77777777" w:rsidR="00550363" w:rsidRDefault="000C2C71">
      <w:pPr>
        <w:spacing w:line="400" w:lineRule="exact"/>
        <w:ind w:firstLine="420"/>
        <w:rPr>
          <w:rFonts w:ascii="宋体" w:hAnsi="宋体"/>
          <w:sz w:val="24"/>
        </w:rPr>
      </w:pPr>
      <w:r>
        <w:rPr>
          <w:rFonts w:ascii="宋体" w:hAnsi="宋体" w:hint="eastAsia"/>
          <w:sz w:val="24"/>
        </w:rPr>
        <w:t>其次，大学新生在入校后，可能需要购入床帘、床上桌等用品，这些用品由于每个学校宿舍规格不同，直接在一手平台中购入不但价格昂贵，还可能到货后无法正常使用。所以他们通常会选择购买自己学校的毕业生遗留下的物品，或低价采购其他必需品。这些群体是我们的次级群体。</w:t>
      </w:r>
    </w:p>
    <w:p w14:paraId="630B2992" w14:textId="77777777" w:rsidR="00550363" w:rsidRDefault="000C2C71">
      <w:pPr>
        <w:spacing w:line="400" w:lineRule="exact"/>
        <w:ind w:firstLine="420"/>
        <w:rPr>
          <w:rFonts w:ascii="宋体" w:hAnsi="宋体"/>
          <w:sz w:val="24"/>
        </w:rPr>
      </w:pPr>
      <w:r>
        <w:rPr>
          <w:rFonts w:ascii="宋体" w:hAnsi="宋体" w:hint="eastAsia"/>
          <w:sz w:val="24"/>
        </w:rPr>
        <w:t>需要使用本产品进行二手产品购买的群体大多是学生，但卖家实际上群体非常广泛。一些校内商家（超市、眼镜店、数码维修店等）及学生社团（处理活动物资）会有使用我们的交易平台的需求。</w:t>
      </w:r>
    </w:p>
    <w:p w14:paraId="3E46A439" w14:textId="77777777" w:rsidR="00550363" w:rsidRDefault="000C2C71">
      <w:pPr>
        <w:pStyle w:val="3"/>
        <w:jc w:val="both"/>
        <w:rPr>
          <w:rFonts w:ascii="黑体" w:eastAsia="黑体" w:hAnsi="黑体" w:cs="黑体" w:hint="default"/>
          <w:sz w:val="24"/>
          <w:szCs w:val="24"/>
        </w:rPr>
      </w:pPr>
      <w:bookmarkStart w:id="57" w:name="_Toc13458"/>
      <w:r>
        <w:rPr>
          <w:rFonts w:ascii="黑体" w:eastAsia="黑体" w:hAnsi="黑体" w:cs="黑体" w:hint="default"/>
          <w:sz w:val="24"/>
          <w:szCs w:val="24"/>
        </w:rPr>
        <w:t>6.1.3</w:t>
      </w:r>
      <w:r>
        <w:rPr>
          <w:rFonts w:ascii="黑体" w:eastAsia="黑体" w:hAnsi="黑体" w:cs="黑体"/>
          <w:sz w:val="24"/>
          <w:szCs w:val="24"/>
        </w:rPr>
        <w:t xml:space="preserve"> </w:t>
      </w:r>
      <w:r>
        <w:rPr>
          <w:rFonts w:ascii="黑体" w:eastAsia="黑体" w:hAnsi="黑体" w:cs="黑体" w:hint="default"/>
          <w:sz w:val="24"/>
          <w:szCs w:val="24"/>
        </w:rPr>
        <w:t>市场份额</w:t>
      </w:r>
      <w:bookmarkEnd w:id="57"/>
    </w:p>
    <w:p w14:paraId="371704E9" w14:textId="77777777" w:rsidR="00550363" w:rsidRDefault="000C2C71">
      <w:pPr>
        <w:spacing w:line="400" w:lineRule="exact"/>
        <w:ind w:firstLine="420"/>
        <w:rPr>
          <w:rFonts w:ascii="宋体" w:hAnsi="宋体"/>
          <w:sz w:val="24"/>
        </w:rPr>
      </w:pPr>
      <w:r>
        <w:rPr>
          <w:rFonts w:ascii="宋体" w:hAnsi="宋体" w:hint="eastAsia"/>
          <w:sz w:val="24"/>
        </w:rPr>
        <w:t>根据我国大学生人数的统计数据，全国大学生总数约3000万人。大学生二手交易平台的用户数量正以每年30%的速度呈逐年增长的趋势，根据我们的调查显示，有超过50%的大学生曾经在二手平台上进行过物品交易，78%的大学生表示愿意购买二手物品，62%会定期处理闲置物品。以此为基础，我们可以估计在全国范围内使用大学生二手交易平台的用户数量在1300万人~1700万人左右。</w:t>
      </w:r>
    </w:p>
    <w:p w14:paraId="09242F32" w14:textId="77777777" w:rsidR="00550363" w:rsidRDefault="000C2C71">
      <w:pPr>
        <w:spacing w:line="400" w:lineRule="exact"/>
        <w:ind w:firstLineChars="200" w:firstLine="480"/>
        <w:rPr>
          <w:rFonts w:ascii="宋体" w:hAnsi="宋体"/>
          <w:sz w:val="24"/>
        </w:rPr>
      </w:pPr>
      <w:r>
        <w:rPr>
          <w:rFonts w:ascii="宋体" w:hAnsi="宋体" w:hint="eastAsia"/>
          <w:sz w:val="24"/>
        </w:rPr>
        <w:t>清华大学能源环境经济研究所等机构发布的《2021中国闲置二手交易碳减排报告》显示，中国二手闲置物品交易规模从2015年的约3000亿元快速提升，2020年达到12540亿元，预计2025年将达到近3万亿元的市场规模。假设一所高校有3000人使用我们的平台，每人每年交易额300元，则一所高校规模约90万元。</w:t>
      </w:r>
    </w:p>
    <w:p w14:paraId="4C334EC1" w14:textId="77777777" w:rsidR="00550363" w:rsidRDefault="000C2C71">
      <w:pPr>
        <w:pStyle w:val="2"/>
        <w:widowControl/>
        <w:spacing w:after="0" w:line="400" w:lineRule="exact"/>
        <w:rPr>
          <w:rFonts w:ascii="黑体" w:hAnsi="宋体" w:cs="Times New Roman"/>
          <w:bCs/>
          <w:sz w:val="28"/>
          <w:szCs w:val="28"/>
        </w:rPr>
      </w:pPr>
      <w:bookmarkStart w:id="58" w:name="_Toc13187"/>
      <w:r>
        <w:rPr>
          <w:rFonts w:ascii="黑体" w:hAnsi="宋体" w:cs="黑体"/>
          <w:bCs/>
          <w:sz w:val="28"/>
          <w:szCs w:val="28"/>
        </w:rPr>
        <w:t>6.2</w:t>
      </w:r>
      <w:r>
        <w:rPr>
          <w:rFonts w:ascii="黑体" w:hAnsi="宋体" w:cs="黑体" w:hint="eastAsia"/>
          <w:bCs/>
          <w:sz w:val="28"/>
          <w:szCs w:val="28"/>
        </w:rPr>
        <w:t xml:space="preserve"> </w:t>
      </w:r>
      <w:r>
        <w:rPr>
          <w:rFonts w:ascii="黑体" w:hAnsi="宋体" w:cs="黑体"/>
          <w:bCs/>
          <w:sz w:val="28"/>
          <w:szCs w:val="28"/>
        </w:rPr>
        <w:t xml:space="preserve"> 竞争分析</w:t>
      </w:r>
      <w:bookmarkEnd w:id="58"/>
    </w:p>
    <w:p w14:paraId="676127CA" w14:textId="77777777" w:rsidR="00550363" w:rsidRDefault="000C2C71">
      <w:pPr>
        <w:pStyle w:val="3"/>
        <w:jc w:val="both"/>
        <w:rPr>
          <w:rFonts w:ascii="黑体" w:eastAsia="黑体" w:hAnsi="黑体" w:cs="黑体" w:hint="default"/>
          <w:sz w:val="24"/>
          <w:szCs w:val="24"/>
        </w:rPr>
      </w:pPr>
      <w:bookmarkStart w:id="59" w:name="_Toc31491"/>
      <w:r>
        <w:rPr>
          <w:rFonts w:ascii="黑体" w:eastAsia="黑体" w:hAnsi="黑体" w:cs="黑体" w:hint="default"/>
          <w:sz w:val="24"/>
          <w:szCs w:val="24"/>
        </w:rPr>
        <w:t>6.2.1</w:t>
      </w:r>
      <w:r>
        <w:rPr>
          <w:rFonts w:ascii="黑体" w:eastAsia="黑体" w:hAnsi="黑体" w:cs="黑体"/>
          <w:sz w:val="24"/>
          <w:szCs w:val="24"/>
        </w:rPr>
        <w:t xml:space="preserve"> </w:t>
      </w:r>
      <w:r>
        <w:rPr>
          <w:rFonts w:ascii="黑体" w:eastAsia="黑体" w:hAnsi="黑体" w:cs="黑体" w:hint="default"/>
          <w:sz w:val="24"/>
          <w:szCs w:val="24"/>
        </w:rPr>
        <w:t>竞争对手</w:t>
      </w:r>
      <w:bookmarkEnd w:id="59"/>
    </w:p>
    <w:p w14:paraId="15405CE2" w14:textId="77777777" w:rsidR="00550363" w:rsidRDefault="000C2C71">
      <w:pPr>
        <w:spacing w:line="400" w:lineRule="exact"/>
        <w:ind w:firstLine="420"/>
        <w:rPr>
          <w:rFonts w:ascii="宋体" w:hAnsi="宋体"/>
          <w:sz w:val="24"/>
        </w:rPr>
      </w:pPr>
      <w:r>
        <w:rPr>
          <w:rFonts w:ascii="宋体" w:hAnsi="宋体" w:hint="eastAsia"/>
          <w:sz w:val="24"/>
        </w:rPr>
        <w:t>目前市面上的二手交易平台有闲鱼、转转等。这两家交易平台共同占据了二手电商市场的绝大部分份额，约有90%。这两家平台依赖流量优势，但面向的用</w:t>
      </w:r>
      <w:r>
        <w:rPr>
          <w:rFonts w:ascii="宋体" w:hAnsi="宋体" w:hint="eastAsia"/>
          <w:sz w:val="24"/>
        </w:rPr>
        <w:lastRenderedPageBreak/>
        <w:t>户群体成分混杂，且绝大多数都是校外用户，校内交易仅占其商品交易总额的5%。这两家平台虽然影响力非常大，但实际上他们看似和我们一样都是二手交易平台，但受众几乎不同，不构成绝对的竞争对手关系。</w:t>
      </w:r>
    </w:p>
    <w:p w14:paraId="6137FE2D" w14:textId="77777777" w:rsidR="00550363" w:rsidRDefault="000C2C71">
      <w:pPr>
        <w:spacing w:line="400" w:lineRule="exact"/>
        <w:ind w:firstLine="420"/>
        <w:rPr>
          <w:rFonts w:ascii="宋体" w:hAnsi="宋体"/>
          <w:sz w:val="24"/>
        </w:rPr>
      </w:pPr>
      <w:r>
        <w:rPr>
          <w:rFonts w:ascii="宋体" w:hAnsi="宋体" w:hint="eastAsia"/>
          <w:sz w:val="24"/>
        </w:rPr>
        <w:t>此外，大学生普遍二手交易的方式为线下校园集市，或QQ频道/微信群以及校园公告栏等线上方式进行私下交流及产品交易。这种二手交易的方式信息分散，交易无担保，学生们使用这种方式进行交易的根本原因是没有我们这种专业的服务平台，我相信这些学生会成为我们的用户。</w:t>
      </w:r>
    </w:p>
    <w:p w14:paraId="3C1EE767" w14:textId="77777777" w:rsidR="00550363" w:rsidRDefault="000C2C71">
      <w:pPr>
        <w:spacing w:line="400" w:lineRule="exact"/>
        <w:ind w:firstLine="420"/>
        <w:rPr>
          <w:rFonts w:ascii="宋体" w:hAnsi="宋体"/>
          <w:sz w:val="24"/>
        </w:rPr>
      </w:pPr>
      <w:r>
        <w:rPr>
          <w:rFonts w:ascii="宋体" w:hAnsi="宋体" w:hint="eastAsia"/>
          <w:sz w:val="24"/>
        </w:rPr>
        <w:t>综上，我们在市场上几乎没有绝对的竞争对手，所以我们只需要正常进行平台运营以及宣传，突出我们的服务特殊性。</w:t>
      </w:r>
    </w:p>
    <w:p w14:paraId="08A03935" w14:textId="77777777" w:rsidR="00550363" w:rsidRDefault="000C2C71">
      <w:pPr>
        <w:pStyle w:val="3"/>
        <w:jc w:val="both"/>
        <w:rPr>
          <w:rFonts w:ascii="黑体" w:eastAsia="黑体" w:hAnsi="黑体" w:cs="黑体" w:hint="default"/>
          <w:sz w:val="24"/>
          <w:szCs w:val="24"/>
        </w:rPr>
      </w:pPr>
      <w:bookmarkStart w:id="60" w:name="_Toc22780"/>
      <w:r>
        <w:rPr>
          <w:rFonts w:ascii="黑体" w:eastAsia="黑体" w:hAnsi="黑体" w:cs="黑体" w:hint="default"/>
          <w:sz w:val="24"/>
          <w:szCs w:val="24"/>
        </w:rPr>
        <w:t>6.2.2</w:t>
      </w:r>
      <w:r>
        <w:rPr>
          <w:rFonts w:ascii="黑体" w:eastAsia="黑体" w:hAnsi="黑体" w:cs="黑体"/>
          <w:sz w:val="24"/>
          <w:szCs w:val="24"/>
        </w:rPr>
        <w:t xml:space="preserve"> </w:t>
      </w:r>
      <w:r>
        <w:rPr>
          <w:rFonts w:ascii="黑体" w:eastAsia="黑体" w:hAnsi="黑体" w:cs="黑体" w:hint="default"/>
          <w:sz w:val="24"/>
          <w:szCs w:val="24"/>
        </w:rPr>
        <w:t>产品优势</w:t>
      </w:r>
      <w:bookmarkEnd w:id="60"/>
    </w:p>
    <w:p w14:paraId="05BF511E" w14:textId="77777777" w:rsidR="00550363" w:rsidRDefault="000C2C71">
      <w:pPr>
        <w:spacing w:line="400" w:lineRule="exact"/>
        <w:ind w:firstLine="420"/>
        <w:rPr>
          <w:rFonts w:ascii="宋体" w:hAnsi="宋体"/>
          <w:sz w:val="24"/>
        </w:rPr>
      </w:pPr>
      <w:r>
        <w:rPr>
          <w:rFonts w:ascii="宋体" w:hAnsi="宋体" w:hint="eastAsia"/>
          <w:sz w:val="24"/>
        </w:rPr>
        <w:t>本平台最突出的优势就是我们的用户专一性，我们专门为高校学生群体服务，解决了当前二手交易市场混乱无序，买卖家匹配困难等问题。同时，我们还提供了多种场景垂直化设计，通过校内身份认证、校区定向推荐、线下自提点部署，实现交易范围精准可控、安全可靠。</w:t>
      </w:r>
    </w:p>
    <w:p w14:paraId="17979B7B" w14:textId="77777777" w:rsidR="00550363" w:rsidRDefault="000C2C71">
      <w:pPr>
        <w:spacing w:line="400" w:lineRule="exact"/>
        <w:ind w:firstLine="420"/>
        <w:rPr>
          <w:rFonts w:ascii="宋体" w:hAnsi="宋体"/>
          <w:sz w:val="24"/>
        </w:rPr>
      </w:pPr>
      <w:r>
        <w:rPr>
          <w:rFonts w:ascii="宋体" w:hAnsi="宋体" w:hint="eastAsia"/>
          <w:sz w:val="24"/>
        </w:rPr>
        <w:t>同时，为保障交易双方的财产安全，我们还构建了信任机制，设有基于学生真实身份的信用积分体系与互评机制，解决陌生人交易中的信任障碍。交易双方可以选择给对方进行评价打分，以影响其下次交易的匹配对象。在参与交易之前，还需要用户通过学信网等途径进行高校认证，进一步加固了安全网。</w:t>
      </w:r>
    </w:p>
    <w:p w14:paraId="2E347E46" w14:textId="77777777" w:rsidR="00550363" w:rsidRDefault="000C2C71">
      <w:pPr>
        <w:spacing w:line="400" w:lineRule="exact"/>
        <w:ind w:firstLine="420"/>
        <w:rPr>
          <w:rFonts w:ascii="宋体" w:hAnsi="宋体"/>
          <w:sz w:val="24"/>
        </w:rPr>
      </w:pPr>
      <w:r>
        <w:rPr>
          <w:rFonts w:ascii="宋体" w:hAnsi="宋体" w:hint="eastAsia"/>
          <w:sz w:val="24"/>
        </w:rPr>
        <w:t>在成本方面，我们会优先为用户推荐同校买/卖家，这样交易双方可以线下进行物品交换，免除了物流费用。</w:t>
      </w:r>
    </w:p>
    <w:p w14:paraId="2EDD0CF0" w14:textId="77777777" w:rsidR="00550363" w:rsidRDefault="000C2C71">
      <w:pPr>
        <w:pStyle w:val="2"/>
        <w:widowControl/>
        <w:spacing w:after="0" w:line="400" w:lineRule="exact"/>
        <w:rPr>
          <w:rFonts w:ascii="黑体" w:hAnsi="宋体" w:cs="Times New Roman"/>
          <w:bCs/>
          <w:sz w:val="28"/>
          <w:szCs w:val="28"/>
        </w:rPr>
      </w:pPr>
      <w:bookmarkStart w:id="61" w:name="_Toc23887"/>
      <w:r>
        <w:rPr>
          <w:rFonts w:ascii="黑体" w:hAnsi="宋体" w:cs="黑体"/>
          <w:bCs/>
          <w:sz w:val="28"/>
          <w:szCs w:val="28"/>
        </w:rPr>
        <w:t>6.3</w:t>
      </w:r>
      <w:r>
        <w:rPr>
          <w:rFonts w:ascii="黑体" w:hAnsi="宋体" w:cs="黑体" w:hint="eastAsia"/>
          <w:bCs/>
          <w:sz w:val="28"/>
          <w:szCs w:val="28"/>
        </w:rPr>
        <w:t xml:space="preserve"> </w:t>
      </w:r>
      <w:r>
        <w:rPr>
          <w:rFonts w:ascii="黑体" w:hAnsi="宋体" w:cs="黑体"/>
          <w:bCs/>
          <w:sz w:val="28"/>
          <w:szCs w:val="28"/>
        </w:rPr>
        <w:t xml:space="preserve"> 市场营销策略</w:t>
      </w:r>
      <w:bookmarkEnd w:id="61"/>
    </w:p>
    <w:p w14:paraId="71460DEE" w14:textId="77777777" w:rsidR="00550363" w:rsidRDefault="000C2C71">
      <w:pPr>
        <w:pStyle w:val="3"/>
        <w:jc w:val="both"/>
        <w:rPr>
          <w:rFonts w:ascii="黑体" w:eastAsia="黑体" w:hAnsi="黑体" w:cs="黑体" w:hint="default"/>
          <w:sz w:val="24"/>
          <w:szCs w:val="24"/>
        </w:rPr>
      </w:pPr>
      <w:bookmarkStart w:id="62" w:name="_Toc651"/>
      <w:r>
        <w:rPr>
          <w:rFonts w:ascii="黑体" w:eastAsia="黑体" w:hAnsi="黑体" w:cs="黑体" w:hint="default"/>
          <w:sz w:val="24"/>
          <w:szCs w:val="24"/>
        </w:rPr>
        <w:t>6.3.1</w:t>
      </w:r>
      <w:r>
        <w:rPr>
          <w:rFonts w:ascii="黑体" w:eastAsia="黑体" w:hAnsi="黑体" w:cs="黑体"/>
          <w:sz w:val="24"/>
          <w:szCs w:val="24"/>
        </w:rPr>
        <w:t xml:space="preserve"> </w:t>
      </w:r>
      <w:r>
        <w:rPr>
          <w:rFonts w:ascii="黑体" w:eastAsia="黑体" w:hAnsi="黑体" w:cs="黑体" w:hint="default"/>
          <w:sz w:val="24"/>
          <w:szCs w:val="24"/>
        </w:rPr>
        <w:t>营销机构及团队</w:t>
      </w:r>
      <w:bookmarkEnd w:id="62"/>
    </w:p>
    <w:p w14:paraId="27914CE3" w14:textId="77777777" w:rsidR="00550363" w:rsidRDefault="000C2C71">
      <w:pPr>
        <w:spacing w:line="400" w:lineRule="exact"/>
        <w:ind w:firstLine="420"/>
        <w:rPr>
          <w:rFonts w:ascii="宋体" w:hAnsi="宋体"/>
          <w:sz w:val="24"/>
        </w:rPr>
      </w:pPr>
      <w:r>
        <w:rPr>
          <w:rFonts w:ascii="宋体" w:hAnsi="宋体" w:hint="eastAsia"/>
          <w:sz w:val="24"/>
        </w:rPr>
        <w:t>我们的营销团队按照分工可分为三个部分：技术开发、校园推广和用户运营。技术开发部分负责在我们自己的平台的技术架构、功能开发、数据安全和用户体验优化。校园推广部分负责通过线上线下渠道快速触达目标用户，实现冷启动和规模化增长，与学校方面进行沟通。用户运营团队负责提升用户活跃度、留存率和复购率，构建社区生态。三部分人员相互配合努力实现 “低成本获客—高效转化—长期留存”的增长闭环。以代卖教材的活动为例，描述这三个团队的配合模式，如下图所示。</w:t>
      </w:r>
    </w:p>
    <w:p w14:paraId="0C3F69D3" w14:textId="77777777" w:rsidR="00550363" w:rsidRDefault="00550363">
      <w:pPr>
        <w:spacing w:line="400" w:lineRule="exact"/>
        <w:ind w:firstLine="420"/>
        <w:rPr>
          <w:rFonts w:ascii="宋体" w:hAnsi="宋体"/>
          <w:sz w:val="24"/>
        </w:rPr>
      </w:pPr>
    </w:p>
    <w:p w14:paraId="77CB7075" w14:textId="77777777" w:rsidR="00550363" w:rsidRDefault="000C2C71">
      <w:pPr>
        <w:rPr>
          <w:rFonts w:ascii="黑体" w:eastAsia="黑体" w:hAnsi="宋体" w:cs="黑体"/>
          <w:b/>
          <w:bCs/>
          <w:sz w:val="28"/>
          <w:szCs w:val="28"/>
        </w:rPr>
      </w:pPr>
      <w:r>
        <w:rPr>
          <w:rFonts w:ascii="黑体" w:eastAsia="黑体" w:hAnsi="宋体" w:cs="黑体"/>
          <w:b/>
          <w:bCs/>
          <w:noProof/>
          <w:sz w:val="28"/>
          <w:szCs w:val="28"/>
        </w:rPr>
        <w:lastRenderedPageBreak/>
        <w:drawing>
          <wp:inline distT="0" distB="0" distL="0" distR="0" wp14:anchorId="2FA8E8D7" wp14:editId="7DF959CB">
            <wp:extent cx="5272405" cy="1764665"/>
            <wp:effectExtent l="0" t="0" r="4445" b="6985"/>
            <wp:docPr id="1030" name="图片 9"/>
            <wp:cNvGraphicFramePr/>
            <a:graphic xmlns:a="http://schemas.openxmlformats.org/drawingml/2006/main">
              <a:graphicData uri="http://schemas.openxmlformats.org/drawingml/2006/picture">
                <pic:pic xmlns:pic="http://schemas.openxmlformats.org/drawingml/2006/picture">
                  <pic:nvPicPr>
                    <pic:cNvPr id="1030" name="图片 9"/>
                    <pic:cNvPicPr/>
                  </pic:nvPicPr>
                  <pic:blipFill>
                    <a:blip r:embed="rId12" cstate="print"/>
                    <a:srcRect/>
                    <a:stretch>
                      <a:fillRect/>
                    </a:stretch>
                  </pic:blipFill>
                  <pic:spPr>
                    <a:xfrm>
                      <a:off x="0" y="0"/>
                      <a:ext cx="5272405" cy="1764665"/>
                    </a:xfrm>
                    <a:prstGeom prst="rect">
                      <a:avLst/>
                    </a:prstGeom>
                  </pic:spPr>
                </pic:pic>
              </a:graphicData>
            </a:graphic>
          </wp:inline>
        </w:drawing>
      </w:r>
    </w:p>
    <w:p w14:paraId="52A62A2B" w14:textId="77777777" w:rsidR="00550363" w:rsidRDefault="000C2C71">
      <w:pPr>
        <w:rPr>
          <w:sz w:val="24"/>
        </w:rPr>
      </w:pPr>
      <w:r>
        <w:rPr>
          <w:rFonts w:ascii="黑体" w:eastAsia="黑体" w:hAnsi="宋体" w:cs="黑体"/>
          <w:b/>
          <w:bCs/>
          <w:sz w:val="28"/>
          <w:szCs w:val="28"/>
        </w:rPr>
        <w:t xml:space="preserve">                     </w:t>
      </w:r>
      <w:r>
        <w:rPr>
          <w:sz w:val="18"/>
          <w:szCs w:val="18"/>
        </w:rPr>
        <w:t>图</w:t>
      </w:r>
      <w:r>
        <w:rPr>
          <w:sz w:val="18"/>
          <w:szCs w:val="18"/>
        </w:rPr>
        <w:t xml:space="preserve">6-1 </w:t>
      </w:r>
      <w:r>
        <w:rPr>
          <w:sz w:val="18"/>
          <w:szCs w:val="18"/>
        </w:rPr>
        <w:t>团队配合模式图</w:t>
      </w:r>
    </w:p>
    <w:p w14:paraId="4BACA297" w14:textId="77777777" w:rsidR="00550363" w:rsidRDefault="00550363">
      <w:pPr>
        <w:rPr>
          <w:rFonts w:ascii="黑体" w:eastAsia="黑体" w:hAnsi="宋体" w:cs="黑体"/>
          <w:b/>
          <w:bCs/>
          <w:sz w:val="28"/>
          <w:szCs w:val="28"/>
        </w:rPr>
      </w:pPr>
    </w:p>
    <w:p w14:paraId="38E65512" w14:textId="77777777" w:rsidR="00550363" w:rsidRDefault="000C2C71">
      <w:pPr>
        <w:pStyle w:val="3"/>
        <w:jc w:val="both"/>
        <w:rPr>
          <w:rFonts w:ascii="黑体" w:eastAsia="黑体" w:hAnsi="黑体" w:cs="黑体" w:hint="default"/>
          <w:sz w:val="24"/>
          <w:szCs w:val="24"/>
        </w:rPr>
      </w:pPr>
      <w:bookmarkStart w:id="63" w:name="_Toc5483"/>
      <w:r>
        <w:rPr>
          <w:rFonts w:ascii="黑体" w:eastAsia="黑体" w:hAnsi="黑体" w:cs="黑体" w:hint="default"/>
          <w:sz w:val="24"/>
          <w:szCs w:val="24"/>
        </w:rPr>
        <w:t>6.3.2</w:t>
      </w:r>
      <w:r>
        <w:rPr>
          <w:rFonts w:ascii="黑体" w:eastAsia="黑体" w:hAnsi="黑体" w:cs="黑体"/>
          <w:sz w:val="24"/>
          <w:szCs w:val="24"/>
        </w:rPr>
        <w:t xml:space="preserve"> </w:t>
      </w:r>
      <w:r>
        <w:rPr>
          <w:rFonts w:ascii="黑体" w:eastAsia="黑体" w:hAnsi="黑体" w:cs="黑体" w:hint="default"/>
          <w:sz w:val="24"/>
          <w:szCs w:val="24"/>
        </w:rPr>
        <w:t>营销渠道与网络建设</w:t>
      </w:r>
      <w:bookmarkEnd w:id="63"/>
    </w:p>
    <w:p w14:paraId="775A61B0" w14:textId="77777777" w:rsidR="00550363" w:rsidRDefault="000C2C71">
      <w:pPr>
        <w:spacing w:line="400" w:lineRule="exact"/>
        <w:ind w:firstLine="420"/>
        <w:rPr>
          <w:rFonts w:ascii="宋体" w:hAnsi="宋体"/>
          <w:sz w:val="24"/>
        </w:rPr>
      </w:pPr>
      <w:r>
        <w:rPr>
          <w:rFonts w:ascii="宋体" w:hAnsi="宋体" w:hint="eastAsia"/>
          <w:sz w:val="24"/>
        </w:rPr>
        <w:t>我们的营销渠道分为线上与线下两路，在初期营销主阵地在线上渠道，我们会为我们的产品搭建微信小程序，并且在视频号、b站、抖音、小红书等大学生聚集的平台发布宣传视频，以吸引我们的客户。同时我们会进行KOC合作，邀请毕业的知名校园博主拍摄关于“毕业季二手交易”的短视频。</w:t>
      </w:r>
    </w:p>
    <w:p w14:paraId="61628815" w14:textId="77777777" w:rsidR="00550363" w:rsidRDefault="000C2C71">
      <w:pPr>
        <w:spacing w:line="400" w:lineRule="exact"/>
        <w:ind w:firstLine="420"/>
        <w:rPr>
          <w:rFonts w:ascii="宋体" w:hAnsi="宋体"/>
          <w:sz w:val="24"/>
        </w:rPr>
      </w:pPr>
      <w:r>
        <w:rPr>
          <w:rFonts w:ascii="宋体" w:hAnsi="宋体" w:hint="eastAsia"/>
          <w:sz w:val="24"/>
        </w:rPr>
        <w:t>在线下宣传方面，我们的校园推广团队会与学校进行沟通，在新生入学季以及毕业季于宿舍楼、食堂等高流量地区设展位，提供扫码注册赠送大礼包等活动，让学生们认识我们平台，或随机抽奖幸运用户提供免费代卖服务，吸引客户，让更多用户认识我们，在我们的平台上注册账号。</w:t>
      </w:r>
    </w:p>
    <w:p w14:paraId="1C0B843E" w14:textId="77777777" w:rsidR="00550363" w:rsidRDefault="000C2C71">
      <w:pPr>
        <w:pStyle w:val="3"/>
        <w:jc w:val="both"/>
        <w:rPr>
          <w:rFonts w:ascii="黑体" w:eastAsia="黑体" w:hAnsi="黑体" w:cs="黑体" w:hint="default"/>
          <w:sz w:val="24"/>
          <w:szCs w:val="24"/>
        </w:rPr>
      </w:pPr>
      <w:bookmarkStart w:id="64" w:name="_Toc18820"/>
      <w:r>
        <w:rPr>
          <w:rFonts w:ascii="黑体" w:eastAsia="黑体" w:hAnsi="黑体" w:cs="黑体" w:hint="default"/>
          <w:sz w:val="24"/>
          <w:szCs w:val="24"/>
        </w:rPr>
        <w:t>6.3.3</w:t>
      </w:r>
      <w:r>
        <w:rPr>
          <w:rFonts w:ascii="黑体" w:eastAsia="黑体" w:hAnsi="黑体" w:cs="黑体"/>
          <w:sz w:val="24"/>
          <w:szCs w:val="24"/>
        </w:rPr>
        <w:t xml:space="preserve"> </w:t>
      </w:r>
      <w:r>
        <w:rPr>
          <w:rFonts w:ascii="黑体" w:eastAsia="黑体" w:hAnsi="黑体" w:cs="黑体" w:hint="default"/>
          <w:sz w:val="24"/>
          <w:szCs w:val="24"/>
        </w:rPr>
        <w:t>广告与促销策略</w:t>
      </w:r>
      <w:bookmarkEnd w:id="64"/>
    </w:p>
    <w:p w14:paraId="00DD069C" w14:textId="77777777" w:rsidR="00550363" w:rsidRDefault="000C2C71">
      <w:pPr>
        <w:spacing w:line="400" w:lineRule="exact"/>
        <w:ind w:firstLine="420"/>
        <w:rPr>
          <w:rFonts w:ascii="宋体" w:hAnsi="宋体" w:cs="Times New Roman"/>
          <w:sz w:val="24"/>
        </w:rPr>
      </w:pPr>
      <w:r>
        <w:rPr>
          <w:rFonts w:ascii="宋体" w:hAnsi="宋体" w:hint="eastAsia"/>
          <w:sz w:val="24"/>
        </w:rPr>
        <w:t>首先我们会在在互联网各个平台、户外场所投放广告，增强曝光率。并且在各个高校开展讲座，向学生们讲解二手物品交易的重要性（提高物品利用率等），在这期间宣传我们的产品。同时还可以与学校合作，评选出为二手交易贡献最多的学生，给予其奖金与表扬等奖励。</w:t>
      </w:r>
    </w:p>
    <w:p w14:paraId="3A53381C" w14:textId="77777777" w:rsidR="00550363" w:rsidRDefault="000C2C71">
      <w:pPr>
        <w:spacing w:line="400" w:lineRule="exact"/>
        <w:ind w:firstLine="420"/>
        <w:rPr>
          <w:rFonts w:ascii="宋体" w:hAnsi="宋体"/>
          <w:sz w:val="24"/>
        </w:rPr>
      </w:pPr>
      <w:r>
        <w:rPr>
          <w:rFonts w:ascii="宋体" w:hAnsi="宋体" w:hint="eastAsia"/>
          <w:sz w:val="24"/>
        </w:rPr>
        <w:t>在我们自己的平台上，为鼓励新用户注册，我们提供首单补贴活动，以及邀请新用户补贴活动，鼓励用户帮助我们平台进行宣传。并且可以不时抽取幸运用户进行免费代卖服务，吸引卖家群体发布闲置用品。</w:t>
      </w:r>
    </w:p>
    <w:p w14:paraId="259C4ECF" w14:textId="77777777" w:rsidR="00550363" w:rsidRDefault="000C2C71">
      <w:pPr>
        <w:spacing w:line="400" w:lineRule="exact"/>
        <w:ind w:firstLine="420"/>
        <w:rPr>
          <w:rFonts w:ascii="宋体" w:hAnsi="宋体"/>
          <w:sz w:val="24"/>
        </w:rPr>
      </w:pPr>
      <w:r>
        <w:rPr>
          <w:rFonts w:ascii="宋体" w:hAnsi="宋体" w:hint="eastAsia"/>
          <w:sz w:val="24"/>
        </w:rPr>
        <w:t>在小红书、抖音等社交平台上，我们会针对买卖家用户各发布主题为“二手物品处理方案”以及“校园省钱秘籍”等文章与视频，为需要这类服务的用户点明二手物品交易这条道路，并且吸引其来我们的平台进行交易，达到良好的引流效果。</w:t>
      </w:r>
    </w:p>
    <w:p w14:paraId="788828D2" w14:textId="77777777" w:rsidR="00550363" w:rsidRDefault="000C2C71">
      <w:pPr>
        <w:pStyle w:val="3"/>
        <w:jc w:val="both"/>
        <w:rPr>
          <w:rFonts w:ascii="黑体" w:eastAsia="黑体" w:hAnsi="黑体" w:cs="黑体" w:hint="default"/>
          <w:sz w:val="24"/>
          <w:szCs w:val="24"/>
        </w:rPr>
      </w:pPr>
      <w:bookmarkStart w:id="65" w:name="_Toc18879"/>
      <w:r>
        <w:rPr>
          <w:rFonts w:ascii="黑体" w:eastAsia="黑体" w:hAnsi="黑体" w:cs="黑体" w:hint="default"/>
          <w:sz w:val="24"/>
          <w:szCs w:val="24"/>
        </w:rPr>
        <w:t>6.3.4</w:t>
      </w:r>
      <w:r>
        <w:rPr>
          <w:rFonts w:ascii="黑体" w:eastAsia="黑体" w:hAnsi="黑体" w:cs="黑体"/>
          <w:sz w:val="24"/>
          <w:szCs w:val="24"/>
        </w:rPr>
        <w:t xml:space="preserve"> </w:t>
      </w:r>
      <w:r>
        <w:rPr>
          <w:rFonts w:ascii="黑体" w:eastAsia="黑体" w:hAnsi="黑体" w:cs="黑体" w:hint="default"/>
          <w:sz w:val="24"/>
          <w:szCs w:val="24"/>
        </w:rPr>
        <w:t>价格策略</w:t>
      </w:r>
      <w:bookmarkEnd w:id="65"/>
    </w:p>
    <w:p w14:paraId="1A930763" w14:textId="77777777" w:rsidR="00550363" w:rsidRDefault="000C2C71">
      <w:pPr>
        <w:spacing w:line="400" w:lineRule="exact"/>
        <w:ind w:firstLine="420"/>
        <w:rPr>
          <w:rFonts w:ascii="宋体" w:hAnsi="宋体"/>
          <w:sz w:val="24"/>
        </w:rPr>
      </w:pPr>
      <w:r>
        <w:rPr>
          <w:rFonts w:ascii="宋体" w:hAnsi="宋体" w:hint="eastAsia"/>
          <w:sz w:val="24"/>
        </w:rPr>
        <w:lastRenderedPageBreak/>
        <w:t>为了促进用户进行物品挂置，我们提供零门槛发布服务，对于一定价格（暂定30元）以下的物品不收取佣金，仅收取高价格商品的手续费。</w:t>
      </w:r>
    </w:p>
    <w:p w14:paraId="158F27A0" w14:textId="77777777" w:rsidR="00550363" w:rsidRDefault="000C2C71">
      <w:pPr>
        <w:spacing w:line="400" w:lineRule="exact"/>
        <w:ind w:firstLine="420"/>
        <w:rPr>
          <w:rFonts w:ascii="宋体" w:hAnsi="宋体"/>
          <w:sz w:val="24"/>
        </w:rPr>
      </w:pPr>
      <w:r>
        <w:rPr>
          <w:rFonts w:ascii="宋体" w:hAnsi="宋体" w:hint="eastAsia"/>
          <w:sz w:val="24"/>
        </w:rPr>
        <w:t>对于买家端，我们可以和校内奶茶店、文具店等进行合作，随机发放购买折扣券，吸引更多用户。</w:t>
      </w:r>
    </w:p>
    <w:p w14:paraId="2FEFE39E" w14:textId="77777777" w:rsidR="00550363" w:rsidRDefault="000C2C71">
      <w:pPr>
        <w:spacing w:line="400" w:lineRule="exact"/>
        <w:ind w:firstLine="420"/>
        <w:rPr>
          <w:rFonts w:ascii="宋体" w:hAnsi="宋体"/>
          <w:sz w:val="24"/>
        </w:rPr>
      </w:pPr>
      <w:r>
        <w:rPr>
          <w:rFonts w:ascii="宋体" w:hAnsi="宋体" w:hint="eastAsia"/>
          <w:sz w:val="24"/>
        </w:rPr>
        <w:t>在平台稳定后，我们考虑提供更多增值服务。比如卖家vip付费推广，使其商品优先展示，或与一些稳定商家开展合作，在我们平台上交易额达到一定数量提供专用标识以及优先推广服务。</w:t>
      </w:r>
    </w:p>
    <w:p w14:paraId="20FBEA9C" w14:textId="77777777" w:rsidR="00550363" w:rsidRDefault="000C2C71">
      <w:pPr>
        <w:pStyle w:val="3"/>
        <w:jc w:val="both"/>
        <w:rPr>
          <w:rFonts w:ascii="黑体" w:eastAsia="黑体" w:hAnsi="黑体" w:cs="黑体" w:hint="default"/>
          <w:sz w:val="24"/>
          <w:szCs w:val="24"/>
        </w:rPr>
      </w:pPr>
      <w:bookmarkStart w:id="66" w:name="_Toc2925"/>
      <w:r>
        <w:rPr>
          <w:rFonts w:ascii="黑体" w:eastAsia="黑体" w:hAnsi="黑体" w:cs="黑体" w:hint="default"/>
          <w:sz w:val="24"/>
          <w:szCs w:val="24"/>
        </w:rPr>
        <w:t>6.3.5</w:t>
      </w:r>
      <w:r>
        <w:rPr>
          <w:rFonts w:ascii="黑体" w:eastAsia="黑体" w:hAnsi="黑体" w:cs="黑体"/>
          <w:sz w:val="24"/>
          <w:szCs w:val="24"/>
        </w:rPr>
        <w:t xml:space="preserve"> </w:t>
      </w:r>
      <w:r>
        <w:rPr>
          <w:rFonts w:ascii="黑体" w:eastAsia="黑体" w:hAnsi="黑体" w:cs="黑体" w:hint="default"/>
          <w:sz w:val="24"/>
          <w:szCs w:val="24"/>
        </w:rPr>
        <w:t>市场渗透与开拓计划</w:t>
      </w:r>
      <w:bookmarkEnd w:id="66"/>
    </w:p>
    <w:p w14:paraId="7B641DB6" w14:textId="77777777" w:rsidR="00550363" w:rsidRDefault="000C2C71">
      <w:pPr>
        <w:spacing w:line="400" w:lineRule="exact"/>
        <w:ind w:firstLine="420"/>
        <w:rPr>
          <w:rFonts w:ascii="宋体" w:hAnsi="宋体"/>
          <w:sz w:val="24"/>
        </w:rPr>
      </w:pPr>
      <w:r>
        <w:rPr>
          <w:rFonts w:ascii="宋体" w:hAnsi="宋体" w:hint="eastAsia"/>
          <w:sz w:val="24"/>
        </w:rPr>
        <w:t>在初始阶段（第一年），我们会先宣传我们自己的平台，增加知名度，争取吸引来更多的用户。比如选择一两所高校进行试点，并且对本校学生提供优惠，减少手续费的收取，并且针对某些特定物品（如教材）提供免费代卖服务，进一步增加知名度。与此同时，开展线上线下的广告宣传。</w:t>
      </w:r>
    </w:p>
    <w:p w14:paraId="4AD4D46A" w14:textId="77777777" w:rsidR="00550363" w:rsidRDefault="000C2C71">
      <w:pPr>
        <w:spacing w:line="400" w:lineRule="exact"/>
        <w:ind w:firstLine="420"/>
        <w:rPr>
          <w:rFonts w:ascii="宋体" w:hAnsi="宋体"/>
          <w:sz w:val="24"/>
        </w:rPr>
      </w:pPr>
      <w:r>
        <w:rPr>
          <w:rFonts w:ascii="宋体" w:hAnsi="宋体" w:hint="eastAsia"/>
          <w:sz w:val="24"/>
        </w:rPr>
        <w:t>在平台发展稳定后，将原先在单个高校的模式复制到同类高校，以此扩大平台的影响力，并且我们将对一些校内商家开放API接口，允许其接入库存系统。</w:t>
      </w:r>
    </w:p>
    <w:p w14:paraId="61E5C5BD" w14:textId="77777777" w:rsidR="00550363" w:rsidRDefault="000C2C71">
      <w:pPr>
        <w:pStyle w:val="3"/>
        <w:jc w:val="both"/>
        <w:rPr>
          <w:rFonts w:ascii="黑体" w:eastAsia="黑体" w:hAnsi="黑体" w:cs="黑体" w:hint="default"/>
          <w:sz w:val="24"/>
          <w:szCs w:val="24"/>
        </w:rPr>
      </w:pPr>
      <w:bookmarkStart w:id="67" w:name="_Toc30580"/>
      <w:r>
        <w:rPr>
          <w:rFonts w:ascii="黑体" w:eastAsia="黑体" w:hAnsi="黑体" w:cs="黑体" w:hint="default"/>
          <w:sz w:val="24"/>
          <w:szCs w:val="24"/>
        </w:rPr>
        <w:t>6.3.6</w:t>
      </w:r>
      <w:r>
        <w:rPr>
          <w:rFonts w:ascii="黑体" w:eastAsia="黑体" w:hAnsi="黑体" w:cs="黑体"/>
          <w:sz w:val="24"/>
          <w:szCs w:val="24"/>
        </w:rPr>
        <w:t xml:space="preserve"> </w:t>
      </w:r>
      <w:r>
        <w:rPr>
          <w:rFonts w:ascii="黑体" w:eastAsia="黑体" w:hAnsi="黑体" w:cs="黑体" w:hint="default"/>
          <w:sz w:val="24"/>
          <w:szCs w:val="24"/>
        </w:rPr>
        <w:t>应急对策</w:t>
      </w:r>
      <w:bookmarkEnd w:id="67"/>
    </w:p>
    <w:p w14:paraId="46DFDEB1" w14:textId="77777777" w:rsidR="00550363" w:rsidRDefault="000C2C71">
      <w:pPr>
        <w:spacing w:line="400" w:lineRule="exact"/>
        <w:ind w:firstLine="420"/>
        <w:rPr>
          <w:rFonts w:ascii="宋体" w:hAnsi="宋体"/>
          <w:sz w:val="24"/>
        </w:rPr>
      </w:pPr>
      <w:r>
        <w:rPr>
          <w:rFonts w:ascii="宋体" w:hAnsi="宋体" w:hint="eastAsia"/>
          <w:sz w:val="24"/>
        </w:rPr>
        <w:t>在二手交易的过程中，一定会出现用户对交易结果不满意的情况，这需要我们设立“仲裁团队”，对争议订单进行处理，并尽可能快速地赔付订单。这些仲裁人员起初由我们团队的员工负责，在发展一段时间之后，可以有偿招募信用值较高的用户，让他们参与这一过程。</w:t>
      </w:r>
    </w:p>
    <w:p w14:paraId="156F0FE2" w14:textId="77777777" w:rsidR="00550363" w:rsidRDefault="000C2C71">
      <w:pPr>
        <w:spacing w:line="400" w:lineRule="exact"/>
        <w:ind w:firstLine="420"/>
        <w:rPr>
          <w:rFonts w:ascii="宋体" w:hAnsi="宋体"/>
          <w:sz w:val="24"/>
        </w:rPr>
      </w:pPr>
      <w:r>
        <w:rPr>
          <w:rFonts w:ascii="宋体" w:hAnsi="宋体" w:hint="eastAsia"/>
          <w:sz w:val="24"/>
        </w:rPr>
        <w:t xml:space="preserve">如在平台发展过程中出现增值乏力的阶段，我们可以推出限时活动，比如低价卖出常用交易物品，或降低手续费的收取，以此激活沉睡用户。  </w:t>
      </w:r>
    </w:p>
    <w:p w14:paraId="60C113F0" w14:textId="77777777" w:rsidR="00550363" w:rsidRDefault="000C2C71">
      <w:pPr>
        <w:pStyle w:val="1"/>
        <w:spacing w:line="400" w:lineRule="exact"/>
        <w:rPr>
          <w:rFonts w:ascii="黑体" w:eastAsia="黑体" w:hAnsi="黑体"/>
          <w:bCs/>
          <w:sz w:val="32"/>
          <w:szCs w:val="32"/>
        </w:rPr>
      </w:pPr>
      <w:bookmarkStart w:id="68" w:name="_Toc30625"/>
      <w:r>
        <w:rPr>
          <w:rFonts w:ascii="黑体" w:eastAsia="黑体" w:hAnsi="黑体" w:hint="eastAsia"/>
          <w:bCs/>
          <w:sz w:val="32"/>
          <w:szCs w:val="32"/>
        </w:rPr>
        <w:t>七、创业风险分析</w:t>
      </w:r>
      <w:bookmarkEnd w:id="68"/>
    </w:p>
    <w:p w14:paraId="6A26B8EC" w14:textId="77777777" w:rsidR="00550363" w:rsidRDefault="000C2C71">
      <w:pPr>
        <w:pStyle w:val="2"/>
        <w:spacing w:line="400" w:lineRule="exact"/>
        <w:rPr>
          <w:rFonts w:ascii="黑体" w:hAnsi="黑体"/>
        </w:rPr>
      </w:pPr>
      <w:bookmarkStart w:id="69" w:name="_Toc25600"/>
      <w:r>
        <w:rPr>
          <w:rFonts w:ascii="黑体" w:hAnsi="宋体" w:cs="黑体" w:hint="eastAsia"/>
          <w:sz w:val="28"/>
          <w:szCs w:val="28"/>
        </w:rPr>
        <w:t>7.1 用户习惯依赖已有二手平台</w:t>
      </w:r>
      <w:bookmarkEnd w:id="69"/>
      <w:r>
        <w:rPr>
          <w:rFonts w:ascii="黑体" w:hAnsi="黑体" w:hint="eastAsia"/>
          <w:sz w:val="28"/>
          <w:szCs w:val="28"/>
        </w:rPr>
        <w:t xml:space="preserve"> </w:t>
      </w:r>
      <w:r>
        <w:rPr>
          <w:rFonts w:ascii="黑体" w:hAnsi="黑体" w:hint="eastAsia"/>
        </w:rPr>
        <w:t xml:space="preserve"> </w:t>
      </w:r>
    </w:p>
    <w:p w14:paraId="6A9134A9" w14:textId="77777777" w:rsidR="00550363" w:rsidRDefault="000C2C71">
      <w:pPr>
        <w:spacing w:line="400" w:lineRule="exact"/>
        <w:ind w:firstLine="420"/>
        <w:rPr>
          <w:rFonts w:ascii="宋体" w:hAnsi="宋体"/>
          <w:sz w:val="24"/>
        </w:rPr>
      </w:pPr>
      <w:r>
        <w:rPr>
          <w:rFonts w:ascii="宋体" w:hAnsi="宋体"/>
          <w:sz w:val="24"/>
        </w:rPr>
        <w:t>在校园二手交易领域，用户习惯依赖已有二手平台的风险不容小觑，。当前，学生群体已然形成了使用闲鱼、转转等综合平台的习惯。这些平台凭借长期的运营，在市场中树立了较高的品牌认知度，功能也十分齐全，涵盖了从商品发布、交易沟通到售后评价的完整流程。对于学生用户而言，迁移到新平台意味着要重新适应操作界面、重新建立交易信任，这无疑增加了用户迁移的成本。</w:t>
      </w:r>
    </w:p>
    <w:p w14:paraId="5F9E2C0E" w14:textId="77777777" w:rsidR="00550363" w:rsidRDefault="000C2C71">
      <w:pPr>
        <w:spacing w:line="400" w:lineRule="exact"/>
        <w:ind w:firstLine="420"/>
        <w:rPr>
          <w:rFonts w:ascii="宋体" w:hAnsi="宋体"/>
          <w:sz w:val="24"/>
        </w:rPr>
      </w:pPr>
      <w:r>
        <w:rPr>
          <w:rFonts w:ascii="宋体" w:hAnsi="宋体"/>
          <w:sz w:val="24"/>
        </w:rPr>
        <w:t>调研数据清晰地揭示了这一现状，高达65%的学生首选闲鱼处理闲置物品，仅有12%的学生愿意尝试新平台，这一数据源自计划书2.1节的问卷调研。这种</w:t>
      </w:r>
      <w:r>
        <w:rPr>
          <w:rFonts w:ascii="宋体" w:hAnsi="宋体"/>
          <w:sz w:val="24"/>
        </w:rPr>
        <w:lastRenderedPageBreak/>
        <w:t>用户习惯的依赖对新平台的发展产生了深层的负面影响。用户增长缓慢将直接导致平台交易量不足，难以形成规模效应。规模效应的缺失又会影响平台的广告收入和佣金变现能力。根据财务模型预测，若首年用户渗透率低于20%，预计佣金收入将减少40%，这对于新平台的资金链和盈利能力将是一个巨大的挑战。</w:t>
      </w:r>
    </w:p>
    <w:p w14:paraId="520D0E2B" w14:textId="77777777" w:rsidR="00550363" w:rsidRDefault="000C2C71">
      <w:pPr>
        <w:spacing w:line="400" w:lineRule="exact"/>
        <w:ind w:firstLine="420"/>
        <w:rPr>
          <w:rFonts w:ascii="宋体" w:hAnsi="宋体"/>
          <w:sz w:val="24"/>
        </w:rPr>
      </w:pPr>
      <w:r>
        <w:rPr>
          <w:rFonts w:ascii="宋体" w:hAnsi="宋体"/>
          <w:sz w:val="24"/>
        </w:rPr>
        <w:t>为了应对这一风险，</w:t>
      </w:r>
      <w:r>
        <w:rPr>
          <w:rFonts w:ascii="宋体" w:hAnsi="宋体" w:hint="eastAsia"/>
          <w:sz w:val="24"/>
        </w:rPr>
        <w:t>我们的</w:t>
      </w:r>
      <w:r>
        <w:rPr>
          <w:rFonts w:ascii="宋体" w:hAnsi="宋体"/>
          <w:sz w:val="24"/>
        </w:rPr>
        <w:t>新平台需要采取一系列策略。差异化场景渗透是关键举措之一。强化“毕业季代卖”</w:t>
      </w:r>
      <w:r>
        <w:rPr>
          <w:rFonts w:ascii="宋体" w:hAnsi="宋体" w:hint="eastAsia"/>
          <w:sz w:val="24"/>
        </w:rPr>
        <w:t>、</w:t>
      </w:r>
      <w:r>
        <w:rPr>
          <w:rFonts w:ascii="宋体" w:hAnsi="宋体"/>
          <w:sz w:val="24"/>
        </w:rPr>
        <w:t>“课程教材智能匹配”等校园专属功能，能够有效解决闲鱼等平台无法覆盖的痛点。例如，毕业季时学生面临大量闲置物品需要处理，新平台可以提供一站式的代卖服务，帮助学生节省时间和精力。同时，与高校合作嵌入选课系统，在教材购买环节自动推荐二手选项，能够精准触达目标用户群体，提高用户对新平台的认知度和使用意愿。</w:t>
      </w:r>
    </w:p>
    <w:p w14:paraId="59E575D7" w14:textId="77777777" w:rsidR="00550363" w:rsidRDefault="000C2C71">
      <w:pPr>
        <w:spacing w:line="400" w:lineRule="exact"/>
        <w:ind w:firstLine="420"/>
        <w:rPr>
          <w:rFonts w:ascii="宋体" w:hAnsi="宋体"/>
          <w:sz w:val="24"/>
        </w:rPr>
      </w:pPr>
      <w:r>
        <w:rPr>
          <w:rFonts w:ascii="宋体" w:hAnsi="宋体"/>
          <w:sz w:val="24"/>
        </w:rPr>
        <w:t>社交裂变机制也是突破用户习惯依赖的有效手段</w:t>
      </w:r>
      <w:r>
        <w:rPr>
          <w:rFonts w:ascii="宋体" w:hAnsi="宋体" w:hint="eastAsia"/>
          <w:sz w:val="24"/>
        </w:rPr>
        <w:t>，</w:t>
      </w:r>
      <w:r>
        <w:rPr>
          <w:rFonts w:ascii="宋体" w:hAnsi="宋体"/>
          <w:sz w:val="24"/>
        </w:rPr>
        <w:t>推出“邀请室友注册送免佣券”活动，利用校园内学生之间紧密的关系链，通过口碑传播吸引更多用户注册。设计“宿舍环保积分榜”，以宿舍为单位激励集体参与，将环保理念与平台使用相结合，不仅能够增加用户的粘性，还能提升平台的社会形象。结合计划书4.3节的环保激励措施，这种社交裂变机制有望在新平台的冷启动阶段发挥重要作用。</w:t>
      </w:r>
    </w:p>
    <w:p w14:paraId="52E69A5D" w14:textId="77777777" w:rsidR="00550363" w:rsidRDefault="000C2C71">
      <w:pPr>
        <w:spacing w:line="400" w:lineRule="exact"/>
        <w:ind w:firstLineChars="200" w:firstLine="480"/>
        <w:rPr>
          <w:rFonts w:ascii="PingFang-SC-Regular" w:eastAsia="PingFang-SC-Regular" w:hAnsi="PingFang-SC-Regular" w:cs="PingFang-SC-Regular"/>
          <w:color w:val="06071F"/>
          <w:sz w:val="22"/>
          <w:szCs w:val="22"/>
          <w:shd w:val="clear" w:color="auto" w:fill="FDFDFE"/>
        </w:rPr>
      </w:pPr>
      <w:r>
        <w:rPr>
          <w:rFonts w:ascii="宋体" w:hAnsi="宋体" w:hint="eastAsia"/>
          <w:sz w:val="24"/>
        </w:rPr>
        <w:t>同时，可根据需要实行</w:t>
      </w:r>
      <w:r>
        <w:rPr>
          <w:rFonts w:ascii="宋体" w:hAnsi="宋体"/>
          <w:sz w:val="24"/>
        </w:rPr>
        <w:t>零成本迁移计划</w:t>
      </w:r>
      <w:r>
        <w:rPr>
          <w:rFonts w:ascii="宋体" w:hAnsi="宋体" w:hint="eastAsia"/>
          <w:sz w:val="24"/>
        </w:rPr>
        <w:t>，</w:t>
      </w:r>
      <w:r>
        <w:rPr>
          <w:rFonts w:ascii="宋体" w:hAnsi="宋体"/>
          <w:sz w:val="24"/>
        </w:rPr>
        <w:t>开发“闲鱼商品一键导入”工具，能够降低用户发布闲置物品的门槛，让用户可以轻松地将自己在闲鱼上的商品信息迁移到新平台，减少用户的操作成本。首年对30元以下商品免佣金，对于价格敏感型的学生用户具有很大的吸引力，能够促使他们尝试使用新平台。</w:t>
      </w:r>
    </w:p>
    <w:p w14:paraId="73BCB2C8" w14:textId="77777777" w:rsidR="00550363" w:rsidRDefault="000C2C71">
      <w:pPr>
        <w:pStyle w:val="2"/>
        <w:keepNext w:val="0"/>
        <w:keepLines w:val="0"/>
        <w:widowControl/>
        <w:shd w:val="clear" w:color="auto" w:fill="FDFDFE"/>
        <w:spacing w:line="26" w:lineRule="atLeast"/>
        <w:rPr>
          <w:rFonts w:ascii="黑体" w:hAnsi="宋体" w:cs="黑体"/>
        </w:rPr>
      </w:pPr>
      <w:bookmarkStart w:id="70" w:name="_Toc27420"/>
      <w:r>
        <w:rPr>
          <w:rStyle w:val="20"/>
          <w:rFonts w:hint="eastAsia"/>
          <w:b/>
        </w:rPr>
        <w:t>7.2</w:t>
      </w:r>
      <w:r>
        <w:rPr>
          <w:rStyle w:val="20"/>
          <w:rFonts w:hint="eastAsia"/>
          <w:b/>
        </w:rPr>
        <w:t>物流人力不足</w:t>
      </w:r>
      <w:bookmarkEnd w:id="70"/>
      <w:r>
        <w:rPr>
          <w:rFonts w:hint="eastAsia"/>
          <w:sz w:val="28"/>
          <w:szCs w:val="28"/>
        </w:rPr>
        <w:t xml:space="preserve"> </w:t>
      </w:r>
      <w:r>
        <w:rPr>
          <w:rFonts w:ascii="黑体" w:hAnsi="宋体" w:cs="黑体" w:hint="eastAsia"/>
        </w:rPr>
        <w:t xml:space="preserve"> </w:t>
      </w:r>
    </w:p>
    <w:p w14:paraId="29238A0F" w14:textId="77777777" w:rsidR="00550363" w:rsidRDefault="000C2C71">
      <w:pPr>
        <w:spacing w:line="400" w:lineRule="exact"/>
        <w:ind w:firstLineChars="200" w:firstLine="480"/>
        <w:rPr>
          <w:rFonts w:ascii="宋体" w:hAnsi="宋体"/>
          <w:sz w:val="24"/>
        </w:rPr>
      </w:pPr>
      <w:r>
        <w:rPr>
          <w:rFonts w:ascii="宋体" w:hAnsi="宋体"/>
          <w:sz w:val="24"/>
        </w:rPr>
        <w:t>物流人力短缺风险无疑成为新平台在校园二手交易领域发展进程中遭遇的一大棘手挑战。在校园二手交易这一特定场景里，校内配送环节高度依赖学生兼职群体。这些学生兼职配送员，通常利用课余时间参与配送工作，虽然在一定程度上缓解了平台初期的配送压力，但这种模式却存在明显的局限性。特别是在毕业季这样的特殊时期，毕业生们纷纷处理闲置物品，校园二手交易订单量呈爆发式增长。此时，学生兼职人员由于学业安排、考试压力以及个人事务等因素，往往无法全身心投入配送工作，导致配送运力出现严重缺口。订单积压、配送延迟等问题接踵而至，不仅影响了平台的交易效率，还可能引发用户的不满。</w:t>
      </w:r>
    </w:p>
    <w:p w14:paraId="53742E66" w14:textId="77777777" w:rsidR="00550363" w:rsidRDefault="000C2C71">
      <w:pPr>
        <w:spacing w:line="400" w:lineRule="exact"/>
        <w:ind w:firstLineChars="200" w:firstLine="480"/>
        <w:rPr>
          <w:rFonts w:ascii="宋体" w:hAnsi="宋体"/>
          <w:sz w:val="24"/>
        </w:rPr>
      </w:pPr>
      <w:r>
        <w:rPr>
          <w:rFonts w:ascii="宋体" w:hAnsi="宋体"/>
          <w:sz w:val="24"/>
        </w:rPr>
        <w:t>而跨校区配送的情况则更为复杂棘手。不同校区之间距离较远，且涉及多个校区的管理协调问题。要完成跨校区配送任务，需要平台与多个校区的快递资源进行对接和协调，这其中包括校内的快递站点、校外的快递公司等。由于各方在配送流程、时间安排、费用结算等方面存在差异，协调难度极大，很难保证配送</w:t>
      </w:r>
      <w:r>
        <w:rPr>
          <w:rFonts w:ascii="宋体" w:hAnsi="宋体"/>
          <w:sz w:val="24"/>
        </w:rPr>
        <w:lastRenderedPageBreak/>
        <w:t>时效。测试期间的数据清晰地揭示了这一问题的严重性，同校订单配送时效能够控制在2小时以内，但跨校区订单的延迟率却高达35%。这意味着大量跨校区订单无法按时送达用户手中，用户长时间等待，购物体验大打折扣，长此以往，必将对平台的声誉和用户忠诚度造成负面影响。</w:t>
      </w:r>
    </w:p>
    <w:p w14:paraId="2B24EDCD" w14:textId="77777777" w:rsidR="00550363" w:rsidRDefault="000C2C71">
      <w:pPr>
        <w:spacing w:line="400" w:lineRule="exact"/>
        <w:ind w:firstLineChars="200" w:firstLine="480"/>
        <w:rPr>
          <w:rFonts w:ascii="宋体" w:hAnsi="宋体"/>
          <w:sz w:val="24"/>
        </w:rPr>
      </w:pPr>
      <w:r>
        <w:rPr>
          <w:rFonts w:ascii="宋体" w:hAnsi="宋体"/>
          <w:sz w:val="24"/>
        </w:rPr>
        <w:t>为了有效解决物流人力短缺这一难题，建立动态众包体系成为了切实可行的解决方案之一。该体系采用“抢单 + 派单”双模式灵活运作，以适应不同时段的配送需求。在日常时段，平台开放自由抢单模式，配送员可以根据自己的时间安排和个人意愿，自由选择适合自己的订单进行配送。这种模式给予了配送员充分的自主权，让他们能够在不影响正常学习和生活的前提下，合理安排配送工作，增加了配送工作的灵活性和吸引力。而在高峰时段，如毕业季订单激增期间，平台则切换为按路线智能派单模式。通过先进的算法和数据分析技术，平台能够根据订单的分布、配送员的实时位置和路线规划，智能地将订单分配给最合适的配送员，从而提高配送效率，减少配送时间和成本。</w:t>
      </w:r>
    </w:p>
    <w:p w14:paraId="42C396C8" w14:textId="77777777" w:rsidR="00550363" w:rsidRDefault="000C2C71">
      <w:pPr>
        <w:spacing w:line="400" w:lineRule="exact"/>
        <w:ind w:firstLineChars="200" w:firstLine="480"/>
        <w:rPr>
          <w:rFonts w:ascii="宋体" w:hAnsi="宋体"/>
          <w:sz w:val="24"/>
        </w:rPr>
      </w:pPr>
      <w:r>
        <w:rPr>
          <w:rFonts w:ascii="宋体" w:hAnsi="宋体"/>
          <w:sz w:val="24"/>
        </w:rPr>
        <w:t>与此同时，设置合理的阶梯奖励机制对于激励配送员积极参与配送工作、提高他们的积极性和服务质量至关重要。平台可以设置多样化的奖励方式，例如，完成5单配送任务即可获得食堂代金券，这不仅能让配送员在配送过程中获得实际的经济利益，还能满足他们在校园内的日常消费需求。而对于月度配送业绩排名前10的配送员，给予实习推荐机会，这为他们提供了更广阔的发展空间和职业前景，能够极大地激发他们的工作热情和竞争意识。</w:t>
      </w:r>
    </w:p>
    <w:p w14:paraId="647C512B" w14:textId="77777777" w:rsidR="00550363" w:rsidRDefault="000C2C71">
      <w:pPr>
        <w:spacing w:line="400" w:lineRule="exact"/>
        <w:ind w:firstLineChars="200" w:firstLine="480"/>
      </w:pPr>
      <w:r>
        <w:rPr>
          <w:rFonts w:ascii="宋体" w:hAnsi="宋体"/>
          <w:sz w:val="24"/>
        </w:rPr>
        <w:t>除了建立动态众包体系，物流生态合作也是解决物流人力短缺问题的重要途径。平台可以积极接入校内菜鸟驿站系统，付费使用其仓储空间作为中转节点。菜鸟驿站通常具备完善的仓储设施和管理经验，通过接入其系统，平台能够实现货物的集中存储和快速分拣，提高货物的存储和分拣效率，减少配送过程中的中转环节和时间损耗。此外，与美团闪送签订校园专享协议也是一种明智之举。美团闪送作为专业的配送平台，拥有强大的配送力量和高效的配送网络。通过签订协议，平台可以为中距离订单提供50%的运费补贴，吸引美团闪送的配送员参与校园跨校区配送任务。借助美团闪送的专业配送力量，能够有效提高跨校区配送的时效性，确保订单能够及时、准确地送达用户手中，从而提升用户体验，增强平台的竞争力。</w:t>
      </w:r>
    </w:p>
    <w:p w14:paraId="1042C8A6" w14:textId="77777777" w:rsidR="00550363" w:rsidRDefault="000C2C71">
      <w:pPr>
        <w:pStyle w:val="2"/>
        <w:keepNext w:val="0"/>
        <w:keepLines w:val="0"/>
        <w:widowControl/>
        <w:shd w:val="clear" w:color="auto" w:fill="FDFDFE"/>
        <w:spacing w:line="26" w:lineRule="atLeast"/>
        <w:rPr>
          <w:rFonts w:ascii="黑体" w:hAnsi="宋体" w:cs="黑体"/>
          <w:sz w:val="28"/>
          <w:szCs w:val="28"/>
        </w:rPr>
      </w:pPr>
      <w:bookmarkStart w:id="71" w:name="_Toc30800"/>
      <w:r>
        <w:rPr>
          <w:rFonts w:ascii="黑体" w:hAnsi="宋体" w:cs="黑体" w:hint="eastAsia"/>
          <w:sz w:val="28"/>
          <w:szCs w:val="28"/>
        </w:rPr>
        <w:t>7.3 法律与合规性风险</w:t>
      </w:r>
      <w:bookmarkEnd w:id="71"/>
    </w:p>
    <w:p w14:paraId="6D183C9A" w14:textId="77777777" w:rsidR="00550363" w:rsidRDefault="000C2C71">
      <w:pPr>
        <w:spacing w:line="400" w:lineRule="exact"/>
        <w:ind w:firstLineChars="200" w:firstLine="480"/>
        <w:rPr>
          <w:rFonts w:ascii="宋体" w:hAnsi="宋体"/>
          <w:sz w:val="24"/>
        </w:rPr>
      </w:pPr>
      <w:r>
        <w:rPr>
          <w:rFonts w:ascii="宋体" w:hAnsi="宋体" w:hint="eastAsia"/>
          <w:sz w:val="24"/>
        </w:rPr>
        <w:t>法律与合规性风险是创业过程中必须高度重视的问题，尤其在校园二手交易这一特定领域中，其复杂性和敏感性更为突出。在校园二手交易中，交易纠纷是一个关键风险点，它不仅关乎个体交易的成败，更可能对整个平台的运营和声誉</w:t>
      </w:r>
      <w:r>
        <w:rPr>
          <w:rFonts w:ascii="宋体" w:hAnsi="宋体" w:hint="eastAsia"/>
          <w:sz w:val="24"/>
        </w:rPr>
        <w:lastRenderedPageBreak/>
        <w:t>造成深远影响。商品描</w:t>
      </w:r>
      <w:r>
        <w:rPr>
          <w:rFonts w:ascii="宋体" w:hAnsi="宋体"/>
          <w:sz w:val="24"/>
        </w:rPr>
        <w:t>述不符、售后维权缺失等问题，看似是交易中的小瑕疵，实则可能成为引发集体投诉的导火索，一旦处理不当，将严重损害平台的声誉，甚至可能导致用户流失、业务萎缩。计划书2.2节的数据显示，72%的用户担忧被骗，这一比例直观地反映出用户对交易安全的深切关注，也凸显了平台在保障交易安全方面所肩负的重大责任。</w:t>
      </w:r>
    </w:p>
    <w:p w14:paraId="55D9D7E8" w14:textId="77777777" w:rsidR="00550363" w:rsidRDefault="000C2C71">
      <w:pPr>
        <w:spacing w:line="400" w:lineRule="exact"/>
        <w:ind w:firstLineChars="200" w:firstLine="480"/>
        <w:rPr>
          <w:rFonts w:ascii="宋体" w:hAnsi="宋体"/>
          <w:sz w:val="24"/>
        </w:rPr>
      </w:pPr>
      <w:r>
        <w:rPr>
          <w:rFonts w:ascii="宋体" w:hAnsi="宋体"/>
          <w:sz w:val="24"/>
        </w:rPr>
        <w:t xml:space="preserve">数据安全同样不容忽视。在校园二手交易平台上，用户的学号、实名认证信息等敏感数据频繁流动，一旦这些数据因安全漏洞而泄露，不仅将违反《个人信息保护法》中关于数据保护的相关规定，更可能给平台带来严重的法律后果，包括罚款、业务限制甚至停业整顿。因此，平台必须采取切实有效的措施，确保用户数据的安全，防止数据泄露事件的发生。 </w:t>
      </w:r>
    </w:p>
    <w:p w14:paraId="213CB1C8" w14:textId="77777777" w:rsidR="00550363" w:rsidRDefault="000C2C71">
      <w:pPr>
        <w:spacing w:line="400" w:lineRule="exact"/>
        <w:ind w:firstLineChars="200" w:firstLine="480"/>
        <w:rPr>
          <w:rFonts w:ascii="宋体" w:hAnsi="宋体"/>
          <w:sz w:val="24"/>
        </w:rPr>
      </w:pPr>
      <w:r>
        <w:rPr>
          <w:rFonts w:ascii="宋体" w:hAnsi="宋体"/>
          <w:sz w:val="24"/>
        </w:rPr>
        <w:t>税务合规也是一个重要问题。在校园二手交易中，个人卖家累计收益超5万元/年可能触发纳税义务，然而，由于部分卖家对税务法规了解不足或存在侥幸心理，往往容易忽视这一义务。平台作为交易的中介，有责任也有义务确保卖家依法纳税，避免因卖家偷逃税款而给平台带来不必要的税务风险。为了实现这一目标，平台可以接入税务系统，自动提醒大额交易卖家申报收入，并提供必要的税务指导和帮助，帮助卖家履行纳税义务，共同维护良好的税务环境。</w:t>
      </w:r>
    </w:p>
    <w:p w14:paraId="307CF89C" w14:textId="77777777" w:rsidR="00550363" w:rsidRDefault="000C2C71">
      <w:pPr>
        <w:rPr>
          <w:rFonts w:ascii="宋体" w:hAnsi="宋体"/>
          <w:sz w:val="24"/>
        </w:rPr>
      </w:pPr>
      <w:r>
        <w:rPr>
          <w:rFonts w:ascii="宋体" w:hAnsi="宋体"/>
          <w:noProof/>
          <w:sz w:val="24"/>
        </w:rPr>
        <w:drawing>
          <wp:inline distT="0" distB="0" distL="0" distR="0" wp14:anchorId="61F6AAD8" wp14:editId="4F05021A">
            <wp:extent cx="5270500" cy="2088515"/>
            <wp:effectExtent l="0" t="0" r="6350" b="6985"/>
            <wp:docPr id="1031" name="图片 11"/>
            <wp:cNvGraphicFramePr/>
            <a:graphic xmlns:a="http://schemas.openxmlformats.org/drawingml/2006/main">
              <a:graphicData uri="http://schemas.openxmlformats.org/drawingml/2006/picture">
                <pic:pic xmlns:pic="http://schemas.openxmlformats.org/drawingml/2006/picture">
                  <pic:nvPicPr>
                    <pic:cNvPr id="1031" name="图片 11"/>
                    <pic:cNvPicPr/>
                  </pic:nvPicPr>
                  <pic:blipFill>
                    <a:blip r:embed="rId13" cstate="print"/>
                    <a:srcRect/>
                    <a:stretch>
                      <a:fillRect/>
                    </a:stretch>
                  </pic:blipFill>
                  <pic:spPr>
                    <a:xfrm>
                      <a:off x="0" y="0"/>
                      <a:ext cx="5270500" cy="2088515"/>
                    </a:xfrm>
                    <a:prstGeom prst="rect">
                      <a:avLst/>
                    </a:prstGeom>
                  </pic:spPr>
                </pic:pic>
              </a:graphicData>
            </a:graphic>
          </wp:inline>
        </w:drawing>
      </w:r>
    </w:p>
    <w:p w14:paraId="455A3FEE" w14:textId="77777777" w:rsidR="00550363" w:rsidRDefault="000C2C71">
      <w:pPr>
        <w:rPr>
          <w:rFonts w:ascii="宋体" w:hAnsi="宋体"/>
          <w:sz w:val="24"/>
        </w:rPr>
      </w:pPr>
      <w:r>
        <w:rPr>
          <w:rFonts w:ascii="宋体" w:hAnsi="宋体"/>
          <w:sz w:val="24"/>
        </w:rPr>
        <w:t xml:space="preserve">                         </w:t>
      </w:r>
      <w:r>
        <w:rPr>
          <w:rFonts w:ascii="宋体" w:hAnsi="宋体"/>
          <w:sz w:val="18"/>
          <w:szCs w:val="18"/>
        </w:rPr>
        <w:t>图7-1 交易安全保障图</w:t>
      </w:r>
    </w:p>
    <w:p w14:paraId="32535D56" w14:textId="77777777" w:rsidR="00550363" w:rsidRDefault="000C2C71">
      <w:pPr>
        <w:spacing w:line="400" w:lineRule="exact"/>
        <w:ind w:firstLineChars="200" w:firstLine="480"/>
        <w:rPr>
          <w:rFonts w:ascii="宋体" w:hAnsi="宋体"/>
          <w:sz w:val="24"/>
        </w:rPr>
      </w:pPr>
      <w:r>
        <w:rPr>
          <w:rFonts w:ascii="宋体" w:hAnsi="宋体"/>
          <w:sz w:val="24"/>
        </w:rPr>
        <w:t>为了预防法律与合规性风险，新平台需要建立一套完善的合规操作框架。在用户协议中，平台应明确自身“信息中介”的定位，参照最高法院《电商平台责任指引》等相关法规，清晰界定平台与用户之间的权利和义务，确保双方在交易过程中的权益得到充分保障。同时，平台应委托第三方审计机构每年进行数据安全认证（ISO 27001标准），通过专业的审计和评估，确保平台的数据安全措施符合国际标准，有效保护用户的个人信息不被泄露或滥用。此外，平台还应积极接入税务系统，实现与税务部门的实时数据对接，自动提醒大额交易卖家申报收入，帮助卖家及时履行纳税义务，避免因税务问题而给平台带来不必要的风险和损失。通过这些措施的实施，新平台可以在法律框架内稳健运营，为用户提供更</w:t>
      </w:r>
      <w:r>
        <w:rPr>
          <w:rFonts w:ascii="宋体" w:hAnsi="宋体"/>
          <w:sz w:val="24"/>
        </w:rPr>
        <w:lastRenderedPageBreak/>
        <w:t>加安全、可靠的交易环境。</w:t>
      </w:r>
    </w:p>
    <w:p w14:paraId="433077D8" w14:textId="77777777" w:rsidR="00550363" w:rsidRDefault="000C2C71">
      <w:pPr>
        <w:pStyle w:val="2"/>
        <w:spacing w:line="400" w:lineRule="exact"/>
        <w:rPr>
          <w:rFonts w:ascii="黑体" w:hAnsi="黑体"/>
          <w:sz w:val="28"/>
          <w:szCs w:val="28"/>
        </w:rPr>
      </w:pPr>
      <w:bookmarkStart w:id="72" w:name="_Toc5004"/>
      <w:r>
        <w:rPr>
          <w:rFonts w:ascii="黑体" w:hAnsi="黑体" w:hint="eastAsia"/>
          <w:sz w:val="28"/>
          <w:szCs w:val="28"/>
        </w:rPr>
        <w:t>7.4 头部平台市场竞争</w:t>
      </w:r>
      <w:bookmarkEnd w:id="72"/>
      <w:r>
        <w:rPr>
          <w:rFonts w:ascii="黑体" w:hAnsi="黑体" w:hint="eastAsia"/>
          <w:sz w:val="28"/>
          <w:szCs w:val="28"/>
        </w:rPr>
        <w:t xml:space="preserve"> </w:t>
      </w:r>
    </w:p>
    <w:p w14:paraId="35727DE0" w14:textId="77777777" w:rsidR="00550363" w:rsidRDefault="000C2C71">
      <w:pPr>
        <w:spacing w:line="400" w:lineRule="exact"/>
        <w:ind w:firstLineChars="200" w:firstLine="480"/>
        <w:rPr>
          <w:rFonts w:ascii="宋体" w:hAnsi="宋体"/>
          <w:sz w:val="24"/>
        </w:rPr>
      </w:pPr>
      <w:r>
        <w:rPr>
          <w:rFonts w:ascii="宋体" w:hAnsi="宋体"/>
          <w:sz w:val="24"/>
        </w:rPr>
        <w:t>在二手交易市场的激烈竞争中，竞争威胁如影随形。其中，闲鱼作为行业内的重要玩家，近期已悄然试点“校园圈”功能。这一举措看似普通，实则暗藏玄机。闲鱼凭借自身庞大的用户基础和成熟的运营模式，一旦“校园圈”功能试点成功，极有可能迅速将其复制到其他垂直场景模式中。届时，其他二手交易平台将面临更大的市场份额争夺压力，原有的用户群体和业务布局都可能受到冲击，整个二手交易市场的竞争格局或将因此发生重大变化。</w:t>
      </w:r>
    </w:p>
    <w:p w14:paraId="0453BD24" w14:textId="77777777" w:rsidR="00550363" w:rsidRDefault="000C2C71">
      <w:pPr>
        <w:spacing w:line="400" w:lineRule="exact"/>
        <w:ind w:firstLineChars="200" w:firstLine="480"/>
        <w:rPr>
          <w:rFonts w:ascii="宋体" w:hAnsi="宋体"/>
          <w:sz w:val="24"/>
        </w:rPr>
      </w:pPr>
      <w:r>
        <w:rPr>
          <w:rFonts w:ascii="宋体" w:hAnsi="宋体"/>
          <w:sz w:val="24"/>
        </w:rPr>
        <w:t>除了闲鱼，转转也是二手交易市场中一股不可忽视的力量。转转依托京东物流强大的支持体系，在3C品类的配送效率上展现出了显著的优势。京东物流以其高效、精准的配送服务闻名业界，转转借助这一优势，能够在3C品类交易中实现更快的货物送达速度，提升用户体验。对于注重交易效率和商品质量的消费者来说，转转的这一优势无疑具有极大的吸引力。相比之下，其他二手交易平台在3C品类配送方面可能难以与之抗衡，这将对它们的市场竞争力产生一定的负面影响。</w:t>
      </w:r>
    </w:p>
    <w:p w14:paraId="1B8BBB7D" w14:textId="77777777" w:rsidR="00550363" w:rsidRDefault="000C2C71">
      <w:pPr>
        <w:spacing w:line="400" w:lineRule="exact"/>
        <w:ind w:firstLineChars="200" w:firstLine="480"/>
        <w:rPr>
          <w:rFonts w:ascii="宋体" w:hAnsi="宋体"/>
          <w:sz w:val="24"/>
        </w:rPr>
      </w:pPr>
      <w:r>
        <w:rPr>
          <w:rFonts w:ascii="宋体" w:hAnsi="宋体"/>
          <w:sz w:val="24"/>
        </w:rPr>
        <w:t>为了在竞争激烈的市场中构建坚实的</w:t>
      </w:r>
      <w:r>
        <w:rPr>
          <w:rFonts w:ascii="宋体" w:hAnsi="宋体" w:hint="eastAsia"/>
          <w:sz w:val="24"/>
        </w:rPr>
        <w:t>“</w:t>
      </w:r>
      <w:r>
        <w:rPr>
          <w:rFonts w:ascii="宋体" w:hAnsi="宋体"/>
          <w:sz w:val="24"/>
        </w:rPr>
        <w:t>护城河</w:t>
      </w:r>
      <w:r>
        <w:rPr>
          <w:rFonts w:ascii="宋体" w:hAnsi="宋体" w:hint="eastAsia"/>
          <w:sz w:val="24"/>
        </w:rPr>
        <w:t>”</w:t>
      </w:r>
      <w:r>
        <w:rPr>
          <w:rFonts w:ascii="宋体" w:hAnsi="宋体"/>
          <w:sz w:val="24"/>
        </w:rPr>
        <w:t>，深度绑定高校资源成为了一个重要的策略。一方面，平台可以与学校签订独家合作协议，将自身平台接入校园服务APP，实现与校园缴费、选课系统等功能的深度融合。这样一来，平台不仅能够获得大量的高校用户资源，还能通过提供便捷的服务，增强用户粘性。另一方面，平台还可以为高校提供“碳积分统计报告”，这一举措在计划书的4.3节中有详细规划。通过将碳积分统计纳入绿色校园考核指标，平台不仅能够助力高校推进绿色校园建设，还能进一步提升自身在高校师生心中的形象和地位，从而巩固在高校市场的优势。</w:t>
      </w:r>
    </w:p>
    <w:p w14:paraId="5AA460BB" w14:textId="77777777" w:rsidR="00550363" w:rsidRDefault="000C2C71">
      <w:pPr>
        <w:spacing w:line="400" w:lineRule="exact"/>
        <w:ind w:firstLineChars="200" w:firstLine="480"/>
        <w:rPr>
          <w:rFonts w:ascii="宋体" w:hAnsi="宋体"/>
          <w:sz w:val="24"/>
        </w:rPr>
      </w:pPr>
      <w:r>
        <w:rPr>
          <w:rFonts w:ascii="宋体" w:hAnsi="宋体" w:hint="eastAsia"/>
          <w:sz w:val="24"/>
        </w:rPr>
        <w:t>在</w:t>
      </w:r>
      <w:r>
        <w:rPr>
          <w:rFonts w:ascii="宋体" w:hAnsi="宋体"/>
          <w:sz w:val="24"/>
        </w:rPr>
        <w:t>绑定高校资源</w:t>
      </w:r>
      <w:r>
        <w:rPr>
          <w:rFonts w:ascii="宋体" w:hAnsi="宋体" w:hint="eastAsia"/>
          <w:sz w:val="24"/>
        </w:rPr>
        <w:t>以外</w:t>
      </w:r>
      <w:r>
        <w:rPr>
          <w:rFonts w:ascii="宋体" w:hAnsi="宋体"/>
          <w:sz w:val="24"/>
        </w:rPr>
        <w:t>，构建场景化技术壁垒也是</w:t>
      </w:r>
      <w:r>
        <w:rPr>
          <w:rFonts w:ascii="宋体" w:hAnsi="宋体" w:hint="eastAsia"/>
          <w:sz w:val="24"/>
        </w:rPr>
        <w:t>“</w:t>
      </w:r>
      <w:r>
        <w:rPr>
          <w:rFonts w:ascii="宋体" w:hAnsi="宋体"/>
          <w:sz w:val="24"/>
        </w:rPr>
        <w:t>护城河</w:t>
      </w:r>
      <w:r>
        <w:rPr>
          <w:rFonts w:ascii="宋体" w:hAnsi="宋体" w:hint="eastAsia"/>
          <w:sz w:val="24"/>
        </w:rPr>
        <w:t>”</w:t>
      </w:r>
      <w:r>
        <w:rPr>
          <w:rFonts w:ascii="宋体" w:hAnsi="宋体"/>
          <w:sz w:val="24"/>
        </w:rPr>
        <w:t>构建的关键一环。以教材匹配系统为例，该系统需要持续投入自然语言处理（NLP）训练。通过累计10万条课程数据，平台构建了精准的匹配模型。例如，“高等数学（同济第七版）”这样的课程能够自动关联旧版教材，为用户提供更加便捷、准确的教材匹配服务。此外，平台还在专利布局方面下足了功夫，申请了“基于LBS的校园闲置资源调度算法”发明专利。这一专利的申请，不仅能够保护平台的技术创新成果，还能在技术层面形成一定的壁垒，使其他竞争对手难以轻易模仿和超越，从而进一步巩固平台在二手交易市场中的地位。</w:t>
      </w:r>
    </w:p>
    <w:p w14:paraId="6F1FDA38" w14:textId="77777777" w:rsidR="00550363" w:rsidRDefault="000C2C71">
      <w:pPr>
        <w:spacing w:line="400" w:lineRule="exact"/>
        <w:rPr>
          <w:rFonts w:ascii="宋体" w:hAnsi="宋体"/>
          <w:sz w:val="24"/>
        </w:rPr>
      </w:pPr>
      <w:r>
        <w:rPr>
          <w:rFonts w:ascii="宋体" w:hAnsi="宋体" w:hint="eastAsia"/>
          <w:sz w:val="24"/>
        </w:rPr>
        <w:t xml:space="preserve">  </w:t>
      </w:r>
    </w:p>
    <w:sectPr w:rsidR="00550363">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8A9AE" w14:textId="77777777" w:rsidR="00643C47" w:rsidRDefault="00643C47">
      <w:r>
        <w:separator/>
      </w:r>
    </w:p>
  </w:endnote>
  <w:endnote w:type="continuationSeparator" w:id="0">
    <w:p w14:paraId="29B15993" w14:textId="77777777" w:rsidR="00643C47" w:rsidRDefault="00643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PingFang-SC-Regular">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86B1" w14:textId="77777777" w:rsidR="00550363" w:rsidRDefault="000C2C71">
    <w:pPr>
      <w:pStyle w:val="a3"/>
    </w:pPr>
    <w:r>
      <w:rPr>
        <w:noProof/>
      </w:rPr>
      <mc:AlternateContent>
        <mc:Choice Requires="wps">
          <w:drawing>
            <wp:anchor distT="0" distB="0" distL="0" distR="0" simplePos="0" relativeHeight="1024" behindDoc="0" locked="0" layoutInCell="1" allowOverlap="1" wp14:anchorId="27918C8E" wp14:editId="15C9E4C7">
              <wp:simplePos x="0" y="0"/>
              <wp:positionH relativeFrom="margin">
                <wp:align>center</wp:align>
              </wp:positionH>
              <wp:positionV relativeFrom="paragraph">
                <wp:posOffset>0</wp:posOffset>
              </wp:positionV>
              <wp:extent cx="1828800" cy="1828800"/>
              <wp:effectExtent l="0" t="0" r="0" b="0"/>
              <wp:wrapNone/>
              <wp:docPr id="4097" name="文本框 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D5A5AD0" w14:textId="77777777" w:rsidR="00550363" w:rsidRDefault="000C2C71">
                          <w:pPr>
                            <w:pStyle w:val="a3"/>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xmlns:wpsCustomData="http://www.wps.cn/officeDocument/2013/wpsCustomData">
          <w:pict>
            <v:rect id="文本框 3" o:spid="_x0000_s1026" o:spt="1" style="position:absolute;left:0pt;margin-top:0pt;height:144pt;width:144pt;mso-position-horizontal:center;mso-position-horizontal-relative:margin;mso-wrap-style:none;z-index:102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Ll1uVLQAAAABQEA&#10;AA8AAAAAAAAAAQAgAAAAIgAAAGRycy9kb3ducmV2LnhtbFBLAQIUABQAAAAIAIdO4kA7Jp0YsAEA&#10;AEQDAAAOAAAAAAAAAAEAIAAAAB8BAABkcnMvZTJvRG9jLnhtbFBLBQYAAAAABgAGAFkBAABBBQAA&#10;AAAA&#10;">
              <v:fill on="f" focussize="0,0"/>
              <v:stroke on="f"/>
              <v:imagedata o:title=""/>
              <o:lock v:ext="edit" aspectratio="f"/>
              <v:textbox inset="0mm,0mm,0mm,0mm" style="mso-fit-shape-to-text:t;">
                <w:txbxContent>
                  <w:p w14:paraId="38F44FBB">
                    <w:pPr>
                      <w:pStyle w:val="7"/>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F12E9" w14:textId="77777777" w:rsidR="00643C47" w:rsidRDefault="00643C47">
      <w:r>
        <w:separator/>
      </w:r>
    </w:p>
  </w:footnote>
  <w:footnote w:type="continuationSeparator" w:id="0">
    <w:p w14:paraId="19EE2351" w14:textId="77777777" w:rsidR="00643C47" w:rsidRDefault="00643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F1BE3"/>
    <w:multiLevelType w:val="singleLevel"/>
    <w:tmpl w:val="00000000"/>
    <w:lvl w:ilvl="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363"/>
    <w:rsid w:val="000C2C71"/>
    <w:rsid w:val="00550363"/>
    <w:rsid w:val="00643C47"/>
    <w:rsid w:val="00844603"/>
    <w:rsid w:val="00A12AB8"/>
    <w:rsid w:val="00C87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21A2B2"/>
  <w15:docId w15:val="{F9094146-E80D-4C5C-A9D2-EE6E88B3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宋体"/>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qFormat/>
    <w:pPr>
      <w:keepNext/>
      <w:keepLines/>
      <w:spacing w:before="280" w:after="290" w:line="372" w:lineRule="auto"/>
      <w:outlineLvl w:val="3"/>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5">
    <w:name w:val="Normal (Web)"/>
    <w:basedOn w:val="a"/>
    <w:uiPriority w:val="99"/>
    <w:qFormat/>
    <w:pPr>
      <w:widowControl/>
      <w:spacing w:before="100" w:beforeAutospacing="1" w:after="100" w:afterAutospacing="1"/>
      <w:jc w:val="left"/>
    </w:pPr>
    <w:rPr>
      <w:rFonts w:ascii="宋体" w:hAnsi="宋体"/>
      <w:kern w:val="0"/>
      <w:sz w:val="24"/>
    </w:rPr>
  </w:style>
  <w:style w:type="character" w:styleId="a6">
    <w:name w:val="Strong"/>
    <w:basedOn w:val="a0"/>
    <w:uiPriority w:val="22"/>
    <w:qFormat/>
    <w:rPr>
      <w:b/>
      <w:bCs/>
    </w:rPr>
  </w:style>
  <w:style w:type="character" w:styleId="a7">
    <w:name w:val="Hyperlink"/>
    <w:basedOn w:val="a0"/>
    <w:qFormat/>
    <w:rPr>
      <w:color w:val="0000FF"/>
      <w:u w:val="single"/>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Pr>
      <w:rFonts w:ascii="Calibri" w:hAnsi="Calibri" w:cs="宋体"/>
    </w:rPr>
  </w:style>
  <w:style w:type="paragraph" w:customStyle="1" w:styleId="WPSOffice2">
    <w:name w:val="WPSOffice手动目录 2"/>
    <w:qFormat/>
    <w:pPr>
      <w:ind w:leftChars="200" w:left="200"/>
    </w:pPr>
    <w:rPr>
      <w:rFonts w:ascii="Calibri" w:hAnsi="Calibri" w:cs="宋体"/>
    </w:rPr>
  </w:style>
  <w:style w:type="character" w:customStyle="1" w:styleId="20">
    <w:name w:val="标题 2 字符"/>
    <w:link w:val="2"/>
    <w:qFormat/>
    <w:rPr>
      <w:rFonts w:ascii="Arial" w:eastAsia="黑体" w:hAnsi="Arial"/>
      <w:b/>
      <w:sz w:val="32"/>
    </w:rPr>
  </w:style>
  <w:style w:type="character" w:customStyle="1" w:styleId="Char">
    <w:name w:val="正文 Char"/>
    <w:qFormat/>
    <w:rPr>
      <w:rFonts w:ascii="Calibri" w:eastAsia="宋体" w:hAnsi="Calibri" w:cs="宋体"/>
      <w:kern w:val="2"/>
      <w:sz w:val="21"/>
      <w:szCs w:val="24"/>
      <w:lang w:val="en-US" w:eastAsia="zh-CN" w:bidi="ar-SA"/>
    </w:rPr>
  </w:style>
  <w:style w:type="character" w:customStyle="1" w:styleId="30">
    <w:name w:val="标题 3 字符"/>
    <w:link w:val="3"/>
    <w:qFormat/>
    <w:rPr>
      <w:rFonts w:ascii="宋体" w:eastAsia="宋体" w:hAnsi="宋体" w:cs="宋体" w:hint="eastAsia"/>
      <w:b/>
      <w:bCs/>
      <w:kern w:val="0"/>
      <w:sz w:val="27"/>
      <w:szCs w:val="27"/>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5124</Words>
  <Characters>29210</Characters>
  <Application>Microsoft Office Word</Application>
  <DocSecurity>0</DocSecurity>
  <Lines>243</Lines>
  <Paragraphs>68</Paragraphs>
  <ScaleCrop>false</ScaleCrop>
  <Company/>
  <LinksUpToDate>false</LinksUpToDate>
  <CharactersWithSpaces>34266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微信用户</dc:creator>
  <cp:lastModifiedBy>泽辉</cp:lastModifiedBy>
  <cp:revision>5</cp:revision>
  <dcterms:created xsi:type="dcterms:W3CDTF">2025-06-12T12:38:00Z</dcterms:created>
  <dcterms:modified xsi:type="dcterms:W3CDTF">2026-03-19T08:17:00Z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2052-12.25.0</vt:lpwstr>
  </property>
  <property fmtid="{D5CDD505-2E9C-101B-9397-08002B2CF9AE}" pid="3" name="ICV">
    <vt:lpwstr>486d4940ef62450597e3538419ecf61d_23</vt:lpwstr>
  </property>
  <property fmtid="{D5CDD505-2E9C-101B-9397-08002B2CF9AE}" pid="4" name="KSOTemplateDocerSaveRecord">
    <vt:lpwstr>eyJoZGlkIjoiYjgyOGQyODI3NTAyMDJjYmRjZmFkZWE1NDI5Y2Q4NDIiLCJ1c2VySWQiOiIxNTA5NzcxNjU2In0=</vt:lpwstr>
  </property>
</Properties>
</file>