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Automatic Text-to-Speech System for Vietnamese Using</w:t>
      </w:r>
      <w:r>
        <w:rPr>
          <w:sz w:val="14"/>
        </w:rPr>
        <w:t xml:space="preserve"> </w:t>
      </w:r>
      <w:r>
        <w:rPr>
          <w:rFonts w:ascii="TimesNewRomanPS" w:hAnsi="TimesNewRomanPS"/>
          <w:b/>
          <w:i w:val="0"/>
          <w:sz w:val="14"/>
        </w:rPr>
        <w:t>Artificial Intelligence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Thanh-Danh Vo</w:t>
      </w:r>
      <w:r>
        <w:rPr>
          <w:rFonts w:ascii="TimesNewRomanPSMT" w:hAnsi="TimesNewRomanPSMT"/>
          <w:b w:val="0"/>
          <w:i w:val="0"/>
          <w:sz w:val="14"/>
        </w:rPr>
        <w:t>1</w:t>
      </w:r>
      <w:r>
        <w:rPr>
          <w:rFonts w:ascii="TimesNewRomanPSMT" w:hAnsi="TimesNewRomanPSMT"/>
          <w:b w:val="0"/>
          <w:i w:val="0"/>
          <w:sz w:val="14"/>
        </w:rPr>
        <w:t>, Ngo-Ho Anh-Khoa</w:t>
      </w:r>
      <w:r>
        <w:rPr>
          <w:rFonts w:ascii="TimesNewRomanPSMT" w:hAnsi="TimesNewRomanPSMT"/>
          <w:b w:val="0"/>
          <w:i w:val="0"/>
          <w:sz w:val="14"/>
        </w:rPr>
        <w:t>1</w:t>
      </w:r>
      <w:r>
        <w:rPr>
          <w:rFonts w:ascii="TimesNewRomanPSMT" w:hAnsi="TimesNewRomanPSMT"/>
          <w:b w:val="0"/>
          <w:i w:val="0"/>
          <w:sz w:val="14"/>
        </w:rPr>
        <w:t>and Ngo-Ho Anh-Khoi</w:t>
      </w:r>
      <w:r>
        <w:rPr>
          <w:rFonts w:ascii="TimesNewRomanPSMT" w:hAnsi="TimesNewRomanPSMT"/>
          <w:b w:val="0"/>
          <w:i w:val="0"/>
          <w:sz w:val="14"/>
        </w:rPr>
        <w:t>1*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1</w:t>
      </w:r>
      <w:r>
        <w:rPr>
          <w:rFonts w:ascii="TimesNewRomanPSMT" w:hAnsi="TimesNewRomanPSMT"/>
          <w:b w:val="0"/>
          <w:i w:val="0"/>
          <w:sz w:val="14"/>
        </w:rPr>
        <w:t xml:space="preserve"> Faculty of Information Technology, Nam Can Tho University, 168 Nguyen Van Cu Street, An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Binh Ward, Can Tho City</w:t>
      </w:r>
      <w:r>
        <w:rPr>
          <w:rFonts w:ascii="TimesNewRomanPSMT" w:hAnsi="TimesNewRomanPSMT"/>
          <w:b w:val="0"/>
          <w:i w:val="0"/>
          <w:sz w:val="14"/>
        </w:rPr>
      </w:r>
      <w:r>
        <w:rPr>
          <w:sz w:val="14"/>
        </w:rPr>
        <w:t xml:space="preserve"> </w:t>
      </w:r>
      <w:r>
        <w:rPr>
          <w:rFonts w:ascii="CourierNewPSMT" w:hAnsi="CourierNewPSMT"/>
          <w:b w:val="0"/>
          <w:i w:val="0"/>
          <w:sz w:val="14"/>
        </w:rPr>
        <w:t xml:space="preserve">danh223566@studentnctu.edu.vn, </w:t>
      </w:r>
      <w:r>
        <w:rPr>
          <w:rFonts w:ascii="CourierNewPSMT" w:hAnsi="CourierNewPSMT"/>
          <w:b w:val="0"/>
          <w:i w:val="0"/>
          <w:sz w:val="14"/>
        </w:rPr>
      </w:r>
      <w:r>
        <w:rPr>
          <w:rFonts w:ascii="CourierNewPSMT" w:hAnsi="CourierNewPSMT"/>
          <w:b w:val="0"/>
          <w:i w:val="0"/>
          <w:sz w:val="14"/>
        </w:rPr>
        <w:t>,</w:t>
      </w:r>
      <w:r>
        <w:rPr>
          <w:sz w:val="14"/>
        </w:rPr>
        <w:t xml:space="preserve"> </w:t>
      </w:r>
      <w:r>
        <w:rPr>
          <w:rFonts w:ascii="CourierNewPSMT" w:hAnsi="CourierNewPSMT"/>
          <w:b w:val="0"/>
          <w:i w:val="0"/>
          <w:sz w:val="14"/>
        </w:rPr>
        <w:t>nhakhoi@nctu.ed</w:t>
      </w:r>
      <w:r>
        <w:rPr>
          <w:rFonts w:ascii="CourierNewPSMT" w:hAnsi="CourierNewPSMT"/>
          <w:b w:val="0"/>
          <w:i w:val="0"/>
          <w:sz w:val="14"/>
        </w:rPr>
      </w:r>
      <w:r>
        <w:rPr>
          <w:sz w:val="14"/>
        </w:rPr>
        <w:t xml:space="preserve"> </w:t>
      </w:r>
      <w:r>
        <w:rPr>
          <w:rFonts w:ascii="TimesNewRomanPS" w:hAnsi="TimesNewRomanPS"/>
          <w:b/>
          <w:i w:val="0"/>
          <w:sz w:val="14"/>
        </w:rPr>
        <w:t>Abstract.</w:t>
      </w:r>
      <w:r>
        <w:rPr>
          <w:rFonts w:ascii="TimesNewRomanPSMT" w:hAnsi="TimesNewRomanPSMT"/>
          <w:b w:val="0"/>
          <w:i w:val="0"/>
          <w:sz w:val="14"/>
        </w:rPr>
        <w:t xml:space="preserve"> In the context of digital transformation and the rapid advancement of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artificial</w:t>
      </w:r>
      <w:r>
        <w:rPr>
          <w:rFonts w:ascii="TimesNewRomanPSMT" w:hAnsi="TimesNewRomanPSMT"/>
          <w:b w:val="0"/>
          <w:i w:val="0"/>
          <w:sz w:val="14"/>
        </w:rPr>
        <w:t>intelligence,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demand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has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become</w:t>
      </w:r>
      <w:r>
        <w:rPr>
          <w:rFonts w:ascii="TimesNewRomanPSMT" w:hAnsi="TimesNewRomanPSMT"/>
          <w:b w:val="0"/>
          <w:i w:val="0"/>
          <w:sz w:val="14"/>
        </w:rPr>
        <w:t>increasingly</w:t>
      </w:r>
      <w:r>
        <w:rPr>
          <w:rFonts w:ascii="TimesNewRomanPSMT" w:hAnsi="TimesNewRomanPSMT"/>
          <w:b w:val="0"/>
          <w:i w:val="0"/>
          <w:sz w:val="14"/>
        </w:rPr>
        <w:t>critical</w:t>
      </w:r>
      <w:r>
        <w:rPr>
          <w:rFonts w:ascii="TimesNewRomanPSMT" w:hAnsi="TimesNewRomanPSMT"/>
          <w:b w:val="0"/>
          <w:i w:val="0"/>
          <w:sz w:val="14"/>
        </w:rPr>
        <w:t>across</w:t>
      </w:r>
      <w:r>
        <w:rPr>
          <w:rFonts w:ascii="TimesNewRomanPSMT" w:hAnsi="TimesNewRomanPSMT"/>
          <w:b w:val="0"/>
          <w:i w:val="0"/>
          <w:sz w:val="14"/>
        </w:rPr>
        <w:t>domains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accessibility</w:t>
      </w:r>
      <w:r>
        <w:rPr>
          <w:rFonts w:ascii="TimesNewRomanPSMT" w:hAnsi="TimesNewRomanPSMT"/>
          <w:b w:val="0"/>
          <w:i w:val="0"/>
          <w:sz w:val="14"/>
        </w:rPr>
        <w:t>tools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impaired.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However,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generating </w:t>
      </w:r>
      <w:r>
        <w:rPr>
          <w:rFonts w:ascii="TimesNewRomanPSMT" w:hAnsi="TimesNewRomanPSMT"/>
          <w:b w:val="0"/>
          <w:i w:val="0"/>
          <w:sz w:val="14"/>
        </w:rPr>
        <w:t xml:space="preserve">natural, </w:t>
      </w:r>
      <w:r>
        <w:rPr>
          <w:rFonts w:ascii="TimesNewRomanPSMT" w:hAnsi="TimesNewRomanPSMT"/>
          <w:b w:val="0"/>
          <w:i w:val="0"/>
          <w:sz w:val="14"/>
        </w:rPr>
        <w:t xml:space="preserve">context‑aware, 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prosodically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appropriate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remains </w:t>
      </w:r>
      <w:r>
        <w:rPr>
          <w:rFonts w:ascii="TimesNewRomanPSMT" w:hAnsi="TimesNewRomanPSMT"/>
          <w:b w:val="0"/>
          <w:i w:val="0"/>
          <w:sz w:val="14"/>
        </w:rPr>
        <w:t xml:space="preserve">a </w:t>
      </w:r>
      <w:r>
        <w:rPr>
          <w:rFonts w:ascii="TimesNewRomanPSMT" w:hAnsi="TimesNewRomanPSMT"/>
          <w:b w:val="0"/>
          <w:i w:val="0"/>
          <w:sz w:val="14"/>
        </w:rPr>
        <w:t xml:space="preserve">significant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challenge,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particularly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Vietnamese—a</w:t>
      </w:r>
      <w:r>
        <w:rPr>
          <w:rFonts w:ascii="TimesNewRomanPSMT" w:hAnsi="TimesNewRomanPSMT"/>
          <w:b w:val="0"/>
          <w:i w:val="0"/>
          <w:sz w:val="14"/>
        </w:rPr>
        <w:t>tonal</w:t>
      </w:r>
      <w:r>
        <w:rPr>
          <w:rFonts w:ascii="TimesNewRomanPSMT" w:hAnsi="TimesNewRomanPSMT"/>
          <w:b w:val="0"/>
          <w:i w:val="0"/>
          <w:sz w:val="14"/>
        </w:rPr>
        <w:t>language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complex</w:t>
      </w:r>
      <w:r>
        <w:rPr>
          <w:rFonts w:ascii="TimesNewRomanPSMT" w:hAnsi="TimesNewRomanPSMT"/>
          <w:b w:val="0"/>
          <w:i w:val="0"/>
          <w:sz w:val="14"/>
        </w:rPr>
        <w:t>pitch</w:t>
      </w:r>
      <w:r>
        <w:rPr>
          <w:rFonts w:ascii="TimesNewRomanPSMT" w:hAnsi="TimesNewRomanPSMT"/>
          <w:b w:val="0"/>
          <w:i w:val="0"/>
          <w:sz w:val="14"/>
        </w:rPr>
        <w:t>contours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regional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diversity.</w:t>
      </w:r>
      <w:r>
        <w:rPr>
          <w:rFonts w:ascii="TimesNewRomanPSMT" w:hAnsi="TimesNewRomanPSMT"/>
          <w:b w:val="0"/>
          <w:i w:val="0"/>
          <w:sz w:val="14"/>
        </w:rPr>
        <w:t>This</w:t>
      </w:r>
      <w:r>
        <w:rPr>
          <w:rFonts w:ascii="TimesNewRomanPSMT" w:hAnsi="TimesNewRomanPSMT"/>
          <w:b w:val="0"/>
          <w:i w:val="0"/>
          <w:sz w:val="14"/>
        </w:rPr>
        <w:t>research</w:t>
      </w:r>
      <w:r>
        <w:rPr>
          <w:rFonts w:ascii="TimesNewRomanPSMT" w:hAnsi="TimesNewRomanPSMT"/>
          <w:b w:val="0"/>
          <w:i w:val="0"/>
          <w:sz w:val="14"/>
        </w:rPr>
        <w:t>proposes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develops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built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upon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overcome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 xml:space="preserve">methods.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The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system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leverages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 xml:space="preserve">state‑of‑the‑art </w:t>
      </w:r>
      <w:r>
        <w:rPr>
          <w:rFonts w:ascii="TimesNewRomanPSMT" w:hAnsi="TimesNewRomanPSMT"/>
          <w:b w:val="0"/>
          <w:i w:val="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including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Tacotron,</w:t>
      </w:r>
      <w:r>
        <w:rPr>
          <w:rFonts w:ascii="TimesNewRomanPSMT" w:hAnsi="TimesNewRomanPSMT"/>
          <w:b w:val="0"/>
          <w:i w:val="0"/>
          <w:sz w:val="14"/>
        </w:rPr>
        <w:t>FastSpeech,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VITS,</w:t>
      </w:r>
      <w:r>
        <w:rPr>
          <w:rFonts w:ascii="TimesNewRomanPSMT" w:hAnsi="TimesNewRomanPSMT"/>
          <w:b w:val="0"/>
          <w:i w:val="0"/>
          <w:sz w:val="14"/>
        </w:rPr>
        <w:t>combined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machine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enhance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quality.</w:t>
      </w:r>
      <w:r>
        <w:rPr>
          <w:rFonts w:ascii="TimesNewRomanPSMT" w:hAnsi="TimesNewRomanPSMT"/>
          <w:b w:val="0"/>
          <w:i w:val="0"/>
          <w:sz w:val="14"/>
        </w:rPr>
        <w:t>Construction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evaluation</w:t>
      </w:r>
      <w:r>
        <w:rPr>
          <w:rFonts w:ascii="TimesNewRomanPSMT" w:hAnsi="TimesNewRomanPSMT"/>
          <w:b w:val="0"/>
          <w:i w:val="0"/>
          <w:sz w:val="14"/>
        </w:rPr>
        <w:t>are</w:t>
      </w:r>
      <w:r>
        <w:rPr>
          <w:rFonts w:ascii="TimesNewRomanPSMT" w:hAnsi="TimesNewRomanPSMT"/>
          <w:b w:val="0"/>
          <w:i w:val="0"/>
          <w:sz w:val="14"/>
        </w:rPr>
        <w:t>performed</w:t>
      </w:r>
      <w:r>
        <w:rPr>
          <w:rFonts w:ascii="TimesNewRomanPSMT" w:hAnsi="TimesNewRomanPSMT"/>
          <w:b w:val="0"/>
          <w:i w:val="0"/>
          <w:sz w:val="14"/>
        </w:rPr>
        <w:t>on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diverse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dataset,</w:t>
      </w:r>
      <w:r>
        <w:rPr>
          <w:rFonts w:ascii="TimesNewRomanPSMT" w:hAnsi="TimesNewRomanPSMT"/>
          <w:b w:val="0"/>
          <w:i w:val="0"/>
          <w:sz w:val="14"/>
        </w:rPr>
        <w:t>ensuring</w:t>
      </w:r>
      <w:r>
        <w:rPr>
          <w:rFonts w:ascii="TimesNewRomanPSMT" w:hAnsi="TimesNewRomanPSMT"/>
          <w:b w:val="0"/>
          <w:i w:val="0"/>
          <w:sz w:val="14"/>
        </w:rPr>
        <w:t>adaptability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multiple</w:t>
      </w:r>
      <w:r>
        <w:rPr>
          <w:rFonts w:ascii="TimesNewRomanPSMT" w:hAnsi="TimesNewRomanPSMT"/>
          <w:b w:val="0"/>
          <w:i w:val="0"/>
          <w:sz w:val="14"/>
        </w:rPr>
        <w:t>real‑world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contexts.</w:t>
      </w:r>
      <w:r>
        <w:rPr>
          <w:rFonts w:ascii="TimesNewRomanPSMT" w:hAnsi="TimesNewRomanPSMT"/>
          <w:b w:val="0"/>
          <w:i w:val="0"/>
          <w:sz w:val="14"/>
        </w:rPr>
        <w:t>Results</w:t>
      </w:r>
      <w:r>
        <w:rPr>
          <w:rFonts w:ascii="TimesNewRomanPSMT" w:hAnsi="TimesNewRomanPSMT"/>
          <w:b w:val="0"/>
          <w:i w:val="0"/>
          <w:sz w:val="14"/>
        </w:rPr>
        <w:t>demonstrate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achieves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clear,</w:t>
      </w:r>
      <w:r>
        <w:rPr>
          <w:rFonts w:ascii="TimesNewRomanPSMT" w:hAnsi="TimesNewRomanPSMT"/>
          <w:b w:val="0"/>
          <w:i w:val="0"/>
          <w:sz w:val="14"/>
        </w:rPr>
        <w:t>highly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flexible</w:t>
      </w:r>
      <w:r>
        <w:rPr>
          <w:rFonts w:ascii="TimesNewRomanPSMT" w:hAnsi="TimesNewRomanPSMT"/>
          <w:b w:val="0"/>
          <w:i w:val="0"/>
          <w:sz w:val="14"/>
        </w:rPr>
        <w:t>speech</w:t>
      </w:r>
      <w:r>
        <w:rPr>
          <w:rFonts w:ascii="TimesNewRomanPSMT" w:hAnsi="TimesNewRomanPSMT"/>
          <w:b w:val="0"/>
          <w:i w:val="0"/>
          <w:sz w:val="14"/>
        </w:rPr>
        <w:t>output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broad</w:t>
      </w:r>
      <w:r>
        <w:rPr>
          <w:rFonts w:ascii="TimesNewRomanPSMT" w:hAnsi="TimesNewRomanPSMT"/>
          <w:b w:val="0"/>
          <w:i w:val="0"/>
          <w:sz w:val="14"/>
        </w:rPr>
        <w:t>potential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digital</w:t>
      </w:r>
      <w:r>
        <w:rPr>
          <w:rFonts w:ascii="TimesNewRomanPSMT" w:hAnsi="TimesNewRomanPSMT"/>
          <w:b w:val="0"/>
          <w:i w:val="0"/>
          <w:sz w:val="14"/>
        </w:rPr>
        <w:t>platforms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intelligent services.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Text‑to‑Speech (TTS), Artificial Intelligence (AI), Deep Learning,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Driven by digital transformation and the progress of artificial intelligence, the need 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build</w:t>
      </w:r>
      <w:r>
        <w:rPr>
          <w:rFonts w:ascii="TimesNewRomanPSMT" w:hAnsi="TimesNewRomanPSMT"/>
          <w:b w:val="0"/>
          <w:i w:val="0"/>
          <w:sz w:val="14"/>
        </w:rPr>
        <w:t>Text‑to‑Speech</w:t>
      </w:r>
      <w:r>
        <w:rPr>
          <w:rFonts w:ascii="TimesNewRomanPSMT" w:hAnsi="TimesNewRomanPSMT"/>
          <w:b w:val="0"/>
          <w:i w:val="0"/>
          <w:sz w:val="14"/>
        </w:rPr>
        <w:t>(TTS)</w:t>
      </w:r>
      <w:r>
        <w:rPr>
          <w:rFonts w:ascii="TimesNewRomanPSMT" w:hAnsi="TimesNewRomanPSMT"/>
          <w:b w:val="0"/>
          <w:i w:val="0"/>
          <w:sz w:val="14"/>
        </w:rPr>
        <w:t>systems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becoming</w:t>
      </w:r>
      <w:r>
        <w:rPr>
          <w:rFonts w:ascii="TimesNewRomanPSMT" w:hAnsi="TimesNewRomanPSMT"/>
          <w:b w:val="0"/>
          <w:i w:val="0"/>
          <w:sz w:val="14"/>
        </w:rPr>
        <w:t>ever</w:t>
      </w:r>
      <w:r>
        <w:rPr>
          <w:rFonts w:ascii="TimesNewRomanPSMT" w:hAnsi="TimesNewRomanPSMT"/>
          <w:b w:val="0"/>
          <w:i w:val="0"/>
          <w:sz w:val="14"/>
        </w:rPr>
        <w:t>more</w:t>
      </w:r>
      <w:r>
        <w:rPr>
          <w:rFonts w:ascii="TimesNewRomanPSMT" w:hAnsi="TimesNewRomanPSMT"/>
          <w:b w:val="0"/>
          <w:i w:val="0"/>
          <w:sz w:val="14"/>
        </w:rPr>
        <w:t>important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areas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virtual</w:t>
      </w:r>
      <w:r>
        <w:rPr>
          <w:rFonts w:ascii="TimesNewRomanPSMT" w:hAnsi="TimesNewRomanPSMT"/>
          <w:b w:val="0"/>
          <w:i w:val="0"/>
          <w:sz w:val="14"/>
        </w:rPr>
        <w:t>assistants,</w:t>
      </w:r>
      <w:r>
        <w:rPr>
          <w:rFonts w:ascii="TimesNewRomanPSMT" w:hAnsi="TimesNewRomanPSMT"/>
          <w:b w:val="0"/>
          <w:i w:val="0"/>
          <w:sz w:val="14"/>
        </w:rPr>
        <w:t>education,</w:t>
      </w:r>
      <w:r>
        <w:rPr>
          <w:rFonts w:ascii="TimesNewRomanPSMT" w:hAnsi="TimesNewRomanPSMT"/>
          <w:b w:val="0"/>
          <w:i w:val="0"/>
          <w:sz w:val="14"/>
        </w:rPr>
        <w:t>automatic</w:t>
      </w:r>
      <w:r>
        <w:rPr>
          <w:rFonts w:ascii="TimesNewRomanPSMT" w:hAnsi="TimesNewRomanPSMT"/>
          <w:b w:val="0"/>
          <w:i w:val="0"/>
          <w:sz w:val="14"/>
        </w:rPr>
        <w:t>call</w:t>
      </w:r>
      <w:r>
        <w:rPr>
          <w:rFonts w:ascii="TimesNewRomanPSMT" w:hAnsi="TimesNewRomanPSMT"/>
          <w:b w:val="0"/>
          <w:i w:val="0"/>
          <w:sz w:val="14"/>
        </w:rPr>
        <w:t>centers,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support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visually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impaired.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problem,</w:t>
      </w:r>
      <w:r>
        <w:rPr>
          <w:rFonts w:ascii="TimesNewRomanPSMT" w:hAnsi="TimesNewRomanPSMT"/>
          <w:b w:val="0"/>
          <w:i w:val="0"/>
          <w:sz w:val="14"/>
        </w:rPr>
        <w:t>however,</w:t>
      </w:r>
      <w:r>
        <w:rPr>
          <w:rFonts w:ascii="TimesNewRomanPSMT" w:hAnsi="TimesNewRomanPSMT"/>
          <w:b w:val="0"/>
          <w:i w:val="0"/>
          <w:sz w:val="14"/>
        </w:rPr>
        <w:t>extends</w:t>
      </w:r>
      <w:r>
        <w:rPr>
          <w:rFonts w:ascii="TimesNewRomanPSMT" w:hAnsi="TimesNewRomanPSMT"/>
          <w:b w:val="0"/>
          <w:i w:val="0"/>
          <w:sz w:val="14"/>
        </w:rPr>
        <w:t>beyond</w:t>
      </w:r>
      <w:r>
        <w:rPr>
          <w:rFonts w:ascii="TimesNewRomanPSMT" w:hAnsi="TimesNewRomanPSMT"/>
          <w:b w:val="0"/>
          <w:i w:val="0"/>
          <w:sz w:val="14"/>
        </w:rPr>
        <w:t>simply</w:t>
      </w:r>
      <w:r>
        <w:rPr>
          <w:rFonts w:ascii="TimesNewRomanPSMT" w:hAnsi="TimesNewRomanPSMT"/>
          <w:b w:val="0"/>
          <w:i w:val="0"/>
          <w:sz w:val="14"/>
        </w:rPr>
        <w:t>converting</w:t>
      </w:r>
      <w:r>
        <w:rPr>
          <w:rFonts w:ascii="TimesNewRomanPSMT" w:hAnsi="TimesNewRomanPSMT"/>
          <w:b w:val="0"/>
          <w:i w:val="0"/>
          <w:sz w:val="14"/>
        </w:rPr>
        <w:t>text</w:t>
      </w:r>
      <w:r>
        <w:rPr>
          <w:rFonts w:ascii="TimesNewRomanPSMT" w:hAnsi="TimesNewRomanPSMT"/>
          <w:b w:val="0"/>
          <w:i w:val="0"/>
          <w:sz w:val="14"/>
        </w:rPr>
        <w:t>into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audio;</w:t>
      </w:r>
      <w:r>
        <w:rPr>
          <w:rFonts w:ascii="TimesNewRomanPSMT" w:hAnsi="TimesNewRomanPSMT"/>
          <w:b w:val="0"/>
          <w:i w:val="0"/>
          <w:sz w:val="14"/>
        </w:rPr>
        <w:t>it</w:t>
      </w:r>
      <w:r>
        <w:rPr>
          <w:rFonts w:ascii="TimesNewRomanPSMT" w:hAnsi="TimesNewRomanPSMT"/>
          <w:b w:val="0"/>
          <w:i w:val="0"/>
          <w:sz w:val="14"/>
        </w:rPr>
        <w:t>demands</w:t>
      </w:r>
      <w:r>
        <w:rPr>
          <w:rFonts w:ascii="TimesNewRomanPSMT" w:hAnsi="TimesNewRomanPSMT"/>
          <w:b w:val="0"/>
          <w:i w:val="0"/>
          <w:sz w:val="14"/>
        </w:rPr>
        <w:t>that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be</w:t>
      </w:r>
      <w:r>
        <w:rPr>
          <w:rFonts w:ascii="TimesNewRomanPSMT" w:hAnsi="TimesNewRomanPSMT"/>
          <w:b w:val="0"/>
          <w:i w:val="0"/>
          <w:sz w:val="14"/>
        </w:rPr>
        <w:t>natural,</w:t>
      </w:r>
      <w:r>
        <w:rPr>
          <w:rFonts w:ascii="TimesNewRomanPSMT" w:hAnsi="TimesNewRomanPSMT"/>
          <w:b w:val="0"/>
          <w:i w:val="0"/>
          <w:sz w:val="14"/>
        </w:rPr>
        <w:t>carry</w:t>
      </w:r>
      <w:r>
        <w:rPr>
          <w:rFonts w:ascii="TimesNewRomanPSMT" w:hAnsi="TimesNewRomanPSMT"/>
          <w:b w:val="0"/>
          <w:i w:val="0"/>
          <w:sz w:val="14"/>
        </w:rPr>
        <w:t>appropriate</w:t>
      </w:r>
      <w:r>
        <w:rPr>
          <w:rFonts w:ascii="TimesNewRomanPSMT" w:hAnsi="TimesNewRomanPSMT"/>
          <w:b w:val="0"/>
          <w:i w:val="0"/>
          <w:sz w:val="14"/>
        </w:rPr>
        <w:t>intonation,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and fit the given context—a particularly difficult task for Vietnamese, a language with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a complex tone system and substantial regional variation (Do, 2026).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Traditional</w:t>
      </w:r>
      <w:r>
        <w:rPr>
          <w:rFonts w:ascii="TimesNewRomanPSMT" w:hAnsi="TimesNewRomanPSMT"/>
          <w:b w:val="0"/>
          <w:i w:val="0"/>
          <w:sz w:val="14"/>
        </w:rPr>
        <w:t>concatenative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formant‑based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methods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Hidden</w:t>
      </w:r>
      <w:r>
        <w:rPr>
          <w:rFonts w:ascii="TimesNewRomanPSMT" w:hAnsi="TimesNewRomanPSMT"/>
          <w:b w:val="0"/>
          <w:i w:val="0"/>
          <w:sz w:val="14"/>
        </w:rPr>
        <w:t>Markov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(HMM)‑based</w:t>
      </w:r>
      <w:r>
        <w:rPr>
          <w:rFonts w:ascii="TimesNewRomanPSMT" w:hAnsi="TimesNewRomanPSMT"/>
          <w:b w:val="0"/>
          <w:i w:val="0"/>
          <w:sz w:val="14"/>
        </w:rPr>
        <w:t>synthesis</w:t>
      </w:r>
      <w:r>
        <w:rPr>
          <w:rFonts w:ascii="TimesNewRomanPSMT" w:hAnsi="TimesNewRomanPSMT"/>
          <w:b w:val="0"/>
          <w:i w:val="0"/>
          <w:sz w:val="14"/>
        </w:rPr>
        <w:t>(Zen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>exhibit</w:t>
      </w:r>
      <w:r>
        <w:rPr>
          <w:rFonts w:ascii="TimesNewRomanPSMT" w:hAnsi="TimesNewRomanPSMT"/>
          <w:b w:val="0"/>
          <w:i w:val="0"/>
          <w:sz w:val="14"/>
        </w:rPr>
        <w:t>limitations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flexibility,</w:t>
      </w:r>
      <w:r>
        <w:rPr>
          <w:rFonts w:ascii="TimesNewRomanPSMT" w:hAnsi="TimesNewRomanPSMT"/>
          <w:b w:val="0"/>
          <w:i w:val="0"/>
          <w:sz w:val="14"/>
        </w:rPr>
        <w:t>naturalness,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scalability.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response,</w:t>
      </w:r>
      <w:r>
        <w:rPr>
          <w:rFonts w:ascii="TimesNewRomanPSMT" w:hAnsi="TimesNewRomanPSMT"/>
          <w:b w:val="0"/>
          <w:i w:val="0"/>
          <w:sz w:val="14"/>
        </w:rPr>
        <w:t>modern</w:t>
      </w:r>
      <w:r>
        <w:rPr>
          <w:rFonts w:ascii="TimesNewRomanPSMT" w:hAnsi="TimesNewRomanPSMT"/>
          <w:b w:val="0"/>
          <w:i w:val="0"/>
          <w:sz w:val="14"/>
        </w:rPr>
        <w:t>deep</w:t>
      </w:r>
      <w:r>
        <w:rPr>
          <w:rFonts w:ascii="TimesNewRomanPSMT" w:hAnsi="TimesNewRomanPSMT"/>
          <w:b w:val="0"/>
          <w:i w:val="0"/>
          <w:sz w:val="14"/>
        </w:rPr>
        <w:t>learning</w:t>
      </w:r>
      <w:r>
        <w:rPr>
          <w:rFonts w:ascii="TimesNewRomanPSMT" w:hAnsi="TimesNewRomanPSMT"/>
          <w:b w:val="0"/>
          <w:i w:val="0"/>
          <w:sz w:val="14"/>
        </w:rPr>
        <w:t>models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such as Tacotron (Wang et al., 2017), Tacotron 2 (Shen et al., 2018), FastSpeech (Ren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education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simple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text‑reading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chatbots,</w:t>
      </w:r>
      <w:r>
        <w:rPr>
          <w:rFonts w:ascii="TimesNewRomanPSMT" w:hAnsi="TimesNewRomanPSMT"/>
          <w:b w:val="0"/>
          <w:i w:val="0"/>
          <w:sz w:val="14"/>
        </w:rPr>
        <w:t>IVR,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applications (Ping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 xml:space="preserve">et 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2018).</w:t>
      </w:r>
      <w:r>
        <w:rPr>
          <w:rFonts w:ascii="TimesNewRomanPSMT" w:hAnsi="TimesNewRomanPSMT"/>
          <w:b w:val="0"/>
          <w:i w:val="0"/>
          <w:sz w:val="14"/>
        </w:rPr>
        <w:t>Kani‑TTS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large‑scale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approximately</w:t>
      </w:r>
      <w:r>
        <w:rPr>
          <w:rFonts w:ascii="TimesNewRomanPSMT" w:hAnsi="TimesNewRomanPSMT"/>
          <w:b w:val="0"/>
          <w:i w:val="0"/>
          <w:sz w:val="14"/>
        </w:rPr>
        <w:t>370</w:t>
      </w:r>
      <w:r>
        <w:rPr>
          <w:rFonts w:ascii="TimesNewRomanPSMT" w:hAnsi="TimesNewRomanPSMT"/>
          <w:b w:val="0"/>
          <w:i w:val="0"/>
          <w:sz w:val="14"/>
        </w:rPr>
        <w:t xml:space="preserve">million </w:t>
      </w:r>
      <w:r>
        <w:rPr>
          <w:rFonts w:ascii="TimesNewRomanPSMT" w:hAnsi="TimesNewRomanPSMT"/>
          <w:b w:val="0"/>
          <w:i w:val="0"/>
          <w:sz w:val="14"/>
        </w:rPr>
        <w:t xml:space="preserve">parameters, aiming for high expressiveness and professional audio quality (Kim et al., </w:t>
      </w:r>
      <w:r>
        <w:rPr>
          <w:rFonts w:ascii="TimesNewRomanPSMT" w:hAnsi="TimesNewRomanPSMT"/>
          <w:b w:val="0"/>
          <w:i w:val="0"/>
          <w:sz w:val="14"/>
        </w:rPr>
        <w:t>2021;</w:t>
      </w:r>
      <w:r>
        <w:rPr>
          <w:rFonts w:ascii="TimesNewRomanPSMT" w:hAnsi="TimesNewRomanPSMT"/>
          <w:b w:val="0"/>
          <w:i w:val="0"/>
          <w:sz w:val="14"/>
        </w:rPr>
        <w:t>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2022),</w:t>
      </w:r>
      <w:r>
        <w:rPr>
          <w:rFonts w:ascii="TimesNewRomanPSMT" w:hAnsi="TimesNewRomanPSMT"/>
          <w:b w:val="0"/>
          <w:i w:val="0"/>
          <w:sz w:val="14"/>
        </w:rPr>
        <w:t>excelling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audiobook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media</w:t>
      </w:r>
      <w:r>
        <w:rPr>
          <w:rFonts w:ascii="TimesNewRomanPSMT" w:hAnsi="TimesNewRomanPSMT"/>
          <w:b w:val="0"/>
          <w:i w:val="0"/>
          <w:sz w:val="14"/>
        </w:rPr>
        <w:t>production</w:t>
      </w:r>
      <w:r>
        <w:rPr>
          <w:rFonts w:ascii="TimesNewRomanPSMT" w:hAnsi="TimesNewRomanPSMT"/>
          <w:b w:val="0"/>
          <w:i w:val="0"/>
          <w:sz w:val="14"/>
        </w:rPr>
        <w:t xml:space="preserve">but </w:t>
      </w:r>
      <w:r>
        <w:rPr>
          <w:rFonts w:ascii="TimesNewRomanPSMT" w:hAnsi="TimesNewRomanPSMT"/>
          <w:b w:val="0"/>
          <w:i w:val="0"/>
          <w:sz w:val="14"/>
        </w:rPr>
        <w:t>requiring</w:t>
      </w:r>
      <w:r>
        <w:rPr>
          <w:rFonts w:ascii="TimesNewRomanPSMT" w:hAnsi="TimesNewRomanPSMT"/>
          <w:b w:val="0"/>
          <w:i w:val="0"/>
          <w:sz w:val="14"/>
        </w:rPr>
        <w:t>powerful</w:t>
      </w:r>
      <w:r>
        <w:rPr>
          <w:rFonts w:ascii="TimesNewRomanPSMT" w:hAnsi="TimesNewRomanPSMT"/>
          <w:b w:val="0"/>
          <w:i w:val="0"/>
          <w:sz w:val="14"/>
        </w:rPr>
        <w:t>GPUs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deployment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 xml:space="preserve">2017; </w:t>
      </w:r>
      <w:r>
        <w:rPr>
          <w:rFonts w:ascii="TimesNewRomanPSMT" w:hAnsi="TimesNewRomanPSMT"/>
          <w:b w:val="0"/>
          <w:i w:val="0"/>
          <w:sz w:val="14"/>
        </w:rPr>
        <w:t xml:space="preserve">Kalchbrenner et al., 2018). VieNeu‑TTS combines TTS with voice cloning, extracting </w:t>
      </w:r>
      <w:r>
        <w:rPr>
          <w:rFonts w:ascii="TimesNewRomanPSMT" w:hAnsi="TimesNewRomanPSMT"/>
          <w:b w:val="0"/>
          <w:i w:val="0"/>
          <w:sz w:val="14"/>
        </w:rPr>
        <w:t>speaker</w:t>
      </w:r>
      <w:r>
        <w:rPr>
          <w:rFonts w:ascii="TimesNewRomanPSMT" w:hAnsi="TimesNewRomanPSMT"/>
          <w:b w:val="0"/>
          <w:i w:val="0"/>
          <w:sz w:val="14"/>
        </w:rPr>
        <w:t>characteristics</w:t>
      </w:r>
      <w:r>
        <w:rPr>
          <w:rFonts w:ascii="TimesNewRomanPSMT" w:hAnsi="TimesNewRomanPSMT"/>
          <w:b w:val="0"/>
          <w:i w:val="0"/>
          <w:sz w:val="14"/>
        </w:rPr>
        <w:t>via</w:t>
      </w:r>
      <w:r>
        <w:rPr>
          <w:rFonts w:ascii="TimesNewRomanPSMT" w:hAnsi="TimesNewRomanPSMT"/>
          <w:b w:val="0"/>
          <w:i w:val="0"/>
          <w:sz w:val="14"/>
        </w:rPr>
        <w:t>techniques</w:t>
      </w:r>
      <w:r>
        <w:rPr>
          <w:rFonts w:ascii="TimesNewRomanPSMT" w:hAnsi="TimesNewRomanPSMT"/>
          <w:b w:val="0"/>
          <w:i w:val="0"/>
          <w:sz w:val="14"/>
        </w:rPr>
        <w:t>like</w:t>
      </w:r>
      <w:r>
        <w:rPr>
          <w:rFonts w:ascii="TimesNewRomanPSMT" w:hAnsi="TimesNewRomanPSMT"/>
          <w:b w:val="0"/>
          <w:i w:val="0"/>
          <w:sz w:val="14"/>
        </w:rPr>
        <w:t>AutoVC</w:t>
      </w:r>
      <w:r>
        <w:rPr>
          <w:rFonts w:ascii="TimesNewRomanPSMT" w:hAnsi="TimesNewRomanPSMT"/>
          <w:b w:val="0"/>
          <w:i w:val="0"/>
          <w:sz w:val="14"/>
        </w:rPr>
        <w:t>(Qian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2019)</w:t>
      </w:r>
      <w:r>
        <w:rPr>
          <w:rFonts w:ascii="TimesNewRomanPSMT" w:hAnsi="TimesNewRomanPSMT"/>
          <w:b w:val="0"/>
          <w:i w:val="0"/>
          <w:sz w:val="14"/>
        </w:rPr>
        <w:t xml:space="preserve">and </w:t>
      </w:r>
      <w:r>
        <w:rPr>
          <w:rFonts w:ascii="TimesNewRomanPSMT" w:hAnsi="TimesNewRomanPSMT"/>
          <w:b w:val="0"/>
          <w:i w:val="0"/>
          <w:sz w:val="14"/>
        </w:rPr>
        <w:t>StarGAN‑VC</w:t>
      </w:r>
      <w:r>
        <w:rPr>
          <w:rFonts w:ascii="TimesNewRomanPSMT" w:hAnsi="TimesNewRomanPSMT"/>
          <w:b w:val="0"/>
          <w:i w:val="0"/>
          <w:sz w:val="14"/>
        </w:rPr>
        <w:t>(Kameoka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applying</w:t>
      </w:r>
      <w:r>
        <w:rPr>
          <w:rFonts w:ascii="TimesNewRomanPSMT" w:hAnsi="TimesNewRomanPSMT"/>
          <w:b w:val="0"/>
          <w:i w:val="0"/>
          <w:sz w:val="14"/>
        </w:rPr>
        <w:t>them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synthesized</w:t>
      </w:r>
      <w:r>
        <w:rPr>
          <w:rFonts w:ascii="TimesNewRomanPSMT" w:hAnsi="TimesNewRomanPSMT"/>
          <w:b w:val="0"/>
          <w:i w:val="0"/>
          <w:sz w:val="14"/>
        </w:rPr>
        <w:t xml:space="preserve">speech </w:t>
      </w:r>
      <w:r>
        <w:rPr>
          <w:rFonts w:ascii="TimesNewRomanPSMT" w:hAnsi="TimesNewRomanPSMT"/>
          <w:b w:val="0"/>
          <w:i w:val="0"/>
          <w:sz w:val="14"/>
        </w:rPr>
        <w:t>(Casanova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2022;</w:t>
      </w:r>
      <w:r>
        <w:rPr>
          <w:rFonts w:ascii="TimesNewRomanPSMT" w:hAnsi="TimesNewRomanPSMT"/>
          <w:b w:val="0"/>
          <w:i w:val="0"/>
          <w:sz w:val="14"/>
        </w:rPr>
        <w:t>Jia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enabling</w:t>
      </w:r>
      <w:r>
        <w:rPr>
          <w:rFonts w:ascii="TimesNewRomanPSMT" w:hAnsi="TimesNewRomanPSMT"/>
          <w:b w:val="0"/>
          <w:i w:val="0"/>
          <w:sz w:val="14"/>
        </w:rPr>
        <w:t>strong</w:t>
      </w:r>
      <w:r>
        <w:rPr>
          <w:rFonts w:ascii="TimesNewRomanPSMT" w:hAnsi="TimesNewRomanPSMT"/>
          <w:b w:val="0"/>
          <w:i w:val="0"/>
          <w:sz w:val="14"/>
        </w:rPr>
        <w:t>personalization</w:t>
      </w:r>
      <w:r>
        <w:rPr>
          <w:rFonts w:ascii="TimesNewRomanPSMT" w:hAnsi="TimesNewRomanPSMT"/>
          <w:b w:val="0"/>
          <w:i w:val="0"/>
          <w:sz w:val="14"/>
        </w:rPr>
        <w:t>but</w:t>
      </w:r>
      <w:r>
        <w:rPr>
          <w:rFonts w:ascii="TimesNewRomanPSMT" w:hAnsi="TimesNewRomanPSMT"/>
          <w:b w:val="0"/>
          <w:i w:val="0"/>
          <w:sz w:val="14"/>
        </w:rPr>
        <w:t xml:space="preserve">also </w:t>
      </w:r>
      <w:r>
        <w:rPr>
          <w:rFonts w:ascii="TimesNewRomanPSMT" w:hAnsi="TimesNewRomanPSMT"/>
          <w:b w:val="0"/>
          <w:i w:val="0"/>
          <w:sz w:val="14"/>
        </w:rPr>
        <w:t>raising</w:t>
      </w:r>
      <w:r>
        <w:rPr>
          <w:rFonts w:ascii="TimesNewRomanPSMT" w:hAnsi="TimesNewRomanPSMT"/>
          <w:b w:val="0"/>
          <w:i w:val="0"/>
          <w:sz w:val="14"/>
        </w:rPr>
        <w:t>ethical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security</w:t>
      </w:r>
      <w:r>
        <w:rPr>
          <w:rFonts w:ascii="TimesNewRomanPSMT" w:hAnsi="TimesNewRomanPSMT"/>
          <w:b w:val="0"/>
          <w:i w:val="0"/>
          <w:sz w:val="14"/>
        </w:rPr>
        <w:t>concerns.</w:t>
      </w:r>
      <w:r>
        <w:rPr>
          <w:rFonts w:ascii="TimesNewRomanPSMT" w:hAnsi="TimesNewRomanPSMT"/>
          <w:b w:val="0"/>
          <w:i w:val="0"/>
          <w:sz w:val="14"/>
        </w:rPr>
        <w:t>ViXTTS</w:t>
      </w:r>
      <w:r>
        <w:rPr>
          <w:rFonts w:ascii="TimesNewRomanPSMT" w:hAnsi="TimesNewRomanPSMT"/>
          <w:b w:val="0"/>
          <w:i w:val="0"/>
          <w:sz w:val="14"/>
        </w:rPr>
        <w:t>serves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demonstration</w:t>
      </w:r>
      <w:r>
        <w:rPr>
          <w:rFonts w:ascii="TimesNewRomanPSMT" w:hAnsi="TimesNewRomanPSMT"/>
          <w:b w:val="0"/>
          <w:i w:val="0"/>
          <w:sz w:val="14"/>
        </w:rPr>
        <w:t>project</w:t>
      </w:r>
      <w:r>
        <w:rPr>
          <w:rFonts w:ascii="TimesNewRomanPSMT" w:hAnsi="TimesNewRomanPSMT"/>
          <w:b w:val="0"/>
          <w:i w:val="0"/>
          <w:sz w:val="14"/>
        </w:rPr>
        <w:t xml:space="preserve">for 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cloning,</w:t>
      </w:r>
      <w:r>
        <w:rPr>
          <w:rFonts w:ascii="TimesNewRomanPSMT" w:hAnsi="TimesNewRomanPSMT"/>
          <w:b w:val="0"/>
          <w:i w:val="0"/>
          <w:sz w:val="14"/>
        </w:rPr>
        <w:t>illustrating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technology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>rapid</w:t>
      </w:r>
      <w:r>
        <w:rPr>
          <w:rFonts w:ascii="TimesNewRomanPSMT" w:hAnsi="TimesNewRomanPSMT"/>
          <w:b w:val="0"/>
          <w:i w:val="0"/>
          <w:sz w:val="14"/>
        </w:rPr>
        <w:t>experimentation</w:t>
      </w:r>
      <w:r>
        <w:rPr>
          <w:rFonts w:ascii="TimesNewRomanPSMT" w:hAnsi="TimesNewRomanPSMT"/>
          <w:b w:val="0"/>
          <w:i w:val="0"/>
          <w:sz w:val="14"/>
        </w:rPr>
        <w:t>(Thinh,</w:t>
      </w:r>
      <w:r>
        <w:rPr>
          <w:rFonts w:ascii="TimesNewRomanPSMT" w:hAnsi="TimesNewRomanPSMT"/>
          <w:b w:val="0"/>
          <w:i w:val="0"/>
          <w:sz w:val="14"/>
        </w:rPr>
        <w:t xml:space="preserve">2024; </w:t>
      </w:r>
      <w:r>
        <w:rPr>
          <w:rFonts w:ascii="TimesNewRomanPSMT" w:hAnsi="TimesNewRomanPSMT"/>
          <w:b w:val="0"/>
          <w:i w:val="0"/>
          <w:sz w:val="14"/>
        </w:rPr>
        <w:t>Kim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2021).</w:t>
      </w:r>
      <w:r>
        <w:rPr>
          <w:rFonts w:ascii="TimesNewRomanPSMT" w:hAnsi="TimesNewRomanPSMT"/>
          <w:b w:val="0"/>
          <w:i w:val="0"/>
          <w:sz w:val="14"/>
        </w:rPr>
        <w:t>Valtec‑TTS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compact</w:t>
      </w:r>
      <w:r>
        <w:rPr>
          <w:rFonts w:ascii="TimesNewRomanPSMT" w:hAnsi="TimesNewRomanPSMT"/>
          <w:b w:val="0"/>
          <w:i w:val="0"/>
          <w:sz w:val="14"/>
        </w:rPr>
        <w:t>model</w:t>
      </w:r>
      <w:r>
        <w:rPr>
          <w:rFonts w:ascii="TimesNewRomanPSMT" w:hAnsi="TimesNewRomanPSMT"/>
          <w:b w:val="0"/>
          <w:i w:val="0"/>
          <w:sz w:val="14"/>
        </w:rPr>
        <w:t>optimized</w:t>
      </w:r>
      <w:r>
        <w:rPr>
          <w:rFonts w:ascii="TimesNewRomanPSMT" w:hAnsi="TimesNewRomanPSMT"/>
          <w:b w:val="0"/>
          <w:i w:val="0"/>
          <w:sz w:val="14"/>
        </w:rPr>
        <w:t>for</w:t>
      </w:r>
      <w:r>
        <w:rPr>
          <w:rFonts w:ascii="TimesNewRomanPSMT" w:hAnsi="TimesNewRomanPSMT"/>
          <w:b w:val="0"/>
          <w:i w:val="0"/>
          <w:sz w:val="14"/>
        </w:rPr>
        <w:t xml:space="preserve">extremely </w:t>
      </w:r>
      <w:r>
        <w:rPr>
          <w:rFonts w:ascii="TimesNewRomanPSMT" w:hAnsi="TimesNewRomanPSMT"/>
          <w:b w:val="0"/>
          <w:i w:val="0"/>
          <w:sz w:val="14"/>
        </w:rPr>
        <w:t>resource‑constrained</w:t>
      </w:r>
      <w:r>
        <w:rPr>
          <w:rFonts w:ascii="TimesNewRomanPSMT" w:hAnsi="TimesNewRomanPSMT"/>
          <w:b w:val="0"/>
          <w:i w:val="0"/>
          <w:sz w:val="14"/>
        </w:rPr>
        <w:t>environments</w:t>
      </w:r>
      <w:r>
        <w:rPr>
          <w:rFonts w:ascii="TimesNewRomanPSMT" w:hAnsi="TimesNewRomanPSMT"/>
          <w:b w:val="0"/>
          <w:i w:val="0"/>
          <w:sz w:val="14"/>
        </w:rPr>
        <w:t>such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embedded</w:t>
      </w:r>
      <w:r>
        <w:rPr>
          <w:rFonts w:ascii="TimesNewRomanPSMT" w:hAnsi="TimesNewRomanPSMT"/>
          <w:b w:val="0"/>
          <w:i w:val="0"/>
          <w:sz w:val="14"/>
        </w:rPr>
        <w:t>devices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IoT</w:t>
      </w:r>
      <w:r>
        <w:rPr>
          <w:rFonts w:ascii="TimesNewRomanPSMT" w:hAnsi="TimesNewRomanPSMT"/>
          <w:b w:val="0"/>
          <w:i w:val="0"/>
          <w:sz w:val="14"/>
        </w:rPr>
        <w:t>(Ren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 xml:space="preserve">al., </w:t>
      </w:r>
      <w:r>
        <w:rPr>
          <w:rFonts w:ascii="TimesNewRomanPSMT" w:hAnsi="TimesNewRomanPSMT"/>
          <w:b w:val="0"/>
          <w:i w:val="0"/>
          <w:sz w:val="14"/>
        </w:rPr>
        <w:t>2019,</w:t>
      </w:r>
      <w:r>
        <w:rPr>
          <w:rFonts w:ascii="TimesNewRomanPSMT" w:hAnsi="TimesNewRomanPSMT"/>
          <w:b w:val="0"/>
          <w:i w:val="0"/>
          <w:sz w:val="14"/>
        </w:rPr>
        <w:t>2020;</w:t>
      </w:r>
      <w:r>
        <w:rPr>
          <w:rFonts w:ascii="TimesNewRomanPSMT" w:hAnsi="TimesNewRomanPSMT"/>
          <w:b w:val="0"/>
          <w:i w:val="0"/>
          <w:sz w:val="14"/>
        </w:rPr>
        <w:t>Ping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2017;</w:t>
      </w:r>
      <w:r>
        <w:rPr>
          <w:rFonts w:ascii="TimesNewRomanPSMT" w:hAnsi="TimesNewRomanPSMT"/>
          <w:b w:val="0"/>
          <w:i w:val="0"/>
          <w:sz w:val="14"/>
        </w:rPr>
        <w:t>Kalchbrenner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2018),</w:t>
      </w:r>
      <w:r>
        <w:rPr>
          <w:rFonts w:ascii="TimesNewRomanPSMT" w:hAnsi="TimesNewRomanPSMT"/>
          <w:b w:val="0"/>
          <w:i w:val="0"/>
          <w:sz w:val="14"/>
        </w:rPr>
        <w:t>delivering</w:t>
      </w:r>
      <w:r>
        <w:rPr>
          <w:rFonts w:ascii="TimesNewRomanPSMT" w:hAnsi="TimesNewRomanPSMT"/>
          <w:b w:val="0"/>
          <w:i w:val="0"/>
          <w:sz w:val="14"/>
        </w:rPr>
        <w:t>adequate</w:t>
      </w:r>
      <w:r>
        <w:rPr>
          <w:rFonts w:ascii="TimesNewRomanPSMT" w:hAnsi="TimesNewRomanPSMT"/>
          <w:b w:val="0"/>
          <w:i w:val="0"/>
          <w:sz w:val="14"/>
        </w:rPr>
        <w:t xml:space="preserve">clarity </w:t>
      </w:r>
      <w:r>
        <w:rPr>
          <w:rFonts w:ascii="TimesNewRomanPSMT" w:hAnsi="TimesNewRomanPSMT"/>
          <w:b w:val="0"/>
          <w:i w:val="0"/>
          <w:sz w:val="14"/>
        </w:rPr>
        <w:t xml:space="preserve">for simple notification and guidance applications. Collectively, these models illustrate 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maturation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Vietnamese</w:t>
      </w:r>
      <w:r>
        <w:rPr>
          <w:rFonts w:ascii="TimesNewRomanPSMT" w:hAnsi="TimesNewRomanPSMT"/>
          <w:b w:val="0"/>
          <w:i w:val="0"/>
          <w:sz w:val="14"/>
        </w:rPr>
        <w:t>TTS,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specialized</w:t>
      </w:r>
      <w:r>
        <w:rPr>
          <w:rFonts w:ascii="TimesNewRomanPSMT" w:hAnsi="TimesNewRomanPSMT"/>
          <w:b w:val="0"/>
          <w:i w:val="0"/>
          <w:sz w:val="14"/>
        </w:rPr>
        <w:t>branches</w:t>
      </w:r>
      <w:r>
        <w:rPr>
          <w:rFonts w:ascii="TimesNewRomanPSMT" w:hAnsi="TimesNewRomanPSMT"/>
          <w:b w:val="0"/>
          <w:i w:val="0"/>
          <w:sz w:val="14"/>
        </w:rPr>
        <w:t>ranging</w:t>
      </w:r>
      <w:r>
        <w:rPr>
          <w:rFonts w:ascii="TimesNewRomanPSMT" w:hAnsi="TimesNewRomanPSMT"/>
          <w:b w:val="0"/>
          <w:i w:val="0"/>
          <w:sz w:val="14"/>
        </w:rPr>
        <w:t xml:space="preserve">from </w:t>
      </w:r>
      <w:r>
        <w:rPr>
          <w:rFonts w:ascii="TimesNewRomanPSMT" w:hAnsi="TimesNewRomanPSMT"/>
          <w:b w:val="0"/>
          <w:i w:val="0"/>
          <w:sz w:val="14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depth, and realism directly determine TTS performance.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System Design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encoder–decoder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architectures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attention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directly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2017; Kim et al., 2021).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sz w:val="18"/>
        </w:rP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362" w:right="1440" w:hanging="19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chunk, as formalized in the following algorithm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third</w:t>
      </w:r>
      <w:r>
        <w:rPr>
          <w:rFonts w:ascii="TimesNewRomanPSMT" w:hAnsi="TimesNewRomanPSMT"/>
          <w:b w:val="0"/>
          <w:i w:val="0"/>
          <w:sz w:val="14"/>
        </w:rPr>
        <w:t>layer,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generated</w:t>
      </w:r>
      <w:r>
        <w:rPr>
          <w:rFonts w:ascii="TimesNewRomanPSMT" w:hAnsi="TimesNewRomanPSMT"/>
          <w:b w:val="0"/>
          <w:i w:val="0"/>
          <w:sz w:val="14"/>
        </w:rPr>
        <w:t>waveforms</w:t>
      </w:r>
      <w:r>
        <w:rPr>
          <w:rFonts w:ascii="TimesNewRomanPSMT" w:hAnsi="TimesNewRomanPSMT"/>
          <w:b w:val="0"/>
          <w:i w:val="0"/>
          <w:sz w:val="14"/>
        </w:rPr>
        <w:t>are</w:t>
      </w:r>
      <w:r>
        <w:rPr>
          <w:rFonts w:ascii="TimesNewRomanPSMT" w:hAnsi="TimesNewRomanPSMT"/>
          <w:b w:val="0"/>
          <w:i w:val="0"/>
          <w:sz w:val="14"/>
        </w:rPr>
        <w:t>concatenated</w:t>
      </w:r>
      <w:r>
        <w:rPr>
          <w:rFonts w:ascii="TimesNewRomanPSMT" w:hAnsi="TimesNewRomanPSMT"/>
          <w:b w:val="0"/>
          <w:i w:val="0"/>
          <w:sz w:val="14"/>
        </w:rPr>
        <w:t>sequentially</w:t>
      </w:r>
      <w:r>
        <w:rPr>
          <w:rFonts w:ascii="TimesNewRomanPSMT" w:hAnsi="TimesNewRomanPSMT"/>
          <w:b w:val="0"/>
          <w:i w:val="0"/>
          <w:sz w:val="14"/>
        </w:rPr>
        <w:t xml:space="preserve">with </w:t>
      </w:r>
      <w:r>
        <w:rPr>
          <w:rFonts w:ascii="TimesNewRomanPSMT" w:hAnsi="TimesNewRomanPSMT"/>
          <w:b w:val="0"/>
          <w:i w:val="0"/>
          <w:sz w:val="14"/>
        </w:rPr>
        <w:t xml:space="preserve">300 ms of silence inserted to separate emotional turns and avoid abrupt cuts. The final </w:t>
      </w:r>
      <w:r>
        <w:rPr>
          <w:rFonts w:ascii="TimesNewRomanPSMT" w:hAnsi="TimesNewRomanPSMT"/>
          <w:b w:val="0"/>
          <w:i w:val="0"/>
          <w:sz w:val="14"/>
        </w:rPr>
        <w:t>output</w:t>
      </w:r>
      <w:r>
        <w:rPr>
          <w:rFonts w:ascii="TimesNewRomanPSMT" w:hAnsi="TimesNewRomanPSMT"/>
          <w:b w:val="0"/>
          <w:i w:val="0"/>
          <w:sz w:val="14"/>
        </w:rPr>
        <w:t>is</w:t>
      </w:r>
      <w:r>
        <w:rPr>
          <w:rFonts w:ascii="TimesNewRomanPSMT" w:hAnsi="TimesNewRomanPSMT"/>
          <w:b w:val="0"/>
          <w:i w:val="0"/>
          <w:sz w:val="14"/>
        </w:rPr>
        <w:t>saved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WAV</w:t>
      </w:r>
      <w:r>
        <w:rPr>
          <w:rFonts w:ascii="TimesNewRomanPSMT" w:hAnsi="TimesNewRomanPSMT"/>
          <w:b w:val="0"/>
          <w:i w:val="0"/>
          <w:sz w:val="14"/>
        </w:rPr>
        <w:t>file.</w:t>
      </w:r>
      <w:r>
        <w:rPr>
          <w:rFonts w:ascii="TimesNewRomanPSMT" w:hAnsi="TimesNewRomanPSMT"/>
          <w:b w:val="0"/>
          <w:i w:val="0"/>
          <w:sz w:val="14"/>
        </w:rPr>
        <w:t>This</w:t>
      </w:r>
      <w:r>
        <w:rPr>
          <w:rFonts w:ascii="TimesNewRomanPSMT" w:hAnsi="TimesNewRomanPSMT"/>
          <w:b w:val="0"/>
          <w:i w:val="0"/>
          <w:sz w:val="14"/>
        </w:rPr>
        <w:t>design</w:t>
      </w:r>
      <w:r>
        <w:rPr>
          <w:rFonts w:ascii="TimesNewRomanPSMT" w:hAnsi="TimesNewRomanPSMT"/>
          <w:b w:val="0"/>
          <w:i w:val="0"/>
          <w:sz w:val="14"/>
        </w:rPr>
        <w:t>effectively</w:t>
      </w:r>
      <w:r>
        <w:rPr>
          <w:rFonts w:ascii="TimesNewRomanPSMT" w:hAnsi="TimesNewRomanPSMT"/>
          <w:b w:val="0"/>
          <w:i w:val="0"/>
          <w:sz w:val="14"/>
        </w:rPr>
        <w:t>combines</w:t>
      </w:r>
      <w:r>
        <w:rPr>
          <w:rFonts w:ascii="TimesNewRomanPSMT" w:hAnsi="TimesNewRomanPSMT"/>
          <w:b w:val="0"/>
          <w:i w:val="0"/>
          <w:sz w:val="14"/>
        </w:rPr>
        <w:t xml:space="preserve">keyword‑based </w:t>
      </w:r>
      <w:r>
        <w:rPr>
          <w:rFonts w:ascii="TimesNewRomanPSMT" w:hAnsi="TimesNewRomanPSMT"/>
          <w:b w:val="0"/>
          <w:i w:val="0"/>
          <w:sz w:val="14"/>
        </w:rPr>
        <w:t>emotion</w:t>
      </w:r>
      <w:r>
        <w:rPr>
          <w:rFonts w:ascii="TimesNewRomanPSMT" w:hAnsi="TimesNewRomanPSMT"/>
          <w:b w:val="0"/>
          <w:i w:val="0"/>
          <w:sz w:val="14"/>
        </w:rPr>
        <w:t>classification</w:t>
      </w:r>
      <w:r>
        <w:rPr>
          <w:rFonts w:ascii="TimesNewRomanPSMT" w:hAnsi="TimesNewRomanPSMT"/>
          <w:b w:val="0"/>
          <w:i w:val="0"/>
          <w:sz w:val="14"/>
        </w:rPr>
        <w:t>with</w:t>
      </w:r>
      <w:r>
        <w:rPr>
          <w:rFonts w:ascii="TimesNewRomanPSMT" w:hAnsi="TimesNewRomanPSMT"/>
          <w:b w:val="0"/>
          <w:i w:val="0"/>
          <w:sz w:val="14"/>
        </w:rPr>
        <w:t>conditional</w:t>
      </w:r>
      <w:r>
        <w:rPr>
          <w:rFonts w:ascii="TimesNewRomanPSMT" w:hAnsi="TimesNewRomanPSMT"/>
          <w:b w:val="0"/>
          <w:i w:val="0"/>
          <w:sz w:val="14"/>
        </w:rPr>
        <w:t>TTS</w:t>
      </w:r>
      <w:r>
        <w:rPr>
          <w:rFonts w:ascii="TimesNewRomanPSMT" w:hAnsi="TimesNewRomanPSMT"/>
          <w:b w:val="0"/>
          <w:i w:val="0"/>
          <w:sz w:val="14"/>
        </w:rPr>
        <w:t>and</w:t>
      </w:r>
      <w:r>
        <w:rPr>
          <w:rFonts w:ascii="TimesNewRomanPSMT" w:hAnsi="TimesNewRomanPSMT"/>
          <w:b w:val="0"/>
          <w:i w:val="0"/>
          <w:sz w:val="14"/>
        </w:rPr>
        <w:t>audio</w:t>
      </w:r>
      <w:r>
        <w:rPr>
          <w:rFonts w:ascii="TimesNewRomanPSMT" w:hAnsi="TimesNewRomanPSMT"/>
          <w:b w:val="0"/>
          <w:i w:val="0"/>
          <w:sz w:val="14"/>
        </w:rPr>
        <w:t>post‑processing,</w:t>
      </w:r>
      <w:r>
        <w:rPr>
          <w:rFonts w:ascii="TimesNewRomanPSMT" w:hAnsi="TimesNewRomanPSMT"/>
          <w:b w:val="0"/>
          <w:i w:val="0"/>
          <w:sz w:val="14"/>
        </w:rPr>
        <w:t xml:space="preserve">enabling </w:t>
      </w:r>
      <w:r>
        <w:rPr>
          <w:rFonts w:ascii="TimesNewRomanPSMT" w:hAnsi="TimesNewRomanPSMT"/>
          <w:b w:val="0"/>
          <w:i w:val="0"/>
          <w:sz w:val="14"/>
        </w:rPr>
        <w:t>tag‑driven, expressive speech synthesis using a unified voice identity.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Evaluation Metrics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Resemblyzer, and perceived speech quality via DNSMOS.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 (Wan et al., 2018).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 is quantified using the cosine similarity metric: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  <w:r>
        <w:rPr>
          <w:sz w:val="14"/>
        </w:rPr>
        <w:t xml:space="preserve"> </w:t>
      </w:r>
      <w:r>
        <w:rPr>
          <w:rFonts w:ascii="CambriaMath" w:hAnsi="CambriaMath"/>
          <w:b w:val="0"/>
          <w:i w:val="0"/>
          <w:sz w:val="14"/>
        </w:rPr>
        <w:t>C</w:t>
      </w:r>
      <w:r>
        <w:rPr>
          <w:rFonts w:ascii="TimesNewRomanPSMT" w:hAnsi="TimesNewRomanPSMT"/>
          <w:b w:val="0"/>
          <w:i w:val="0"/>
          <w:sz w:val="14"/>
        </w:rPr>
        <w:t>osineSimilarity</w:t>
      </w:r>
      <w:r>
        <w:rPr>
          <w:rFonts w:ascii="CambriaMath" w:hAnsi="CambriaMath"/>
          <w:b w:val="0"/>
          <w:i w:val="0"/>
          <w:sz w:val="14"/>
        </w:rPr>
        <w:t>A, B</w:t>
      </w:r>
      <w:r>
        <w:rPr>
          <w:rFonts w:ascii="CambriaMath" w:hAnsi="CambriaMath"/>
          <w:b w:val="0"/>
          <w:i w:val="0"/>
          <w:sz w:val="14"/>
        </w:rPr>
        <w:t xml:space="preserve">= </w:t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 xml:space="preserve">A ⋅B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=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σ</w:t>
      </w:r>
      <w:r>
        <w:rPr>
          <w:rFonts w:ascii="CambriaMath" w:hAnsi="CambriaMath"/>
          <w:b w:val="0"/>
          <w:i w:val="0"/>
          <w:sz w:val="14"/>
        </w:rPr>
        <w:t xml:space="preserve">i=1 </w:t>
      </w:r>
      <w:r>
        <w:rPr>
          <w:rFonts w:ascii="CambriaMath" w:hAnsi="CambriaMath"/>
          <w:b w:val="0"/>
          <w:i w:val="0"/>
          <w:sz w:val="14"/>
        </w:rPr>
        <w:t>A</w:t>
      </w:r>
      <w:r>
        <w:rPr>
          <w:rFonts w:ascii="CambriaMath" w:hAnsi="CambriaMath"/>
          <w:b w:val="0"/>
          <w:i w:val="0"/>
          <w:sz w:val="14"/>
        </w:rPr>
        <w:t>i</w:t>
      </w:r>
      <w:r>
        <w:rPr>
          <w:rFonts w:ascii="CambriaMath" w:hAnsi="CambriaMath"/>
          <w:b w:val="0"/>
          <w:i w:val="0"/>
          <w:sz w:val="14"/>
        </w:rPr>
        <w:t>B</w:t>
      </w:r>
      <w:r>
        <w:rPr>
          <w:rFonts w:ascii="CambriaMath" w:hAnsi="CambriaMath"/>
          <w:b w:val="0"/>
          <w:i w:val="0"/>
          <w:sz w:val="14"/>
        </w:rPr>
        <w:t>i</w:t>
      </w:r>
      <w:r>
        <w:rPr>
          <w:sz w:val="14"/>
        </w:rPr>
        <w:t xml:space="preserve"> </w:t>
      </w:r>
      <w:r>
        <w:rPr>
          <w:rFonts w:ascii="CambriaMath" w:hAnsi="CambriaMath"/>
          <w:b w:val="0"/>
          <w:i w:val="0"/>
          <w:sz w:val="14"/>
        </w:rPr>
        <w:t xml:space="preserve">A </w:t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B</w:t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d</w:t>
      </w:r>
      <w:r>
        <w:rPr>
          <w:sz w:val="14"/>
        </w:rPr>
        <w:br/>
      </w:r>
      <w:r>
        <w:rPr>
          <w:sz w:val="14"/>
        </w:rPr>
        <w:t xml:space="preserve"> </w:t>
      </w:r>
      <w:r>
        <w:rPr>
          <w:rFonts w:ascii="CambriaMath" w:hAnsi="CambriaMath"/>
          <w:b w:val="0"/>
          <w:i w:val="0"/>
          <w:sz w:val="14"/>
        </w:rPr>
        <w:t xml:space="preserve">i=1 </w:t>
      </w:r>
      <w:r>
        <w:rPr>
          <w:rFonts w:ascii="CambriaMath" w:hAnsi="CambriaMath"/>
          <w:b w:val="0"/>
          <w:i w:val="0"/>
          <w:sz w:val="14"/>
        </w:rPr>
        <w:t>A</w:t>
      </w:r>
      <w:r>
        <w:rPr>
          <w:rFonts w:ascii="CambriaMath" w:hAnsi="CambriaMath"/>
          <w:b w:val="0"/>
          <w:i w:val="0"/>
          <w:sz w:val="14"/>
        </w:rPr>
        <w:t xml:space="preserve">i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2</w:t>
      </w:r>
      <w:r>
        <w:rPr>
          <w:rFonts w:ascii="CambriaMath" w:hAnsi="CambriaMath"/>
          <w:b w:val="0"/>
          <w:i w:val="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/>
          <w:b w:val="0"/>
          <w:i w:val="0"/>
          <w:sz w:val="14"/>
        </w:rPr>
        <w:t>d</w:t>
      </w:r>
      <w:r>
        <w:rPr>
          <w:sz w:val="14"/>
        </w:rPr>
        <w:t xml:space="preserve"> </w:t>
      </w:r>
      <w:r>
        <w:rPr>
          <w:rFonts w:ascii="CambriaMath" w:hAnsi="CambriaMath"/>
          <w:b w:val="0"/>
          <w:i w:val="0"/>
          <w:sz w:val="14"/>
        </w:rPr>
        <w:t xml:space="preserve">i=1 </w:t>
      </w:r>
      <w:r>
        <w:rPr>
          <w:sz w:val="14"/>
        </w:rPr>
        <w:br/>
      </w:r>
      <w:r>
        <w:rPr>
          <w:rFonts w:ascii="CambriaMath" w:hAnsi="CambriaMath"/>
          <w:b w:val="0"/>
          <w:i w:val="0"/>
          <w:sz w:val="14"/>
        </w:rPr>
        <w:t>B</w:t>
      </w:r>
      <w:r>
        <w:rPr>
          <w:rFonts w:ascii="CambriaMath" w:hAnsi="CambriaMath"/>
          <w:b w:val="0"/>
          <w:i w:val="0"/>
          <w:sz w:val="14"/>
        </w:rPr>
        <w:t xml:space="preserve">i </w:t>
      </w:r>
      <w:r>
        <w:rPr>
          <w:rFonts w:ascii="CambriaMath" w:hAnsi="CambriaMath"/>
          <w:b w:val="0"/>
          <w:i w:val="0"/>
          <w:sz w:val="14"/>
        </w:rPr>
        <w:t>2</w:t>
      </w:r>
      <w:r>
        <w:rPr>
          <w:sz w:val="14"/>
        </w:rPr>
        <w:t xml:space="preserve"> 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cosine</w:t>
      </w:r>
      <w:r>
        <w:rPr>
          <w:rFonts w:ascii="TimesNewRomanPSMT" w:hAnsi="TimesNewRomanPSMT"/>
          <w:b w:val="0"/>
          <w:i w:val="0"/>
          <w:sz w:val="14"/>
        </w:rPr>
        <w:t>similarity</w:t>
      </w:r>
      <w:r>
        <w:rPr>
          <w:rFonts w:ascii="TimesNewRomanPSMT" w:hAnsi="TimesNewRomanPSMT"/>
          <w:b w:val="0"/>
          <w:i w:val="0"/>
          <w:sz w:val="14"/>
        </w:rPr>
        <w:t xml:space="preserve">measures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angle</w:t>
      </w:r>
      <w:r>
        <w:rPr>
          <w:rFonts w:ascii="TimesNewRomanPSMT" w:hAnsi="TimesNewRomanPSMT"/>
          <w:b w:val="0"/>
          <w:i w:val="0"/>
          <w:sz w:val="14"/>
        </w:rPr>
        <w:t xml:space="preserve">between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 xml:space="preserve">two </w:t>
      </w:r>
      <w:r>
        <w:rPr>
          <w:sz w:val="14"/>
        </w:rPr>
        <w:tab/>
      </w:r>
      <w:r>
        <w:rPr>
          <w:rFonts w:ascii="TimesNewRomanPSMT" w:hAnsi="TimesNewRomanPSMT"/>
          <w:b w:val="0"/>
          <w:i w:val="0"/>
          <w:sz w:val="14"/>
        </w:rPr>
        <w:t>vectors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 xml:space="preserve">the </w:t>
      </w:r>
      <w:r>
        <w:rPr>
          <w:rFonts w:ascii="TimesNewRomanPSMT" w:hAnsi="TimesNewRomanPSMT"/>
          <w:b w:val="0"/>
          <w:i w:val="0"/>
          <w:sz w:val="14"/>
        </w:rPr>
        <w:t xml:space="preserve">high‑dimensional embedding space. A value close to 1 indicates that the vectors point 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nearly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same</w:t>
      </w:r>
      <w:r>
        <w:rPr>
          <w:rFonts w:ascii="TimesNewRomanPSMT" w:hAnsi="TimesNewRomanPSMT"/>
          <w:b w:val="0"/>
          <w:i w:val="0"/>
          <w:sz w:val="14"/>
        </w:rPr>
        <w:t>direction,</w:t>
      </w:r>
      <w:r>
        <w:rPr>
          <w:rFonts w:ascii="TimesNewRomanPSMT" w:hAnsi="TimesNewRomanPSMT"/>
          <w:b w:val="0"/>
          <w:i w:val="0"/>
          <w:sz w:val="14"/>
        </w:rPr>
        <w:t>meaning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two</w:t>
      </w:r>
      <w:r>
        <w:rPr>
          <w:rFonts w:ascii="TimesNewRomanPSMT" w:hAnsi="TimesNewRomanPSMT"/>
          <w:b w:val="0"/>
          <w:i w:val="0"/>
          <w:sz w:val="14"/>
        </w:rPr>
        <w:t>voices</w:t>
      </w:r>
      <w:r>
        <w:rPr>
          <w:rFonts w:ascii="TimesNewRomanPSMT" w:hAnsi="TimesNewRomanPSMT"/>
          <w:b w:val="0"/>
          <w:i w:val="0"/>
          <w:sz w:val="14"/>
        </w:rPr>
        <w:t>are</w:t>
      </w:r>
      <w:r>
        <w:rPr>
          <w:rFonts w:ascii="TimesNewRomanPSMT" w:hAnsi="TimesNewRomanPSMT"/>
          <w:b w:val="0"/>
          <w:i w:val="0"/>
          <w:sz w:val="14"/>
        </w:rPr>
        <w:t>perceived</w:t>
      </w:r>
      <w:r>
        <w:rPr>
          <w:rFonts w:ascii="TimesNewRomanPSMT" w:hAnsi="TimesNewRomanPSMT"/>
          <w:b w:val="0"/>
          <w:i w:val="0"/>
          <w:sz w:val="14"/>
        </w:rPr>
        <w:t>as</w:t>
      </w:r>
      <w:r>
        <w:rPr>
          <w:rFonts w:ascii="TimesNewRomanPSMT" w:hAnsi="TimesNewRomanPSMT"/>
          <w:b w:val="0"/>
          <w:i w:val="0"/>
          <w:sz w:val="14"/>
        </w:rPr>
        <w:t>highly</w:t>
      </w:r>
      <w:r>
        <w:rPr>
          <w:rFonts w:ascii="TimesNewRomanPSMT" w:hAnsi="TimesNewRomanPSMT"/>
          <w:b w:val="0"/>
          <w:i w:val="0"/>
          <w:sz w:val="14"/>
        </w:rPr>
        <w:t xml:space="preserve">similar </w:t>
      </w:r>
      <w:r>
        <w:rPr>
          <w:rFonts w:ascii="TimesNewRomanPSMT" w:hAnsi="TimesNewRomanPSMT"/>
          <w:b w:val="0"/>
          <w:i w:val="0"/>
          <w:sz w:val="14"/>
        </w:rPr>
        <w:t>or</w:t>
      </w:r>
      <w:r>
        <w:rPr>
          <w:rFonts w:ascii="TimesNewRomanPSMT" w:hAnsi="TimesNewRomanPSMT"/>
          <w:b w:val="0"/>
          <w:i w:val="0"/>
          <w:sz w:val="14"/>
        </w:rPr>
        <w:t>almost</w:t>
      </w:r>
      <w:r>
        <w:rPr>
          <w:rFonts w:ascii="TimesNewRomanPSMT" w:hAnsi="TimesNewRomanPSMT"/>
          <w:b w:val="0"/>
          <w:i w:val="0"/>
          <w:sz w:val="14"/>
        </w:rPr>
        <w:t>identical</w:t>
      </w:r>
      <w:r>
        <w:rPr>
          <w:rFonts w:ascii="TimesNewRomanPSMT" w:hAnsi="TimesNewRomanPSMT"/>
          <w:b w:val="0"/>
          <w:i w:val="0"/>
          <w:sz w:val="14"/>
        </w:rPr>
        <w:t>in</w:t>
      </w:r>
      <w:r>
        <w:rPr>
          <w:rFonts w:ascii="TimesNewRomanPSMT" w:hAnsi="TimesNewRomanPSMT"/>
          <w:b w:val="0"/>
          <w:i w:val="0"/>
          <w:sz w:val="14"/>
        </w:rPr>
        <w:t>terms</w:t>
      </w:r>
      <w:r>
        <w:rPr>
          <w:rFonts w:ascii="TimesNewRomanPSMT" w:hAnsi="TimesNewRomanPSMT"/>
          <w:b w:val="0"/>
          <w:i w:val="0"/>
          <w:sz w:val="14"/>
        </w:rPr>
        <w:t>of</w:t>
      </w:r>
      <w:r>
        <w:rPr>
          <w:rFonts w:ascii="TimesNewRomanPSMT" w:hAnsi="TimesNewRomanPSMT"/>
          <w:b w:val="0"/>
          <w:i w:val="0"/>
          <w:sz w:val="14"/>
        </w:rPr>
        <w:t>speaker</w:t>
      </w:r>
      <w:r>
        <w:rPr>
          <w:rFonts w:ascii="TimesNewRomanPSMT" w:hAnsi="TimesNewRomanPSMT"/>
          <w:b w:val="0"/>
          <w:i w:val="0"/>
          <w:sz w:val="14"/>
        </w:rPr>
        <w:t>identity</w:t>
      </w:r>
      <w:r>
        <w:rPr>
          <w:rFonts w:ascii="TimesNewRomanPSMT" w:hAnsi="TimesNewRomanPSMT"/>
          <w:b w:val="0"/>
          <w:i w:val="0"/>
          <w:sz w:val="14"/>
        </w:rPr>
        <w:t>(Jia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>2018;</w:t>
      </w:r>
      <w:r>
        <w:rPr>
          <w:rFonts w:ascii="TimesNewRomanPSMT" w:hAnsi="TimesNewRomanPSMT"/>
          <w:b w:val="0"/>
          <w:i w:val="0"/>
          <w:sz w:val="14"/>
        </w:rPr>
        <w:t>Wan</w:t>
      </w:r>
      <w:r>
        <w:rPr>
          <w:rFonts w:ascii="TimesNewRomanPSMT" w:hAnsi="TimesNewRomanPSMT"/>
          <w:b w:val="0"/>
          <w:i w:val="0"/>
          <w:sz w:val="14"/>
        </w:rPr>
        <w:t>et</w:t>
      </w:r>
      <w:r>
        <w:rPr>
          <w:rFonts w:ascii="TimesNewRomanPSMT" w:hAnsi="TimesNewRomanPSMT"/>
          <w:b w:val="0"/>
          <w:i w:val="0"/>
          <w:sz w:val="14"/>
        </w:rPr>
        <w:t>al.,</w:t>
      </w:r>
      <w:r>
        <w:rPr>
          <w:rFonts w:ascii="TimesNewRomanPSMT" w:hAnsi="TimesNewRomanPSMT"/>
          <w:b w:val="0"/>
          <w:i w:val="0"/>
          <w:sz w:val="14"/>
        </w:rPr>
        <w:t xml:space="preserve">2018). </w:t>
      </w:r>
      <w:r>
        <w:rPr>
          <w:rFonts w:ascii="TimesNewRomanPSMT" w:hAnsi="TimesNewRomanPSMT"/>
          <w:b w:val="0"/>
          <w:i w:val="0"/>
          <w:sz w:val="14"/>
        </w:rPr>
        <w:t>Conversely,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value</w:t>
      </w:r>
      <w:r>
        <w:rPr>
          <w:rFonts w:ascii="TimesNewRomanPSMT" w:hAnsi="TimesNewRomanPSMT"/>
          <w:b w:val="0"/>
          <w:i w:val="0"/>
          <w:sz w:val="14"/>
        </w:rPr>
        <w:t>close</w:t>
      </w:r>
      <w:r>
        <w:rPr>
          <w:rFonts w:ascii="TimesNewRomanPSMT" w:hAnsi="TimesNewRomanPSMT"/>
          <w:b w:val="0"/>
          <w:i w:val="0"/>
          <w:sz w:val="14"/>
        </w:rPr>
        <w:t>to</w:t>
      </w:r>
      <w:r>
        <w:rPr>
          <w:rFonts w:ascii="TimesNewRomanPSMT" w:hAnsi="TimesNewRomanPSMT"/>
          <w:b w:val="0"/>
          <w:i w:val="0"/>
          <w:sz w:val="14"/>
        </w:rPr>
        <w:t>0</w:t>
      </w:r>
      <w:r>
        <w:rPr>
          <w:rFonts w:ascii="TimesNewRomanPSMT" w:hAnsi="TimesNewRomanPSMT"/>
          <w:b w:val="0"/>
          <w:i w:val="0"/>
          <w:sz w:val="14"/>
        </w:rPr>
        <w:t>or</w:t>
      </w:r>
      <w:r>
        <w:rPr>
          <w:rFonts w:ascii="TimesNewRomanPSMT" w:hAnsi="TimesNewRomanPSMT"/>
          <w:b w:val="0"/>
          <w:i w:val="0"/>
          <w:sz w:val="14"/>
        </w:rPr>
        <w:t>negative</w:t>
      </w:r>
      <w:r>
        <w:rPr>
          <w:rFonts w:ascii="TimesNewRomanPSMT" w:hAnsi="TimesNewRomanPSMT"/>
          <w:b w:val="0"/>
          <w:i w:val="0"/>
          <w:sz w:val="14"/>
        </w:rPr>
        <w:t>would</w:t>
      </w:r>
      <w:r>
        <w:rPr>
          <w:rFonts w:ascii="TimesNewRomanPSMT" w:hAnsi="TimesNewRomanPSMT"/>
          <w:b w:val="0"/>
          <w:i w:val="0"/>
          <w:sz w:val="14"/>
        </w:rPr>
        <w:t>suggest</w:t>
      </w:r>
      <w:r>
        <w:rPr>
          <w:rFonts w:ascii="TimesNewRomanPSMT" w:hAnsi="TimesNewRomanPSMT"/>
          <w:b w:val="0"/>
          <w:i w:val="0"/>
          <w:sz w:val="14"/>
        </w:rPr>
        <w:t>dissimilar</w:t>
      </w:r>
      <w:r>
        <w:rPr>
          <w:rFonts w:ascii="TimesNewRomanPSMT" w:hAnsi="TimesNewRomanPSMT"/>
          <w:b w:val="0"/>
          <w:i w:val="0"/>
          <w:sz w:val="14"/>
        </w:rPr>
        <w:t>speakers.</w:t>
      </w:r>
      <w:r>
        <w:rPr>
          <w:rFonts w:ascii="TimesNewRomanPSMT" w:hAnsi="TimesNewRomanPSMT"/>
          <w:b w:val="0"/>
          <w:i w:val="0"/>
          <w:sz w:val="14"/>
        </w:rPr>
        <w:t xml:space="preserve">Thus, </w:t>
      </w:r>
      <w:r>
        <w:rPr>
          <w:rFonts w:ascii="TimesNewRomanPSMT" w:hAnsi="TimesNewRomanPSMT"/>
          <w:b w:val="0"/>
          <w:i w:val="0"/>
          <w:sz w:val="14"/>
        </w:rPr>
        <w:t xml:space="preserve">Resemblyzer provides an objective, automatic, and reproducible metric for evaluating </w:t>
      </w:r>
      <w:r>
        <w:rPr>
          <w:rFonts w:ascii="TimesNewRomanPSMT" w:hAnsi="TimesNewRomanPSMT"/>
          <w:b w:val="0"/>
          <w:i w:val="0"/>
          <w:sz w:val="14"/>
        </w:rPr>
        <w:t>how</w:t>
      </w:r>
      <w:r>
        <w:rPr>
          <w:rFonts w:ascii="TimesNewRomanPSMT" w:hAnsi="TimesNewRomanPSMT"/>
          <w:b w:val="0"/>
          <w:i w:val="0"/>
          <w:sz w:val="14"/>
        </w:rPr>
        <w:t>faithfully</w:t>
      </w:r>
      <w:r>
        <w:rPr>
          <w:rFonts w:ascii="TimesNewRomanPSMT" w:hAnsi="TimesNewRomanPSMT"/>
          <w:b w:val="0"/>
          <w:i w:val="0"/>
          <w:sz w:val="14"/>
        </w:rPr>
        <w:t>a</w:t>
      </w:r>
      <w:r>
        <w:rPr>
          <w:rFonts w:ascii="TimesNewRomanPSMT" w:hAnsi="TimesNewRomanPSMT"/>
          <w:b w:val="0"/>
          <w:i w:val="0"/>
          <w:sz w:val="14"/>
        </w:rPr>
        <w:t>voice</w:t>
      </w:r>
      <w:r>
        <w:rPr>
          <w:rFonts w:ascii="TimesNewRomanPSMT" w:hAnsi="TimesNewRomanPSMT"/>
          <w:b w:val="0"/>
          <w:i w:val="0"/>
          <w:sz w:val="14"/>
        </w:rPr>
        <w:t>cloning</w:t>
      </w:r>
      <w:r>
        <w:rPr>
          <w:rFonts w:ascii="TimesNewRomanPSMT" w:hAnsi="TimesNewRomanPSMT"/>
          <w:b w:val="0"/>
          <w:i w:val="0"/>
          <w:sz w:val="14"/>
        </w:rPr>
        <w:t>system</w:t>
      </w:r>
      <w:r>
        <w:rPr>
          <w:rFonts w:ascii="TimesNewRomanPSMT" w:hAnsi="TimesNewRomanPSMT"/>
          <w:b w:val="0"/>
          <w:i w:val="0"/>
          <w:sz w:val="14"/>
        </w:rPr>
        <w:t>preserves</w:t>
      </w:r>
      <w:r>
        <w:rPr>
          <w:rFonts w:ascii="TimesNewRomanPSMT" w:hAnsi="TimesNewRomanPSMT"/>
          <w:b w:val="0"/>
          <w:i w:val="0"/>
          <w:sz w:val="14"/>
        </w:rPr>
        <w:t>the</w:t>
      </w:r>
      <w:r>
        <w:rPr>
          <w:rFonts w:ascii="TimesNewRomanPSMT" w:hAnsi="TimesNewRomanPSMT"/>
          <w:b w:val="0"/>
          <w:i w:val="0"/>
          <w:sz w:val="14"/>
        </w:rPr>
        <w:t>original</w:t>
      </w:r>
      <w:r>
        <w:rPr>
          <w:rFonts w:ascii="TimesNewRomanPSMT" w:hAnsi="TimesNewRomanPSMT"/>
          <w:b w:val="0"/>
          <w:i w:val="0"/>
          <w:sz w:val="14"/>
        </w:rPr>
        <w:t>speaker’s</w:t>
      </w:r>
      <w:r>
        <w:rPr>
          <w:rFonts w:ascii="TimesNewRomanPSMT" w:hAnsi="TimesNewRomanPSMT"/>
          <w:b w:val="0"/>
          <w:i w:val="0"/>
          <w:sz w:val="14"/>
        </w:rPr>
        <w:t xml:space="preserve">vocal </w:t>
      </w:r>
      <w:r>
        <w:rPr>
          <w:rFonts w:ascii="TimesNewRomanPSMT" w:hAnsi="TimesNewRomanPSMT"/>
          <w:b w:val="0"/>
          <w:i w:val="0"/>
          <w:sz w:val="14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>F. Author and S. Author</w:t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Experiments and Results</w:t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license.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maximum speed.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atLeast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separate reference embedding extraction step.</w:t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atLeast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 quality.</w:t>
      </w:r>
    </w:p>
    <w:p>
      <w:pPr>
        <w:autoSpaceDN w:val="0"/>
        <w:autoSpaceDE w:val="0"/>
        <w:widowControl/>
        <w:spacing w:line="220" w:lineRule="exact" w:before="0" w:after="978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atLeast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</w:p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F. Author and S. Author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noise suppression.</w:t>
      </w:r>
    </w:p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Valtec_Vietnamese.wav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 clarity.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reliable model for Vietnamese speech synthesis.</w:t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group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includes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Valtec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overall speech quality.</w:t>
      </w: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 the other systems.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However, differences in OVRL and SIG scores show that clean audio does not always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quality remain important factors in distinguishing the best-performing models.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additional processing overhead:</w:t>
      </w:r>
      <w:r>
        <w:rPr>
          <w:sz w:val="14"/>
        </w:rPr>
        <w:br/>
      </w:r>
      <w:r>
        <w:rPr>
          <w:sz w:val="14"/>
        </w:rPr>
        <w:tab/>
      </w: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Emotion tags. Each emotional boundary forces a new synthesis chunk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a separate viXTTS inference call, leading to multiple context switch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model loading overheads. More tags increase the number of chunks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the cumulative pause insertion time.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4"/>
        </w:rPr>
        <w:t>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English words and non Vietnamese segments. These require extra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grapheme to phoneme steps within the text normalization layer (Do,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2026), and may introduce attention errors that force the decoder to retry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installation would reduce the RTF to well below 0.1 (based on typical GPU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 similarity and MOS scores.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F. Author and S. Author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performance across various conditions and contexts.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improving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regional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naturalness,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optimizing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enhance feasibility and usability.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massively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multilingual speech corpus. arXiv. https://arxiv.org/abs/1912.06670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everyone. arXiv. https://arxiv.org/abs/2112.02418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Collobert,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R., Synnaeve, G., &amp; Auli, M. (2022). WavLM: Large-scale self-supervised pre-training 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full stack speech processing. arXiv. https://arxiv.org/abs/2110.13900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deep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bidirectional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transformers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language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understanding.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https://arxiv.org/abs/1810.04805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normalization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TTS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NLP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applications.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https://arxiv.org/abs/2603.04145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Courville,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&amp;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Bengio,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(2014).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https://arxiv.org/abs/1406.2661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of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hidden units. arXiv. https://arxiv.org/abs/2104.05136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https://keithito.com/LJ-Speech-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Dataset/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P., Pang,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Abstract.html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Contribution Title (shortened if too long)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audio synthesis. arXiv. https://arxiv.org/abs/1802.08435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https://arxiv.org/abs/1806.02169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learning for end-to-end text-to-speech. arXiv. https://arxiv.org/abs/2106.06103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https://arxiv.org/abs/1312.6114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870). IEEE. https://ieeexplore.ieee.org/document/10221344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Vietnamese. arXiv. https://arxiv.org/abs/2003.00744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Nguyen,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Vietnamese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library.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https://github.com/NTT123/vietTTS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raw audio. arXiv. https://arxiv.org/abs/1609.03499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sequence learning. arXiv. https://arxiv.org/abs/1710.07654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network for speech synthesis. arXiv. https://arxiv.org/abs/1811.00002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Zero-shot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voice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style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only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autoencoder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loss.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https://arxiv.org/abs/1905.05879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(2022).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Robust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recognition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via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large-scale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weak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supervision.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https://arxiv.org/abs/2212.04356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6493–6497).</w:t>
      </w: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IEEE. https://arxiv.org/abs/2010.15258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controllable text to speech. arXiv. https://arxiv.org/abs/1905.09263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(2018).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https://arxiv.org/abs/1712.05884 </w:t>
      </w:r>
      <w:r>
        <w:rPr>
          <w:sz w:val="14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GitHub.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https://github.com/thinhlpg/vixtts-demo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 Author and S. Author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 https://arxiv.org/abs/2506.01322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and</w:t>
      </w: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Signal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Processing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(ICASSP)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(pp.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4879–4883).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IEEE.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(2017).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Tacotron: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Towards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modeling,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control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transfer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in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end-to-end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synthesis.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multi-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Wu, Y. (2019).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LibriTTS: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corpus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derived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from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LibriSpeech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for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text-to-speech. </w:t>
      </w:r>
      <w:r>
        <w:rPr>
          <w:sz w:val="14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arXiv.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