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1290"/>
        <w:ind w:left="0" w:right="0"/>
      </w:pPr>
    </w:p>
    <w:p>
      <w:pPr>
        <w:autoSpaceDN w:val="0"/>
        <w:autoSpaceDE w:val="0"/>
        <w:widowControl/>
        <w:spacing w:line="388" w:lineRule="exact" w:before="0" w:after="0"/>
        <w:ind w:left="0" w:right="0" w:firstLine="0"/>
        <w:jc w:val="center"/>
      </w:pPr>
      <w:r>
        <w:rPr>
          <w:rFonts w:ascii="TimesNewRomanPS" w:hAnsi="TimesNewRomanPS" w:eastAsia="TimesNewRomanPS"/>
          <w:b/>
          <w:i w:val="0"/>
          <w:color w:val="000000"/>
          <w:sz w:val="17"/>
        </w:rPr>
        <w:t>Automatic Text-to-Speech System for Vietnamese Using</w:t>
      </w:r>
    </w:p>
    <w:p>
      <w:pPr>
        <w:autoSpaceDN w:val="0"/>
        <w:autoSpaceDE w:val="0"/>
        <w:widowControl/>
        <w:spacing w:line="388" w:lineRule="exact" w:before="0" w:after="0"/>
        <w:ind w:left="0" w:right="0" w:firstLine="0"/>
        <w:jc w:val="center"/>
      </w:pPr>
      <w:r>
        <w:rPr>
          <w:rFonts w:ascii="TimesNewRomanPS" w:hAnsi="TimesNewRomanPS" w:eastAsia="TimesNewRomanPS"/>
          <w:b/>
          <w:i w:val="0"/>
          <w:color w:val="000000"/>
          <w:sz w:val="28"/>
        </w:rPr>
        <w:t>Artificial Intelligence</w:t>
      </w:r>
    </w:p>
    <w:p>
      <w:pPr>
        <w:autoSpaceDN w:val="0"/>
        <w:autoSpaceDE w:val="0"/>
        <w:widowControl/>
        <w:spacing w:line="268" w:lineRule="exact" w:before="430" w:after="0"/>
        <w:ind w:left="0" w:right="0" w:firstLine="0"/>
        <w:jc w:val="center"/>
      </w:pP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Thanh-Danh Vo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1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, Ngo-Ho Anh-Khoa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1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and Ngo-Ho Anh-Khoi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1*</w:t>
      </w:r>
    </w:p>
    <w:p>
      <w:pPr>
        <w:autoSpaceDN w:val="0"/>
        <w:autoSpaceDE w:val="0"/>
        <w:widowControl/>
        <w:spacing w:line="302" w:lineRule="exact" w:before="114" w:after="0"/>
        <w:ind w:left="0" w:right="0" w:firstLine="0"/>
        <w:jc w:val="center"/>
      </w:pPr>
      <w:r>
        <w:rPr>
          <w:w w:val="95.83333333333334"/>
          <w:rFonts w:ascii="TimesNewRomanPSMT" w:hAnsi="TimesNewRomanPSMT" w:eastAsia="TimesNewRomanPSMT"/>
          <w:b w:val="0"/>
          <w:i w:val="0"/>
          <w:color w:val="000000"/>
          <w:sz w:val="14"/>
        </w:rPr>
        <w:t>1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 xml:space="preserve"> Faculty of Information Technology, Nam Can Tho University, 168 Nguyen Van Cu Street, An</w:t>
      </w:r>
    </w:p>
    <w:p>
      <w:pPr>
        <w:autoSpaceDN w:val="0"/>
        <w:autoSpaceDE w:val="0"/>
        <w:widowControl/>
        <w:spacing w:line="242" w:lineRule="exact" w:before="0" w:after="0"/>
        <w:ind w:left="0" w:right="0" w:firstLine="0"/>
        <w:jc w:val="center"/>
      </w:pP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Binh Ward, Can Tho City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hyperlink r:id="rId9" w:history="1">
          <w:r>
            <w:rPr>
              <w:rStyle w:val="Hyperlink"/>
            </w:rPr>
            <w:t>, Vietnam</w:t>
          </w:r>
        </w:hyperlink>
      </w:r>
    </w:p>
    <w:p>
      <w:pPr>
        <w:autoSpaceDN w:val="0"/>
        <w:autoSpaceDE w:val="0"/>
        <w:widowControl/>
        <w:spacing w:line="304" w:lineRule="exact" w:before="0" w:after="0"/>
        <w:ind w:left="0" w:right="0" w:firstLine="0"/>
        <w:jc w:val="center"/>
      </w:pPr>
      <w:r>
        <w:rPr>
          <w:rFonts w:ascii="CourierNewPSMT" w:hAnsi="CourierNewPSMT" w:eastAsia="CourierNewPSMT"/>
          <w:b w:val="0"/>
          <w:i w:val="0"/>
          <w:color w:val="000000"/>
          <w:sz w:val="14"/>
        </w:rPr>
        <w:t xml:space="preserve">danh223566@studentnctu.edu.vn, </w:t>
      </w:r>
      <w:r>
        <w:rPr>
          <w:rFonts w:ascii="CourierNewPSMT" w:hAnsi="CourierNewPSMT" w:eastAsia="CourierNewPSMT"/>
          <w:b w:val="0"/>
          <w:i w:val="0"/>
          <w:color w:val="000000"/>
          <w:sz w:val="14"/>
        </w:rPr>
        <w:hyperlink r:id="rId9" w:history="1">
          <w:r>
            <w:rPr>
              <w:rStyle w:val="Hyperlink"/>
            </w:rPr>
            <w:t>nhakhoa@nctu.edu.vn</w:t>
          </w:r>
        </w:hyperlink>
      </w:r>
      <w:r>
        <w:rPr>
          <w:rFonts w:ascii="CourierNewPSMT" w:hAnsi="CourierNewPSMT" w:eastAsia="CourierNewPSMT"/>
          <w:b w:val="0"/>
          <w:i w:val="0"/>
          <w:color w:val="000000"/>
          <w:sz w:val="14"/>
        </w:rPr>
        <w:t>,</w:t>
      </w:r>
    </w:p>
    <w:p>
      <w:pPr>
        <w:autoSpaceDN w:val="0"/>
        <w:autoSpaceDE w:val="0"/>
        <w:widowControl/>
        <w:spacing w:line="306" w:lineRule="exact" w:before="0" w:after="0"/>
        <w:ind w:left="0" w:right="0" w:firstLine="0"/>
        <w:jc w:val="center"/>
      </w:pPr>
      <w:r>
        <w:rPr>
          <w:rFonts w:ascii="CourierNewPSMT" w:hAnsi="CourierNewPSMT" w:eastAsia="CourierNewPSMT"/>
          <w:b w:val="0"/>
          <w:i w:val="0"/>
          <w:color w:val="000000"/>
          <w:sz w:val="18"/>
        </w:rPr>
        <w:t>nhakhoi@nctu.ed</w:t>
      </w:r>
      <w:r>
        <w:rPr>
          <w:rFonts w:ascii="CourierNewPSMT" w:hAnsi="CourierNewPSMT" w:eastAsia="CourierNewPSMT"/>
          <w:b w:val="0"/>
          <w:i w:val="0"/>
          <w:color w:val="000000"/>
          <w:sz w:val="18"/>
        </w:rPr>
        <w:hyperlink r:id="rId9" w:history="1">
          <w:r>
            <w:rPr>
              <w:rStyle w:val="Hyperlink"/>
            </w:rPr>
            <w:t>u.vn</w:t>
          </w:r>
        </w:hyperlink>
      </w:r>
    </w:p>
    <w:p>
      <w:pPr>
        <w:autoSpaceDN w:val="0"/>
        <w:tabs>
          <w:tab w:pos="2450" w:val="left"/>
          <w:tab w:pos="3302" w:val="left"/>
          <w:tab w:pos="4208" w:val="left"/>
          <w:tab w:pos="4898" w:val="left"/>
          <w:tab w:pos="6108" w:val="left"/>
          <w:tab w:pos="6516" w:val="left"/>
        </w:tabs>
        <w:autoSpaceDE w:val="0"/>
        <w:widowControl/>
        <w:spacing w:line="242" w:lineRule="exact" w:before="0" w:after="0"/>
        <w:ind w:left="1620" w:right="0"/>
        <w:jc w:val="both"/>
      </w:pPr>
      <w:r>
        <w:rPr>
          <w:rFonts w:ascii="TimesNewRomanPS" w:hAnsi="TimesNewRomanPS" w:eastAsia="TimesNewRomanPS"/>
          <w:b/>
          <w:i w:val="0"/>
          <w:color w:val="000000"/>
          <w:sz w:val="14"/>
        </w:rPr>
        <w:t>Abstract.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 xml:space="preserve"> In the context of digital transformation and the rapid advancement of</w:t>
      </w:r>
      <w:r>
        <w:rPr>
          <w:sz w:val="14"/>
        </w:rPr>
        <w:t xml:space="preserve"> </w:t>
      </w:r>
      <w:r>
        <w:rPr>
          <w:rFonts w:ascii="TimesNewRomanPSMT" w:hAnsi="TimesNewRomanPSMT"/>
          <w:b w:val="0"/>
          <w:i w:val="0"/>
          <w:sz w:val="14"/>
        </w:rPr>
        <w:t>artificial</w:t>
      </w:r>
      <w:r>
        <w:rPr>
          <w:rFonts w:ascii="TimesNewRomanPSMT" w:hAnsi="TimesNewRomanPSMT"/>
          <w:b w:val="0"/>
          <w:i w:val="0"/>
          <w:sz w:val="14"/>
        </w:rPr>
        <w:t>intelligence,</w:t>
      </w:r>
      <w:r>
        <w:rPr>
          <w:rFonts w:ascii="TimesNewRomanPSMT" w:hAnsi="TimesNewRomanPSMT"/>
          <w:b w:val="0"/>
          <w:i w:val="0"/>
          <w:sz w:val="14"/>
        </w:rPr>
        <w:t>the</w:t>
      </w:r>
      <w:r>
        <w:rPr>
          <w:rFonts w:ascii="TimesNewRomanPSMT" w:hAnsi="TimesNewRomanPSMT"/>
          <w:b w:val="0"/>
          <w:i w:val="0"/>
          <w:sz w:val="14"/>
        </w:rPr>
        <w:t>demand</w:t>
      </w:r>
      <w:r>
        <w:rPr>
          <w:rFonts w:ascii="TimesNewRomanPSMT" w:hAnsi="TimesNewRomanPSMT"/>
          <w:b w:val="0"/>
          <w:i w:val="0"/>
          <w:sz w:val="14"/>
        </w:rPr>
        <w:t>for</w:t>
      </w:r>
      <w:r>
        <w:rPr>
          <w:rFonts w:ascii="TimesNewRomanPSMT" w:hAnsi="TimesNewRomanPSMT"/>
          <w:b w:val="0"/>
          <w:i w:val="0"/>
          <w:sz w:val="14"/>
        </w:rPr>
        <w:t>Text‑to‑Speech</w:t>
      </w:r>
      <w:r>
        <w:rPr>
          <w:rFonts w:ascii="TimesNewRomanPSMT" w:hAnsi="TimesNewRomanPSMT"/>
          <w:b w:val="0"/>
          <w:i w:val="0"/>
          <w:sz w:val="14"/>
        </w:rPr>
        <w:t>(TTS)</w:t>
      </w:r>
      <w:r>
        <w:rPr>
          <w:rFonts w:ascii="TimesNewRomanPSMT" w:hAnsi="TimesNewRomanPSMT"/>
          <w:b w:val="0"/>
          <w:i w:val="0"/>
          <w:sz w:val="14"/>
        </w:rPr>
        <w:t>systems</w:t>
      </w:r>
      <w:r>
        <w:rPr>
          <w:rFonts w:ascii="TimesNewRomanPSMT" w:hAnsi="TimesNewRomanPSMT"/>
          <w:b w:val="0"/>
          <w:i w:val="0"/>
          <w:sz w:val="14"/>
        </w:rPr>
        <w:t>has</w:t>
      </w:r>
      <w:r>
        <w:rPr>
          <w:sz w:val="14"/>
        </w:rPr>
        <w:t xml:space="preserve"> </w:t>
      </w:r>
      <w:r>
        <w:rPr>
          <w:rFonts w:ascii="TimesNewRomanPSMT" w:hAnsi="TimesNewRomanPSMT"/>
          <w:b w:val="0"/>
          <w:i w:val="0"/>
          <w:sz w:val="14"/>
        </w:rPr>
        <w:t>become</w:t>
      </w:r>
      <w:r>
        <w:rPr>
          <w:rFonts w:ascii="TimesNewRomanPSMT" w:hAnsi="TimesNewRomanPSMT"/>
          <w:b w:val="0"/>
          <w:i w:val="0"/>
          <w:sz w:val="14"/>
        </w:rPr>
        <w:t>increasingly</w:t>
      </w:r>
      <w:r>
        <w:rPr>
          <w:rFonts w:ascii="TimesNewRomanPSMT" w:hAnsi="TimesNewRomanPSMT"/>
          <w:b w:val="0"/>
          <w:i w:val="0"/>
          <w:sz w:val="14"/>
        </w:rPr>
        <w:t>critical</w:t>
      </w:r>
      <w:r>
        <w:rPr>
          <w:rFonts w:ascii="TimesNewRomanPSMT" w:hAnsi="TimesNewRomanPSMT"/>
          <w:b w:val="0"/>
          <w:i w:val="0"/>
          <w:sz w:val="14"/>
        </w:rPr>
        <w:t>across</w:t>
      </w:r>
      <w:r>
        <w:rPr>
          <w:rFonts w:ascii="TimesNewRomanPSMT" w:hAnsi="TimesNewRomanPSMT"/>
          <w:b w:val="0"/>
          <w:i w:val="0"/>
          <w:sz w:val="14"/>
        </w:rPr>
        <w:t>domains</w:t>
      </w:r>
      <w:r>
        <w:rPr>
          <w:rFonts w:ascii="TimesNewRomanPSMT" w:hAnsi="TimesNewRomanPSMT"/>
          <w:b w:val="0"/>
          <w:i w:val="0"/>
          <w:sz w:val="14"/>
        </w:rPr>
        <w:t>such</w:t>
      </w:r>
      <w:r>
        <w:rPr>
          <w:rFonts w:ascii="TimesNewRomanPSMT" w:hAnsi="TimesNewRomanPSMT"/>
          <w:b w:val="0"/>
          <w:i w:val="0"/>
          <w:sz w:val="14"/>
        </w:rPr>
        <w:t>as</w:t>
      </w:r>
      <w:r>
        <w:rPr>
          <w:rFonts w:ascii="TimesNewRomanPSMT" w:hAnsi="TimesNewRomanPSMT"/>
          <w:b w:val="0"/>
          <w:i w:val="0"/>
          <w:sz w:val="14"/>
        </w:rPr>
        <w:t>virtual</w:t>
      </w:r>
      <w:r>
        <w:rPr>
          <w:rFonts w:ascii="TimesNewRomanPSMT" w:hAnsi="TimesNewRomanPSMT"/>
          <w:b w:val="0"/>
          <w:i w:val="0"/>
          <w:sz w:val="14"/>
        </w:rPr>
        <w:t>assistants,</w:t>
      </w:r>
      <w:r>
        <w:rPr>
          <w:sz w:val="14"/>
        </w:rPr>
        <w:t xml:space="preserve"> </w:t>
      </w:r>
      <w:r>
        <w:rPr>
          <w:rFonts w:ascii="TimesNewRomanPSMT" w:hAnsi="TimesNewRomanPSMT"/>
          <w:b w:val="0"/>
          <w:i w:val="0"/>
          <w:sz w:val="14"/>
        </w:rPr>
        <w:t>education,</w:t>
      </w:r>
      <w:r>
        <w:rPr>
          <w:rFonts w:ascii="TimesNewRomanPSMT" w:hAnsi="TimesNewRomanPSMT"/>
          <w:b w:val="0"/>
          <w:i w:val="0"/>
          <w:sz w:val="14"/>
        </w:rPr>
        <w:t>automatic</w:t>
      </w:r>
      <w:r>
        <w:rPr>
          <w:rFonts w:ascii="TimesNewRomanPSMT" w:hAnsi="TimesNewRomanPSMT"/>
          <w:b w:val="0"/>
          <w:i w:val="0"/>
          <w:sz w:val="14"/>
        </w:rPr>
        <w:t>call</w:t>
      </w:r>
      <w:r>
        <w:rPr>
          <w:rFonts w:ascii="TimesNewRomanPSMT" w:hAnsi="TimesNewRomanPSMT"/>
          <w:b w:val="0"/>
          <w:i w:val="0"/>
          <w:sz w:val="14"/>
        </w:rPr>
        <w:t>centers,</w:t>
      </w:r>
      <w:r>
        <w:rPr>
          <w:rFonts w:ascii="TimesNewRomanPSMT" w:hAnsi="TimesNewRomanPSMT"/>
          <w:b w:val="0"/>
          <w:i w:val="0"/>
          <w:sz w:val="14"/>
        </w:rPr>
        <w:t>and</w:t>
      </w:r>
      <w:r>
        <w:rPr>
          <w:rFonts w:ascii="TimesNewRomanPSMT" w:hAnsi="TimesNewRomanPSMT"/>
          <w:b w:val="0"/>
          <w:i w:val="0"/>
          <w:sz w:val="14"/>
        </w:rPr>
        <w:t>accessibility</w:t>
      </w:r>
      <w:r>
        <w:rPr>
          <w:rFonts w:ascii="TimesNewRomanPSMT" w:hAnsi="TimesNewRomanPSMT"/>
          <w:b w:val="0"/>
          <w:i w:val="0"/>
          <w:sz w:val="14"/>
        </w:rPr>
        <w:t>tools</w:t>
      </w:r>
      <w:r>
        <w:rPr>
          <w:rFonts w:ascii="TimesNewRomanPSMT" w:hAnsi="TimesNewRomanPSMT"/>
          <w:b w:val="0"/>
          <w:i w:val="0"/>
          <w:sz w:val="14"/>
        </w:rPr>
        <w:t>for</w:t>
      </w:r>
      <w:r>
        <w:rPr>
          <w:rFonts w:ascii="TimesNewRomanPSMT" w:hAnsi="TimesNewRomanPSMT"/>
          <w:b w:val="0"/>
          <w:i w:val="0"/>
          <w:sz w:val="14"/>
        </w:rPr>
        <w:t>the</w:t>
      </w:r>
      <w:r>
        <w:rPr>
          <w:rFonts w:ascii="TimesNewRomanPSMT" w:hAnsi="TimesNewRomanPSMT"/>
          <w:b w:val="0"/>
          <w:i w:val="0"/>
          <w:sz w:val="14"/>
        </w:rPr>
        <w:t>visually</w:t>
      </w:r>
      <w:r>
        <w:rPr>
          <w:sz w:val="14"/>
        </w:rPr>
        <w:t xml:space="preserve"> </w:t>
      </w:r>
      <w:r>
        <w:rPr>
          <w:rFonts w:ascii="TimesNewRomanPSMT" w:hAnsi="TimesNewRomanPSMT"/>
          <w:b w:val="0"/>
          <w:i w:val="0"/>
          <w:sz w:val="14"/>
        </w:rPr>
        <w:t xml:space="preserve">impaired. </w:t>
      </w:r>
      <w:r>
        <w:rPr>
          <w:sz w:val="14"/>
        </w:rPr>
        <w:tab/>
      </w:r>
      <w:r>
        <w:rPr>
          <w:rFonts w:ascii="TimesNewRomanPSMT" w:hAnsi="TimesNewRomanPSMT"/>
          <w:b w:val="0"/>
          <w:i w:val="0"/>
          <w:sz w:val="14"/>
        </w:rPr>
        <w:t xml:space="preserve">However, </w:t>
      </w:r>
      <w:r>
        <w:rPr>
          <w:sz w:val="14"/>
        </w:rPr>
        <w:tab/>
      </w:r>
      <w:r>
        <w:rPr>
          <w:rFonts w:ascii="TimesNewRomanPSMT" w:hAnsi="TimesNewRomanPSMT"/>
          <w:b w:val="0"/>
          <w:i w:val="0"/>
          <w:sz w:val="14"/>
        </w:rPr>
        <w:t xml:space="preserve">generating </w:t>
      </w:r>
      <w:r>
        <w:rPr>
          <w:rFonts w:ascii="TimesNewRomanPSMT" w:hAnsi="TimesNewRomanPSMT"/>
          <w:b w:val="0"/>
          <w:i w:val="0"/>
          <w:sz w:val="14"/>
        </w:rPr>
        <w:t xml:space="preserve">natural, </w:t>
      </w:r>
      <w:r>
        <w:rPr>
          <w:rFonts w:ascii="TimesNewRomanPSMT" w:hAnsi="TimesNewRomanPSMT"/>
          <w:b w:val="0"/>
          <w:i w:val="0"/>
          <w:sz w:val="14"/>
        </w:rPr>
        <w:t xml:space="preserve">context‑aware, </w:t>
      </w:r>
      <w:r>
        <w:rPr>
          <w:rFonts w:ascii="TimesNewRomanPSMT" w:hAnsi="TimesNewRomanPSMT"/>
          <w:b w:val="0"/>
          <w:i w:val="0"/>
          <w:sz w:val="14"/>
        </w:rPr>
        <w:t xml:space="preserve">and </w:t>
      </w:r>
      <w:r>
        <w:rPr>
          <w:sz w:val="14"/>
        </w:rPr>
        <w:tab/>
      </w:r>
      <w:r>
        <w:rPr>
          <w:rFonts w:ascii="TimesNewRomanPSMT" w:hAnsi="TimesNewRomanPSMT"/>
          <w:b w:val="0"/>
          <w:i w:val="0"/>
          <w:sz w:val="14"/>
        </w:rPr>
        <w:t>prosodically</w:t>
      </w:r>
      <w:r>
        <w:rPr>
          <w:sz w:val="14"/>
        </w:rPr>
        <w:t xml:space="preserve"> </w:t>
      </w:r>
      <w:r>
        <w:rPr>
          <w:rFonts w:ascii="TimesNewRomanPSMT" w:hAnsi="TimesNewRomanPSMT"/>
          <w:b w:val="0"/>
          <w:i w:val="0"/>
          <w:sz w:val="14"/>
        </w:rPr>
        <w:t xml:space="preserve">appropriate </w:t>
      </w:r>
      <w:r>
        <w:rPr>
          <w:sz w:val="14"/>
        </w:rPr>
        <w:tab/>
      </w:r>
      <w:r>
        <w:rPr>
          <w:rFonts w:ascii="TimesNewRomanPSMT" w:hAnsi="TimesNewRomanPSMT"/>
          <w:b w:val="0"/>
          <w:i w:val="0"/>
          <w:sz w:val="14"/>
        </w:rPr>
        <w:t xml:space="preserve">speech </w:t>
      </w:r>
      <w:r>
        <w:rPr>
          <w:sz w:val="14"/>
        </w:rPr>
        <w:tab/>
      </w:r>
      <w:r>
        <w:rPr>
          <w:rFonts w:ascii="TimesNewRomanPSMT" w:hAnsi="TimesNewRomanPSMT"/>
          <w:b w:val="0"/>
          <w:i w:val="0"/>
          <w:sz w:val="14"/>
        </w:rPr>
        <w:t xml:space="preserve">remains </w:t>
      </w:r>
      <w:r>
        <w:rPr>
          <w:rFonts w:ascii="TimesNewRomanPSMT" w:hAnsi="TimesNewRomanPSMT"/>
          <w:b w:val="0"/>
          <w:i w:val="0"/>
          <w:sz w:val="14"/>
        </w:rPr>
        <w:t xml:space="preserve">a </w:t>
      </w:r>
      <w:r>
        <w:rPr>
          <w:rFonts w:ascii="TimesNewRomanPSMT" w:hAnsi="TimesNewRomanPSMT"/>
          <w:b w:val="0"/>
          <w:i w:val="0"/>
          <w:sz w:val="14"/>
        </w:rPr>
        <w:t xml:space="preserve">significant </w:t>
      </w:r>
      <w:r>
        <w:rPr>
          <w:sz w:val="14"/>
        </w:rPr>
        <w:tab/>
      </w:r>
      <w:r>
        <w:rPr>
          <w:rFonts w:ascii="TimesNewRomanPSMT" w:hAnsi="TimesNewRomanPSMT"/>
          <w:b w:val="0"/>
          <w:i w:val="0"/>
          <w:sz w:val="14"/>
        </w:rPr>
        <w:t xml:space="preserve">challenge, </w:t>
      </w:r>
      <w:r>
        <w:rPr>
          <w:sz w:val="14"/>
        </w:rPr>
        <w:tab/>
      </w:r>
      <w:r>
        <w:rPr>
          <w:rFonts w:ascii="TimesNewRomanPSMT" w:hAnsi="TimesNewRomanPSMT"/>
          <w:b w:val="0"/>
          <w:i w:val="0"/>
          <w:sz w:val="14"/>
        </w:rPr>
        <w:t xml:space="preserve">particularly </w:t>
      </w:r>
      <w:r>
        <w:rPr>
          <w:sz w:val="14"/>
        </w:rPr>
        <w:tab/>
      </w:r>
      <w:r>
        <w:rPr>
          <w:rFonts w:ascii="TimesNewRomanPSMT" w:hAnsi="TimesNewRomanPSMT"/>
          <w:b w:val="0"/>
          <w:i w:val="0"/>
          <w:sz w:val="14"/>
        </w:rPr>
        <w:t>for</w:t>
      </w:r>
      <w:r>
        <w:rPr>
          <w:sz w:val="14"/>
        </w:rPr>
        <w:t xml:space="preserve"> </w:t>
      </w:r>
      <w:r>
        <w:rPr>
          <w:rFonts w:ascii="TimesNewRomanPSMT" w:hAnsi="TimesNewRomanPSMT"/>
          <w:b w:val="0"/>
          <w:i w:val="0"/>
          <w:sz w:val="14"/>
        </w:rPr>
        <w:t>Vietnamese—a</w:t>
      </w:r>
      <w:r>
        <w:rPr>
          <w:rFonts w:ascii="TimesNewRomanPSMT" w:hAnsi="TimesNewRomanPSMT"/>
          <w:b w:val="0"/>
          <w:i w:val="0"/>
          <w:sz w:val="14"/>
        </w:rPr>
        <w:t>tonal</w:t>
      </w:r>
      <w:r>
        <w:rPr>
          <w:rFonts w:ascii="TimesNewRomanPSMT" w:hAnsi="TimesNewRomanPSMT"/>
          <w:b w:val="0"/>
          <w:i w:val="0"/>
          <w:sz w:val="14"/>
        </w:rPr>
        <w:t>language</w:t>
      </w:r>
      <w:r>
        <w:rPr>
          <w:rFonts w:ascii="TimesNewRomanPSMT" w:hAnsi="TimesNewRomanPSMT"/>
          <w:b w:val="0"/>
          <w:i w:val="0"/>
          <w:sz w:val="14"/>
        </w:rPr>
        <w:t>with</w:t>
      </w:r>
      <w:r>
        <w:rPr>
          <w:rFonts w:ascii="TimesNewRomanPSMT" w:hAnsi="TimesNewRomanPSMT"/>
          <w:b w:val="0"/>
          <w:i w:val="0"/>
          <w:sz w:val="14"/>
        </w:rPr>
        <w:t>complex</w:t>
      </w:r>
      <w:r>
        <w:rPr>
          <w:rFonts w:ascii="TimesNewRomanPSMT" w:hAnsi="TimesNewRomanPSMT"/>
          <w:b w:val="0"/>
          <w:i w:val="0"/>
          <w:sz w:val="14"/>
        </w:rPr>
        <w:t>pitch</w:t>
      </w:r>
      <w:r>
        <w:rPr>
          <w:rFonts w:ascii="TimesNewRomanPSMT" w:hAnsi="TimesNewRomanPSMT"/>
          <w:b w:val="0"/>
          <w:i w:val="0"/>
          <w:sz w:val="14"/>
        </w:rPr>
        <w:t>contours</w:t>
      </w:r>
      <w:r>
        <w:rPr>
          <w:rFonts w:ascii="TimesNewRomanPSMT" w:hAnsi="TimesNewRomanPSMT"/>
          <w:b w:val="0"/>
          <w:i w:val="0"/>
          <w:sz w:val="14"/>
        </w:rPr>
        <w:t>and</w:t>
      </w:r>
      <w:r>
        <w:rPr>
          <w:rFonts w:ascii="TimesNewRomanPSMT" w:hAnsi="TimesNewRomanPSMT"/>
          <w:b w:val="0"/>
          <w:i w:val="0"/>
          <w:sz w:val="14"/>
        </w:rPr>
        <w:t>regional</w:t>
      </w:r>
      <w:r>
        <w:rPr>
          <w:sz w:val="14"/>
        </w:rPr>
        <w:t xml:space="preserve"> </w:t>
      </w:r>
      <w:r>
        <w:rPr>
          <w:rFonts w:ascii="TimesNewRomanPSMT" w:hAnsi="TimesNewRomanPSMT"/>
          <w:b w:val="0"/>
          <w:i w:val="0"/>
          <w:sz w:val="14"/>
        </w:rPr>
        <w:t>diversity.</w:t>
      </w:r>
      <w:r>
        <w:rPr>
          <w:rFonts w:ascii="TimesNewRomanPSMT" w:hAnsi="TimesNewRomanPSMT"/>
          <w:b w:val="0"/>
          <w:i w:val="0"/>
          <w:sz w:val="14"/>
        </w:rPr>
        <w:t>This</w:t>
      </w:r>
      <w:r>
        <w:rPr>
          <w:rFonts w:ascii="TimesNewRomanPSMT" w:hAnsi="TimesNewRomanPSMT"/>
          <w:b w:val="0"/>
          <w:i w:val="0"/>
          <w:sz w:val="14"/>
        </w:rPr>
        <w:t>research</w:t>
      </w:r>
      <w:r>
        <w:rPr>
          <w:rFonts w:ascii="TimesNewRomanPSMT" w:hAnsi="TimesNewRomanPSMT"/>
          <w:b w:val="0"/>
          <w:i w:val="0"/>
          <w:sz w:val="14"/>
        </w:rPr>
        <w:t>proposes</w:t>
      </w:r>
      <w:r>
        <w:rPr>
          <w:rFonts w:ascii="TimesNewRomanPSMT" w:hAnsi="TimesNewRomanPSMT"/>
          <w:b w:val="0"/>
          <w:i w:val="0"/>
          <w:sz w:val="14"/>
        </w:rPr>
        <w:t>and</w:t>
      </w:r>
      <w:r>
        <w:rPr>
          <w:rFonts w:ascii="TimesNewRomanPSMT" w:hAnsi="TimesNewRomanPSMT"/>
          <w:b w:val="0"/>
          <w:i w:val="0"/>
          <w:sz w:val="14"/>
        </w:rPr>
        <w:t>develops</w:t>
      </w:r>
      <w:r>
        <w:rPr>
          <w:rFonts w:ascii="TimesNewRomanPSMT" w:hAnsi="TimesNewRomanPSMT"/>
          <w:b w:val="0"/>
          <w:i w:val="0"/>
          <w:sz w:val="14"/>
        </w:rPr>
        <w:t>a</w:t>
      </w:r>
      <w:r>
        <w:rPr>
          <w:rFonts w:ascii="TimesNewRomanPSMT" w:hAnsi="TimesNewRomanPSMT"/>
          <w:b w:val="0"/>
          <w:i w:val="0"/>
          <w:sz w:val="14"/>
        </w:rPr>
        <w:t>Vietnamese</w:t>
      </w:r>
      <w:r>
        <w:rPr>
          <w:rFonts w:ascii="TimesNewRomanPSMT" w:hAnsi="TimesNewRomanPSMT"/>
          <w:b w:val="0"/>
          <w:i w:val="0"/>
          <w:sz w:val="14"/>
        </w:rPr>
        <w:t>TTS</w:t>
      </w:r>
      <w:r>
        <w:rPr>
          <w:rFonts w:ascii="TimesNewRomanPSMT" w:hAnsi="TimesNewRomanPSMT"/>
          <w:b w:val="0"/>
          <w:i w:val="0"/>
          <w:sz w:val="14"/>
        </w:rPr>
        <w:t>system</w:t>
      </w:r>
      <w:r>
        <w:rPr>
          <w:rFonts w:ascii="TimesNewRomanPSMT" w:hAnsi="TimesNewRomanPSMT"/>
          <w:b w:val="0"/>
          <w:i w:val="0"/>
          <w:sz w:val="14"/>
        </w:rPr>
        <w:t>built</w:t>
      </w:r>
      <w:r>
        <w:rPr>
          <w:sz w:val="14"/>
        </w:rPr>
        <w:t xml:space="preserve"> </w:t>
      </w:r>
      <w:r>
        <w:rPr>
          <w:rFonts w:ascii="TimesNewRomanPSMT" w:hAnsi="TimesNewRomanPSMT"/>
          <w:b w:val="0"/>
          <w:i w:val="0"/>
          <w:sz w:val="14"/>
        </w:rPr>
        <w:t>upon</w:t>
      </w:r>
      <w:r>
        <w:rPr>
          <w:rFonts w:ascii="TimesNewRomanPSMT" w:hAnsi="TimesNewRomanPSMT"/>
          <w:b w:val="0"/>
          <w:i w:val="0"/>
          <w:sz w:val="14"/>
        </w:rPr>
        <w:t>modern</w:t>
      </w:r>
      <w:r>
        <w:rPr>
          <w:rFonts w:ascii="TimesNewRomanPSMT" w:hAnsi="TimesNewRomanPSMT"/>
          <w:b w:val="0"/>
          <w:i w:val="0"/>
          <w:sz w:val="14"/>
        </w:rPr>
        <w:t>deep</w:t>
      </w:r>
      <w:r>
        <w:rPr>
          <w:rFonts w:ascii="TimesNewRomanPSMT" w:hAnsi="TimesNewRomanPSMT"/>
          <w:b w:val="0"/>
          <w:i w:val="0"/>
          <w:sz w:val="14"/>
        </w:rPr>
        <w:t>learning</w:t>
      </w:r>
      <w:r>
        <w:rPr>
          <w:rFonts w:ascii="TimesNewRomanPSMT" w:hAnsi="TimesNewRomanPSMT"/>
          <w:b w:val="0"/>
          <w:i w:val="0"/>
          <w:sz w:val="14"/>
        </w:rPr>
        <w:t>models</w:t>
      </w:r>
      <w:r>
        <w:rPr>
          <w:rFonts w:ascii="TimesNewRomanPSMT" w:hAnsi="TimesNewRomanPSMT"/>
          <w:b w:val="0"/>
          <w:i w:val="0"/>
          <w:sz w:val="14"/>
        </w:rPr>
        <w:t>to</w:t>
      </w:r>
      <w:r>
        <w:rPr>
          <w:rFonts w:ascii="TimesNewRomanPSMT" w:hAnsi="TimesNewRomanPSMT"/>
          <w:b w:val="0"/>
          <w:i w:val="0"/>
          <w:sz w:val="14"/>
        </w:rPr>
        <w:t>overcome</w:t>
      </w:r>
      <w:r>
        <w:rPr>
          <w:rFonts w:ascii="TimesNewRomanPSMT" w:hAnsi="TimesNewRomanPSMT"/>
          <w:b w:val="0"/>
          <w:i w:val="0"/>
          <w:sz w:val="14"/>
        </w:rPr>
        <w:t>the</w:t>
      </w:r>
      <w:r>
        <w:rPr>
          <w:rFonts w:ascii="TimesNewRomanPSMT" w:hAnsi="TimesNewRomanPSMT"/>
          <w:b w:val="0"/>
          <w:i w:val="0"/>
          <w:sz w:val="14"/>
        </w:rPr>
        <w:t>limitations</w:t>
      </w:r>
      <w:r>
        <w:rPr>
          <w:rFonts w:ascii="TimesNewRomanPSMT" w:hAnsi="TimesNewRomanPSMT"/>
          <w:b w:val="0"/>
          <w:i w:val="0"/>
          <w:sz w:val="14"/>
        </w:rPr>
        <w:t>of</w:t>
      </w:r>
      <w:r>
        <w:rPr>
          <w:rFonts w:ascii="TimesNewRomanPSMT" w:hAnsi="TimesNewRomanPSMT"/>
          <w:b w:val="0"/>
          <w:i w:val="0"/>
          <w:sz w:val="14"/>
        </w:rPr>
        <w:t>traditional</w:t>
      </w:r>
      <w:r>
        <w:rPr>
          <w:sz w:val="14"/>
        </w:rPr>
        <w:t xml:space="preserve"> </w:t>
      </w:r>
      <w:r>
        <w:rPr>
          <w:rFonts w:ascii="TimesNewRomanPSMT" w:hAnsi="TimesNewRomanPSMT"/>
          <w:b w:val="0"/>
          <w:i w:val="0"/>
          <w:sz w:val="14"/>
        </w:rPr>
        <w:t xml:space="preserve">methods. </w:t>
      </w:r>
      <w:r>
        <w:rPr>
          <w:sz w:val="14"/>
        </w:rPr>
        <w:tab/>
      </w:r>
      <w:r>
        <w:rPr>
          <w:rFonts w:ascii="TimesNewRomanPSMT" w:hAnsi="TimesNewRomanPSMT"/>
          <w:b w:val="0"/>
          <w:i w:val="0"/>
          <w:sz w:val="14"/>
        </w:rPr>
        <w:t xml:space="preserve">The </w:t>
      </w:r>
      <w:r>
        <w:rPr>
          <w:sz w:val="14"/>
        </w:rPr>
        <w:tab/>
      </w:r>
      <w:r>
        <w:rPr>
          <w:rFonts w:ascii="TimesNewRomanPSMT" w:hAnsi="TimesNewRomanPSMT"/>
          <w:b w:val="0"/>
          <w:i w:val="0"/>
          <w:sz w:val="14"/>
        </w:rPr>
        <w:t xml:space="preserve">system </w:t>
      </w:r>
      <w:r>
        <w:rPr>
          <w:sz w:val="14"/>
        </w:rPr>
        <w:tab/>
      </w:r>
      <w:r>
        <w:rPr>
          <w:rFonts w:ascii="TimesNewRomanPSMT" w:hAnsi="TimesNewRomanPSMT"/>
          <w:b w:val="0"/>
          <w:i w:val="0"/>
          <w:sz w:val="14"/>
        </w:rPr>
        <w:t xml:space="preserve">leverages </w:t>
      </w:r>
      <w:r>
        <w:rPr>
          <w:sz w:val="14"/>
        </w:rPr>
        <w:tab/>
      </w:r>
      <w:r>
        <w:rPr>
          <w:rFonts w:ascii="TimesNewRomanPSMT" w:hAnsi="TimesNewRomanPSMT"/>
          <w:b w:val="0"/>
          <w:i w:val="0"/>
          <w:sz w:val="14"/>
        </w:rPr>
        <w:t xml:space="preserve">state‑of‑the‑art </w:t>
      </w:r>
      <w:r>
        <w:rPr>
          <w:rFonts w:ascii="TimesNewRomanPSMT" w:hAnsi="TimesNewRomanPSMT"/>
          <w:b w:val="0"/>
          <w:i w:val="0"/>
          <w:sz w:val="14"/>
        </w:rPr>
        <w:t xml:space="preserve">architectures </w:t>
      </w:r>
      <w:r>
        <w:rPr>
          <w:sz w:val="14"/>
        </w:rPr>
        <w:tab/>
      </w:r>
      <w:r>
        <w:rPr>
          <w:rFonts w:ascii="TimesNewRomanPSMT" w:hAnsi="TimesNewRomanPSMT"/>
          <w:b w:val="0"/>
          <w:i w:val="0"/>
          <w:sz w:val="14"/>
        </w:rPr>
        <w:t>including</w:t>
      </w:r>
      <w:r>
        <w:rPr>
          <w:sz w:val="14"/>
        </w:rPr>
        <w:t xml:space="preserve"> </w:t>
      </w:r>
      <w:r>
        <w:rPr>
          <w:rFonts w:ascii="TimesNewRomanPSMT" w:hAnsi="TimesNewRomanPSMT"/>
          <w:b w:val="0"/>
          <w:i w:val="0"/>
          <w:sz w:val="14"/>
        </w:rPr>
        <w:t>Tacotron,</w:t>
      </w:r>
      <w:r>
        <w:rPr>
          <w:rFonts w:ascii="TimesNewRomanPSMT" w:hAnsi="TimesNewRomanPSMT"/>
          <w:b w:val="0"/>
          <w:i w:val="0"/>
          <w:sz w:val="14"/>
        </w:rPr>
        <w:t>FastSpeech,</w:t>
      </w:r>
      <w:r>
        <w:rPr>
          <w:rFonts w:ascii="TimesNewRomanPSMT" w:hAnsi="TimesNewRomanPSMT"/>
          <w:b w:val="0"/>
          <w:i w:val="0"/>
          <w:sz w:val="14"/>
        </w:rPr>
        <w:t>and</w:t>
      </w:r>
      <w:r>
        <w:rPr>
          <w:rFonts w:ascii="TimesNewRomanPSMT" w:hAnsi="TimesNewRomanPSMT"/>
          <w:b w:val="0"/>
          <w:i w:val="0"/>
          <w:sz w:val="14"/>
        </w:rPr>
        <w:t>VITS,</w:t>
      </w:r>
      <w:r>
        <w:rPr>
          <w:rFonts w:ascii="TimesNewRomanPSMT" w:hAnsi="TimesNewRomanPSMT"/>
          <w:b w:val="0"/>
          <w:i w:val="0"/>
          <w:sz w:val="14"/>
        </w:rPr>
        <w:t>combined</w:t>
      </w:r>
      <w:r>
        <w:rPr>
          <w:rFonts w:ascii="TimesNewRomanPSMT" w:hAnsi="TimesNewRomanPSMT"/>
          <w:b w:val="0"/>
          <w:i w:val="0"/>
          <w:sz w:val="14"/>
        </w:rPr>
        <w:t>with</w:t>
      </w:r>
      <w:r>
        <w:rPr>
          <w:rFonts w:ascii="TimesNewRomanPSMT" w:hAnsi="TimesNewRomanPSMT"/>
          <w:b w:val="0"/>
          <w:i w:val="0"/>
          <w:sz w:val="14"/>
        </w:rPr>
        <w:t>machine</w:t>
      </w:r>
      <w:r>
        <w:rPr>
          <w:rFonts w:ascii="TimesNewRomanPSMT" w:hAnsi="TimesNewRomanPSMT"/>
          <w:b w:val="0"/>
          <w:i w:val="0"/>
          <w:sz w:val="14"/>
        </w:rPr>
        <w:t>learning</w:t>
      </w:r>
      <w:r>
        <w:rPr>
          <w:rFonts w:ascii="TimesNewRomanPSMT" w:hAnsi="TimesNewRomanPSMT"/>
          <w:b w:val="0"/>
          <w:i w:val="0"/>
          <w:sz w:val="14"/>
        </w:rPr>
        <w:t>techniques</w:t>
      </w:r>
      <w:r>
        <w:rPr>
          <w:sz w:val="14"/>
        </w:rPr>
        <w:t xml:space="preserve"> </w:t>
      </w:r>
      <w:r>
        <w:rPr>
          <w:rFonts w:ascii="TimesNewRomanPSMT" w:hAnsi="TimesNewRomanPSMT"/>
          <w:b w:val="0"/>
          <w:i w:val="0"/>
          <w:sz w:val="14"/>
        </w:rPr>
        <w:t>to</w:t>
      </w:r>
      <w:r>
        <w:rPr>
          <w:rFonts w:ascii="TimesNewRomanPSMT" w:hAnsi="TimesNewRomanPSMT"/>
          <w:b w:val="0"/>
          <w:i w:val="0"/>
          <w:sz w:val="14"/>
        </w:rPr>
        <w:t>enhance</w:t>
      </w:r>
      <w:r>
        <w:rPr>
          <w:rFonts w:ascii="TimesNewRomanPSMT" w:hAnsi="TimesNewRomanPSMT"/>
          <w:b w:val="0"/>
          <w:i w:val="0"/>
          <w:sz w:val="14"/>
        </w:rPr>
        <w:t>synthesis</w:t>
      </w:r>
      <w:r>
        <w:rPr>
          <w:rFonts w:ascii="TimesNewRomanPSMT" w:hAnsi="TimesNewRomanPSMT"/>
          <w:b w:val="0"/>
          <w:i w:val="0"/>
          <w:sz w:val="14"/>
        </w:rPr>
        <w:t>quality.</w:t>
      </w:r>
      <w:r>
        <w:rPr>
          <w:rFonts w:ascii="TimesNewRomanPSMT" w:hAnsi="TimesNewRomanPSMT"/>
          <w:b w:val="0"/>
          <w:i w:val="0"/>
          <w:sz w:val="14"/>
        </w:rPr>
        <w:t>Construction</w:t>
      </w:r>
      <w:r>
        <w:rPr>
          <w:rFonts w:ascii="TimesNewRomanPSMT" w:hAnsi="TimesNewRomanPSMT"/>
          <w:b w:val="0"/>
          <w:i w:val="0"/>
          <w:sz w:val="14"/>
        </w:rPr>
        <w:t>and</w:t>
      </w:r>
      <w:r>
        <w:rPr>
          <w:rFonts w:ascii="TimesNewRomanPSMT" w:hAnsi="TimesNewRomanPSMT"/>
          <w:b w:val="0"/>
          <w:i w:val="0"/>
          <w:sz w:val="14"/>
        </w:rPr>
        <w:t>evaluation</w:t>
      </w:r>
      <w:r>
        <w:rPr>
          <w:rFonts w:ascii="TimesNewRomanPSMT" w:hAnsi="TimesNewRomanPSMT"/>
          <w:b w:val="0"/>
          <w:i w:val="0"/>
          <w:sz w:val="14"/>
        </w:rPr>
        <w:t>are</w:t>
      </w:r>
      <w:r>
        <w:rPr>
          <w:rFonts w:ascii="TimesNewRomanPSMT" w:hAnsi="TimesNewRomanPSMT"/>
          <w:b w:val="0"/>
          <w:i w:val="0"/>
          <w:sz w:val="14"/>
        </w:rPr>
        <w:t>performed</w:t>
      </w:r>
      <w:r>
        <w:rPr>
          <w:rFonts w:ascii="TimesNewRomanPSMT" w:hAnsi="TimesNewRomanPSMT"/>
          <w:b w:val="0"/>
          <w:i w:val="0"/>
          <w:sz w:val="14"/>
        </w:rPr>
        <w:t>on</w:t>
      </w:r>
      <w:r>
        <w:rPr>
          <w:rFonts w:ascii="TimesNewRomanPSMT" w:hAnsi="TimesNewRomanPSMT"/>
          <w:b w:val="0"/>
          <w:i w:val="0"/>
          <w:sz w:val="14"/>
        </w:rPr>
        <w:t>a</w:t>
      </w:r>
      <w:r>
        <w:rPr>
          <w:sz w:val="14"/>
        </w:rPr>
        <w:t xml:space="preserve"> </w:t>
      </w:r>
      <w:r>
        <w:rPr>
          <w:rFonts w:ascii="TimesNewRomanPSMT" w:hAnsi="TimesNewRomanPSMT"/>
          <w:b w:val="0"/>
          <w:i w:val="0"/>
          <w:sz w:val="14"/>
        </w:rPr>
        <w:t>diverse</w:t>
      </w:r>
      <w:r>
        <w:rPr>
          <w:rFonts w:ascii="TimesNewRomanPSMT" w:hAnsi="TimesNewRomanPSMT"/>
          <w:b w:val="0"/>
          <w:i w:val="0"/>
          <w:sz w:val="14"/>
        </w:rPr>
        <w:t>Vietnamese</w:t>
      </w:r>
      <w:r>
        <w:rPr>
          <w:rFonts w:ascii="TimesNewRomanPSMT" w:hAnsi="TimesNewRomanPSMT"/>
          <w:b w:val="0"/>
          <w:i w:val="0"/>
          <w:sz w:val="14"/>
        </w:rPr>
        <w:t>dataset,</w:t>
      </w:r>
      <w:r>
        <w:rPr>
          <w:rFonts w:ascii="TimesNewRomanPSMT" w:hAnsi="TimesNewRomanPSMT"/>
          <w:b w:val="0"/>
          <w:i w:val="0"/>
          <w:sz w:val="14"/>
        </w:rPr>
        <w:t>ensuring</w:t>
      </w:r>
      <w:r>
        <w:rPr>
          <w:rFonts w:ascii="TimesNewRomanPSMT" w:hAnsi="TimesNewRomanPSMT"/>
          <w:b w:val="0"/>
          <w:i w:val="0"/>
          <w:sz w:val="14"/>
        </w:rPr>
        <w:t>adaptability</w:t>
      </w:r>
      <w:r>
        <w:rPr>
          <w:rFonts w:ascii="TimesNewRomanPSMT" w:hAnsi="TimesNewRomanPSMT"/>
          <w:b w:val="0"/>
          <w:i w:val="0"/>
          <w:sz w:val="14"/>
        </w:rPr>
        <w:t>to</w:t>
      </w:r>
      <w:r>
        <w:rPr>
          <w:rFonts w:ascii="TimesNewRomanPSMT" w:hAnsi="TimesNewRomanPSMT"/>
          <w:b w:val="0"/>
          <w:i w:val="0"/>
          <w:sz w:val="14"/>
        </w:rPr>
        <w:t>multiple</w:t>
      </w:r>
      <w:r>
        <w:rPr>
          <w:rFonts w:ascii="TimesNewRomanPSMT" w:hAnsi="TimesNewRomanPSMT"/>
          <w:b w:val="0"/>
          <w:i w:val="0"/>
          <w:sz w:val="14"/>
        </w:rPr>
        <w:t>real‑world</w:t>
      </w:r>
      <w:r>
        <w:rPr>
          <w:sz w:val="14"/>
        </w:rPr>
        <w:t xml:space="preserve"> </w:t>
      </w:r>
      <w:r>
        <w:rPr>
          <w:rFonts w:ascii="TimesNewRomanPSMT" w:hAnsi="TimesNewRomanPSMT"/>
          <w:b w:val="0"/>
          <w:i w:val="0"/>
          <w:sz w:val="14"/>
        </w:rPr>
        <w:t>contexts.</w:t>
      </w:r>
      <w:r>
        <w:rPr>
          <w:rFonts w:ascii="TimesNewRomanPSMT" w:hAnsi="TimesNewRomanPSMT"/>
          <w:b w:val="0"/>
          <w:i w:val="0"/>
          <w:sz w:val="14"/>
        </w:rPr>
        <w:t>Results</w:t>
      </w:r>
      <w:r>
        <w:rPr>
          <w:rFonts w:ascii="TimesNewRomanPSMT" w:hAnsi="TimesNewRomanPSMT"/>
          <w:b w:val="0"/>
          <w:i w:val="0"/>
          <w:sz w:val="14"/>
        </w:rPr>
        <w:t>demonstrate</w:t>
      </w:r>
      <w:r>
        <w:rPr>
          <w:rFonts w:ascii="TimesNewRomanPSMT" w:hAnsi="TimesNewRomanPSMT"/>
          <w:b w:val="0"/>
          <w:i w:val="0"/>
          <w:sz w:val="14"/>
        </w:rPr>
        <w:t>that</w:t>
      </w:r>
      <w:r>
        <w:rPr>
          <w:rFonts w:ascii="TimesNewRomanPSMT" w:hAnsi="TimesNewRomanPSMT"/>
          <w:b w:val="0"/>
          <w:i w:val="0"/>
          <w:sz w:val="14"/>
        </w:rPr>
        <w:t>the</w:t>
      </w:r>
      <w:r>
        <w:rPr>
          <w:rFonts w:ascii="TimesNewRomanPSMT" w:hAnsi="TimesNewRomanPSMT"/>
          <w:b w:val="0"/>
          <w:i w:val="0"/>
          <w:sz w:val="14"/>
        </w:rPr>
        <w:t>system</w:t>
      </w:r>
      <w:r>
        <w:rPr>
          <w:rFonts w:ascii="TimesNewRomanPSMT" w:hAnsi="TimesNewRomanPSMT"/>
          <w:b w:val="0"/>
          <w:i w:val="0"/>
          <w:sz w:val="14"/>
        </w:rPr>
        <w:t>achieves</w:t>
      </w:r>
      <w:r>
        <w:rPr>
          <w:rFonts w:ascii="TimesNewRomanPSMT" w:hAnsi="TimesNewRomanPSMT"/>
          <w:b w:val="0"/>
          <w:i w:val="0"/>
          <w:sz w:val="14"/>
        </w:rPr>
        <w:t>natural,</w:t>
      </w:r>
      <w:r>
        <w:rPr>
          <w:rFonts w:ascii="TimesNewRomanPSMT" w:hAnsi="TimesNewRomanPSMT"/>
          <w:b w:val="0"/>
          <w:i w:val="0"/>
          <w:sz w:val="14"/>
        </w:rPr>
        <w:t>clear,</w:t>
      </w:r>
      <w:r>
        <w:rPr>
          <w:rFonts w:ascii="TimesNewRomanPSMT" w:hAnsi="TimesNewRomanPSMT"/>
          <w:b w:val="0"/>
          <w:i w:val="0"/>
          <w:sz w:val="14"/>
        </w:rPr>
        <w:t>highly</w:t>
      </w:r>
      <w:r>
        <w:rPr>
          <w:sz w:val="14"/>
        </w:rPr>
        <w:t xml:space="preserve"> </w:t>
      </w:r>
      <w:r>
        <w:rPr>
          <w:rFonts w:ascii="TimesNewRomanPSMT" w:hAnsi="TimesNewRomanPSMT"/>
          <w:b w:val="0"/>
          <w:i w:val="0"/>
          <w:sz w:val="14"/>
        </w:rPr>
        <w:t>flexible</w:t>
      </w:r>
      <w:r>
        <w:rPr>
          <w:rFonts w:ascii="TimesNewRomanPSMT" w:hAnsi="TimesNewRomanPSMT"/>
          <w:b w:val="0"/>
          <w:i w:val="0"/>
          <w:sz w:val="14"/>
        </w:rPr>
        <w:t>speech</w:t>
      </w:r>
      <w:r>
        <w:rPr>
          <w:rFonts w:ascii="TimesNewRomanPSMT" w:hAnsi="TimesNewRomanPSMT"/>
          <w:b w:val="0"/>
          <w:i w:val="0"/>
          <w:sz w:val="14"/>
        </w:rPr>
        <w:t>output</w:t>
      </w:r>
      <w:r>
        <w:rPr>
          <w:rFonts w:ascii="TimesNewRomanPSMT" w:hAnsi="TimesNewRomanPSMT"/>
          <w:b w:val="0"/>
          <w:i w:val="0"/>
          <w:sz w:val="14"/>
        </w:rPr>
        <w:t>with</w:t>
      </w:r>
      <w:r>
        <w:rPr>
          <w:rFonts w:ascii="TimesNewRomanPSMT" w:hAnsi="TimesNewRomanPSMT"/>
          <w:b w:val="0"/>
          <w:i w:val="0"/>
          <w:sz w:val="14"/>
        </w:rPr>
        <w:t>broad</w:t>
      </w:r>
      <w:r>
        <w:rPr>
          <w:rFonts w:ascii="TimesNewRomanPSMT" w:hAnsi="TimesNewRomanPSMT"/>
          <w:b w:val="0"/>
          <w:i w:val="0"/>
          <w:sz w:val="14"/>
        </w:rPr>
        <w:t>potential</w:t>
      </w:r>
      <w:r>
        <w:rPr>
          <w:rFonts w:ascii="TimesNewRomanPSMT" w:hAnsi="TimesNewRomanPSMT"/>
          <w:b w:val="0"/>
          <w:i w:val="0"/>
          <w:sz w:val="14"/>
        </w:rPr>
        <w:t>for</w:t>
      </w:r>
      <w:r>
        <w:rPr>
          <w:rFonts w:ascii="TimesNewRomanPSMT" w:hAnsi="TimesNewRomanPSMT"/>
          <w:b w:val="0"/>
          <w:i w:val="0"/>
          <w:sz w:val="14"/>
        </w:rPr>
        <w:t>deployment</w:t>
      </w:r>
      <w:r>
        <w:rPr>
          <w:rFonts w:ascii="TimesNewRomanPSMT" w:hAnsi="TimesNewRomanPSMT"/>
          <w:b w:val="0"/>
          <w:i w:val="0"/>
          <w:sz w:val="14"/>
        </w:rPr>
        <w:t>in</w:t>
      </w:r>
      <w:r>
        <w:rPr>
          <w:rFonts w:ascii="TimesNewRomanPSMT" w:hAnsi="TimesNewRomanPSMT"/>
          <w:b w:val="0"/>
          <w:i w:val="0"/>
          <w:sz w:val="14"/>
        </w:rPr>
        <w:t>digital</w:t>
      </w:r>
      <w:r>
        <w:rPr>
          <w:rFonts w:ascii="TimesNewRomanPSMT" w:hAnsi="TimesNewRomanPSMT"/>
          <w:b w:val="0"/>
          <w:i w:val="0"/>
          <w:sz w:val="14"/>
        </w:rPr>
        <w:t>platforms</w:t>
      </w:r>
      <w:r>
        <w:rPr>
          <w:sz w:val="14"/>
        </w:rPr>
        <w:t xml:space="preserve"> </w:t>
      </w:r>
      <w:r>
        <w:rPr>
          <w:rFonts w:ascii="TimesNewRomanPSMT" w:hAnsi="TimesNewRomanPSMT"/>
          <w:b w:val="0"/>
          <w:i w:val="0"/>
          <w:sz w:val="14"/>
        </w:rPr>
        <w:t>and intelligent services.</w:t>
      </w:r>
    </w:p>
    <w:p>
      <w:pPr>
        <w:autoSpaceDN w:val="0"/>
        <w:tabs>
          <w:tab w:pos="2450" w:val="left"/>
          <w:tab w:pos="3302" w:val="left"/>
          <w:tab w:pos="4208" w:val="left"/>
          <w:tab w:pos="4898" w:val="left"/>
          <w:tab w:pos="6108" w:val="left"/>
          <w:tab w:pos="6516" w:val="left"/>
        </w:tabs>
        <w:autoSpaceDE w:val="0"/>
        <w:widowControl/>
        <w:spacing w:line="242" w:lineRule="exact" w:before="0" w:after="0"/>
        <w:ind w:left="1620" w:right="0"/>
        <w:jc w:val="both"/>
      </w:pPr>
      <w:r>
        <w:rPr>
          <w:rFonts w:ascii="TimesNewRomanPS" w:hAnsi="TimesNewRomanPS" w:eastAsia="TimesNewRomanPS"/>
          <w:b/>
          <w:i w:val="0"/>
          <w:color w:val="000000"/>
          <w:sz w:val="14"/>
        </w:rPr>
        <w:t>Keywords: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 xml:space="preserve"> Text‑to‑Speech (TTS), Artificial Intelligence (AI), Deep Learning,</w:t>
      </w:r>
      <w:r>
        <w:rPr>
          <w:sz w:val="14"/>
        </w:rPr>
        <w:t xml:space="preserve"> </w:t>
      </w:r>
      <w:r>
        <w:rPr>
          <w:rFonts w:ascii="TimesNewRomanPSMT" w:hAnsi="TimesNewRomanPSMT"/>
          <w:b w:val="0"/>
          <w:i w:val="0"/>
          <w:sz w:val="14"/>
        </w:rPr>
        <w:t>Natural Language Processing (NLP), Speech Synthesis.</w:t>
      </w:r>
    </w:p>
    <w:p>
      <w:pPr>
        <w:autoSpaceDN w:val="0"/>
        <w:tabs>
          <w:tab w:pos="1620" w:val="left"/>
        </w:tabs>
        <w:autoSpaceDE w:val="0"/>
        <w:widowControl/>
        <w:spacing w:line="332" w:lineRule="exact" w:before="336" w:after="0"/>
        <w:ind w:left="1054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24"/>
        </w:rPr>
        <w:t xml:space="preserve">1 </w:t>
      </w:r>
      <w:r>
        <w:rPr>
          <w:rFonts w:ascii="TimesNewRomanPS" w:hAnsi="TimesNewRomanPS" w:eastAsia="TimesNewRomanPS"/>
          <w:b/>
          <w:i w:val="0"/>
          <w:color w:val="000000"/>
          <w:sz w:val="24"/>
        </w:rPr>
        <w:t>Introduction</w:t>
      </w:r>
    </w:p>
    <w:p>
      <w:pPr>
        <w:autoSpaceDN w:val="0"/>
        <w:autoSpaceDE w:val="0"/>
        <w:widowControl/>
        <w:spacing w:line="240" w:lineRule="exact" w:before="330" w:after="0"/>
        <w:ind w:left="1054" w:right="1054" w:firstLine="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Driven by digital transformation and the progress of artificial intelligence, the need to</w:t>
      </w:r>
      <w:r>
        <w:rPr>
          <w:sz w:val="14"/>
        </w:rPr>
        <w:t xml:space="preserve"> </w:t>
      </w:r>
      <w:r>
        <w:rPr>
          <w:rFonts w:ascii="TimesNewRomanPSMT" w:hAnsi="TimesNewRomanPSMT"/>
          <w:b w:val="0"/>
          <w:i w:val="0"/>
          <w:sz w:val="14"/>
        </w:rPr>
        <w:t>build</w:t>
      </w:r>
      <w:r>
        <w:rPr>
          <w:rFonts w:ascii="TimesNewRomanPSMT" w:hAnsi="TimesNewRomanPSMT"/>
          <w:b w:val="0"/>
          <w:i w:val="0"/>
          <w:sz w:val="14"/>
        </w:rPr>
        <w:t>Text‑to‑Speech</w:t>
      </w:r>
      <w:r>
        <w:rPr>
          <w:rFonts w:ascii="TimesNewRomanPSMT" w:hAnsi="TimesNewRomanPSMT"/>
          <w:b w:val="0"/>
          <w:i w:val="0"/>
          <w:sz w:val="14"/>
        </w:rPr>
        <w:t>(TTS)</w:t>
      </w:r>
      <w:r>
        <w:rPr>
          <w:rFonts w:ascii="TimesNewRomanPSMT" w:hAnsi="TimesNewRomanPSMT"/>
          <w:b w:val="0"/>
          <w:i w:val="0"/>
          <w:sz w:val="14"/>
        </w:rPr>
        <w:t>systems</w:t>
      </w:r>
      <w:r>
        <w:rPr>
          <w:rFonts w:ascii="TimesNewRomanPSMT" w:hAnsi="TimesNewRomanPSMT"/>
          <w:b w:val="0"/>
          <w:i w:val="0"/>
          <w:sz w:val="14"/>
        </w:rPr>
        <w:t>is</w:t>
      </w:r>
      <w:r>
        <w:rPr>
          <w:rFonts w:ascii="TimesNewRomanPSMT" w:hAnsi="TimesNewRomanPSMT"/>
          <w:b w:val="0"/>
          <w:i w:val="0"/>
          <w:sz w:val="14"/>
        </w:rPr>
        <w:t>becoming</w:t>
      </w:r>
      <w:r>
        <w:rPr>
          <w:rFonts w:ascii="TimesNewRomanPSMT" w:hAnsi="TimesNewRomanPSMT"/>
          <w:b w:val="0"/>
          <w:i w:val="0"/>
          <w:sz w:val="14"/>
        </w:rPr>
        <w:t>ever</w:t>
      </w:r>
      <w:r>
        <w:rPr>
          <w:rFonts w:ascii="TimesNewRomanPSMT" w:hAnsi="TimesNewRomanPSMT"/>
          <w:b w:val="0"/>
          <w:i w:val="0"/>
          <w:sz w:val="14"/>
        </w:rPr>
        <w:t>more</w:t>
      </w:r>
      <w:r>
        <w:rPr>
          <w:rFonts w:ascii="TimesNewRomanPSMT" w:hAnsi="TimesNewRomanPSMT"/>
          <w:b w:val="0"/>
          <w:i w:val="0"/>
          <w:sz w:val="14"/>
        </w:rPr>
        <w:t>important</w:t>
      </w:r>
      <w:r>
        <w:rPr>
          <w:rFonts w:ascii="TimesNewRomanPSMT" w:hAnsi="TimesNewRomanPSMT"/>
          <w:b w:val="0"/>
          <w:i w:val="0"/>
          <w:sz w:val="14"/>
        </w:rPr>
        <w:t>in</w:t>
      </w:r>
      <w:r>
        <w:rPr>
          <w:rFonts w:ascii="TimesNewRomanPSMT" w:hAnsi="TimesNewRomanPSMT"/>
          <w:b w:val="0"/>
          <w:i w:val="0"/>
          <w:sz w:val="14"/>
        </w:rPr>
        <w:t>areas</w:t>
      </w:r>
      <w:r>
        <w:rPr>
          <w:rFonts w:ascii="TimesNewRomanPSMT" w:hAnsi="TimesNewRomanPSMT"/>
          <w:b w:val="0"/>
          <w:i w:val="0"/>
          <w:sz w:val="14"/>
        </w:rPr>
        <w:t>such</w:t>
      </w:r>
      <w:r>
        <w:rPr>
          <w:sz w:val="14"/>
        </w:rPr>
        <w:t xml:space="preserve"> </w:t>
      </w:r>
      <w:r>
        <w:rPr>
          <w:rFonts w:ascii="TimesNewRomanPSMT" w:hAnsi="TimesNewRomanPSMT"/>
          <w:b w:val="0"/>
          <w:i w:val="0"/>
          <w:sz w:val="14"/>
        </w:rPr>
        <w:t>as</w:t>
      </w:r>
      <w:r>
        <w:rPr>
          <w:rFonts w:ascii="TimesNewRomanPSMT" w:hAnsi="TimesNewRomanPSMT"/>
          <w:b w:val="0"/>
          <w:i w:val="0"/>
          <w:sz w:val="14"/>
        </w:rPr>
        <w:t>virtual</w:t>
      </w:r>
      <w:r>
        <w:rPr>
          <w:rFonts w:ascii="TimesNewRomanPSMT" w:hAnsi="TimesNewRomanPSMT"/>
          <w:b w:val="0"/>
          <w:i w:val="0"/>
          <w:sz w:val="14"/>
        </w:rPr>
        <w:t>assistants,</w:t>
      </w:r>
      <w:r>
        <w:rPr>
          <w:rFonts w:ascii="TimesNewRomanPSMT" w:hAnsi="TimesNewRomanPSMT"/>
          <w:b w:val="0"/>
          <w:i w:val="0"/>
          <w:sz w:val="14"/>
        </w:rPr>
        <w:t>education,</w:t>
      </w:r>
      <w:r>
        <w:rPr>
          <w:rFonts w:ascii="TimesNewRomanPSMT" w:hAnsi="TimesNewRomanPSMT"/>
          <w:b w:val="0"/>
          <w:i w:val="0"/>
          <w:sz w:val="14"/>
        </w:rPr>
        <w:t>automatic</w:t>
      </w:r>
      <w:r>
        <w:rPr>
          <w:rFonts w:ascii="TimesNewRomanPSMT" w:hAnsi="TimesNewRomanPSMT"/>
          <w:b w:val="0"/>
          <w:i w:val="0"/>
          <w:sz w:val="14"/>
        </w:rPr>
        <w:t>call</w:t>
      </w:r>
      <w:r>
        <w:rPr>
          <w:rFonts w:ascii="TimesNewRomanPSMT" w:hAnsi="TimesNewRomanPSMT"/>
          <w:b w:val="0"/>
          <w:i w:val="0"/>
          <w:sz w:val="14"/>
        </w:rPr>
        <w:t>centers,</w:t>
      </w:r>
      <w:r>
        <w:rPr>
          <w:rFonts w:ascii="TimesNewRomanPSMT" w:hAnsi="TimesNewRomanPSMT"/>
          <w:b w:val="0"/>
          <w:i w:val="0"/>
          <w:sz w:val="14"/>
        </w:rPr>
        <w:t>and</w:t>
      </w:r>
      <w:r>
        <w:rPr>
          <w:rFonts w:ascii="TimesNewRomanPSMT" w:hAnsi="TimesNewRomanPSMT"/>
          <w:b w:val="0"/>
          <w:i w:val="0"/>
          <w:sz w:val="14"/>
        </w:rPr>
        <w:t>support</w:t>
      </w:r>
      <w:r>
        <w:rPr>
          <w:rFonts w:ascii="TimesNewRomanPSMT" w:hAnsi="TimesNewRomanPSMT"/>
          <w:b w:val="0"/>
          <w:i w:val="0"/>
          <w:sz w:val="14"/>
        </w:rPr>
        <w:t>for</w:t>
      </w:r>
      <w:r>
        <w:rPr>
          <w:rFonts w:ascii="TimesNewRomanPSMT" w:hAnsi="TimesNewRomanPSMT"/>
          <w:b w:val="0"/>
          <w:i w:val="0"/>
          <w:sz w:val="14"/>
        </w:rPr>
        <w:t>the</w:t>
      </w:r>
      <w:r>
        <w:rPr>
          <w:rFonts w:ascii="TimesNewRomanPSMT" w:hAnsi="TimesNewRomanPSMT"/>
          <w:b w:val="0"/>
          <w:i w:val="0"/>
          <w:sz w:val="14"/>
        </w:rPr>
        <w:t>visually</w:t>
      </w:r>
      <w:r>
        <w:rPr>
          <w:sz w:val="14"/>
        </w:rPr>
        <w:t xml:space="preserve"> </w:t>
      </w:r>
      <w:r>
        <w:rPr>
          <w:rFonts w:ascii="TimesNewRomanPSMT" w:hAnsi="TimesNewRomanPSMT"/>
          <w:b w:val="0"/>
          <w:i w:val="0"/>
          <w:sz w:val="14"/>
        </w:rPr>
        <w:t>impaired.</w:t>
      </w:r>
      <w:r>
        <w:rPr>
          <w:rFonts w:ascii="TimesNewRomanPSMT" w:hAnsi="TimesNewRomanPSMT"/>
          <w:b w:val="0"/>
          <w:i w:val="0"/>
          <w:sz w:val="14"/>
        </w:rPr>
        <w:t>The</w:t>
      </w:r>
      <w:r>
        <w:rPr>
          <w:rFonts w:ascii="TimesNewRomanPSMT" w:hAnsi="TimesNewRomanPSMT"/>
          <w:b w:val="0"/>
          <w:i w:val="0"/>
          <w:sz w:val="14"/>
        </w:rPr>
        <w:t>TTS</w:t>
      </w:r>
      <w:r>
        <w:rPr>
          <w:rFonts w:ascii="TimesNewRomanPSMT" w:hAnsi="TimesNewRomanPSMT"/>
          <w:b w:val="0"/>
          <w:i w:val="0"/>
          <w:sz w:val="14"/>
        </w:rPr>
        <w:t>problem,</w:t>
      </w:r>
      <w:r>
        <w:rPr>
          <w:rFonts w:ascii="TimesNewRomanPSMT" w:hAnsi="TimesNewRomanPSMT"/>
          <w:b w:val="0"/>
          <w:i w:val="0"/>
          <w:sz w:val="14"/>
        </w:rPr>
        <w:t>however,</w:t>
      </w:r>
      <w:r>
        <w:rPr>
          <w:rFonts w:ascii="TimesNewRomanPSMT" w:hAnsi="TimesNewRomanPSMT"/>
          <w:b w:val="0"/>
          <w:i w:val="0"/>
          <w:sz w:val="14"/>
        </w:rPr>
        <w:t>extends</w:t>
      </w:r>
      <w:r>
        <w:rPr>
          <w:rFonts w:ascii="TimesNewRomanPSMT" w:hAnsi="TimesNewRomanPSMT"/>
          <w:b w:val="0"/>
          <w:i w:val="0"/>
          <w:sz w:val="14"/>
        </w:rPr>
        <w:t>beyond</w:t>
      </w:r>
      <w:r>
        <w:rPr>
          <w:rFonts w:ascii="TimesNewRomanPSMT" w:hAnsi="TimesNewRomanPSMT"/>
          <w:b w:val="0"/>
          <w:i w:val="0"/>
          <w:sz w:val="14"/>
        </w:rPr>
        <w:t>simply</w:t>
      </w:r>
      <w:r>
        <w:rPr>
          <w:rFonts w:ascii="TimesNewRomanPSMT" w:hAnsi="TimesNewRomanPSMT"/>
          <w:b w:val="0"/>
          <w:i w:val="0"/>
          <w:sz w:val="14"/>
        </w:rPr>
        <w:t>converting</w:t>
      </w:r>
      <w:r>
        <w:rPr>
          <w:rFonts w:ascii="TimesNewRomanPSMT" w:hAnsi="TimesNewRomanPSMT"/>
          <w:b w:val="0"/>
          <w:i w:val="0"/>
          <w:sz w:val="14"/>
        </w:rPr>
        <w:t>text</w:t>
      </w:r>
      <w:r>
        <w:rPr>
          <w:rFonts w:ascii="TimesNewRomanPSMT" w:hAnsi="TimesNewRomanPSMT"/>
          <w:b w:val="0"/>
          <w:i w:val="0"/>
          <w:sz w:val="14"/>
        </w:rPr>
        <w:t>into</w:t>
      </w:r>
      <w:r>
        <w:rPr>
          <w:sz w:val="14"/>
        </w:rPr>
        <w:t xml:space="preserve"> </w:t>
      </w:r>
      <w:r>
        <w:rPr>
          <w:rFonts w:ascii="TimesNewRomanPSMT" w:hAnsi="TimesNewRomanPSMT"/>
          <w:b w:val="0"/>
          <w:i w:val="0"/>
          <w:sz w:val="14"/>
        </w:rPr>
        <w:t>audio;</w:t>
      </w:r>
      <w:r>
        <w:rPr>
          <w:rFonts w:ascii="TimesNewRomanPSMT" w:hAnsi="TimesNewRomanPSMT"/>
          <w:b w:val="0"/>
          <w:i w:val="0"/>
          <w:sz w:val="14"/>
        </w:rPr>
        <w:t>it</w:t>
      </w:r>
      <w:r>
        <w:rPr>
          <w:rFonts w:ascii="TimesNewRomanPSMT" w:hAnsi="TimesNewRomanPSMT"/>
          <w:b w:val="0"/>
          <w:i w:val="0"/>
          <w:sz w:val="14"/>
        </w:rPr>
        <w:t>demands</w:t>
      </w:r>
      <w:r>
        <w:rPr>
          <w:rFonts w:ascii="TimesNewRomanPSMT" w:hAnsi="TimesNewRomanPSMT"/>
          <w:b w:val="0"/>
          <w:i w:val="0"/>
          <w:sz w:val="14"/>
        </w:rPr>
        <w:t>that</w:t>
      </w:r>
      <w:r>
        <w:rPr>
          <w:rFonts w:ascii="TimesNewRomanPSMT" w:hAnsi="TimesNewRomanPSMT"/>
          <w:b w:val="0"/>
          <w:i w:val="0"/>
          <w:sz w:val="14"/>
        </w:rPr>
        <w:t>the</w:t>
      </w:r>
      <w:r>
        <w:rPr>
          <w:rFonts w:ascii="TimesNewRomanPSMT" w:hAnsi="TimesNewRomanPSMT"/>
          <w:b w:val="0"/>
          <w:i w:val="0"/>
          <w:sz w:val="14"/>
        </w:rPr>
        <w:t>synthesized</w:t>
      </w:r>
      <w:r>
        <w:rPr>
          <w:rFonts w:ascii="TimesNewRomanPSMT" w:hAnsi="TimesNewRomanPSMT"/>
          <w:b w:val="0"/>
          <w:i w:val="0"/>
          <w:sz w:val="14"/>
        </w:rPr>
        <w:t>voice</w:t>
      </w:r>
      <w:r>
        <w:rPr>
          <w:rFonts w:ascii="TimesNewRomanPSMT" w:hAnsi="TimesNewRomanPSMT"/>
          <w:b w:val="0"/>
          <w:i w:val="0"/>
          <w:sz w:val="14"/>
        </w:rPr>
        <w:t>be</w:t>
      </w:r>
      <w:r>
        <w:rPr>
          <w:rFonts w:ascii="TimesNewRomanPSMT" w:hAnsi="TimesNewRomanPSMT"/>
          <w:b w:val="0"/>
          <w:i w:val="0"/>
          <w:sz w:val="14"/>
        </w:rPr>
        <w:t>natural,</w:t>
      </w:r>
      <w:r>
        <w:rPr>
          <w:rFonts w:ascii="TimesNewRomanPSMT" w:hAnsi="TimesNewRomanPSMT"/>
          <w:b w:val="0"/>
          <w:i w:val="0"/>
          <w:sz w:val="14"/>
        </w:rPr>
        <w:t>carry</w:t>
      </w:r>
      <w:r>
        <w:rPr>
          <w:rFonts w:ascii="TimesNewRomanPSMT" w:hAnsi="TimesNewRomanPSMT"/>
          <w:b w:val="0"/>
          <w:i w:val="0"/>
          <w:sz w:val="14"/>
        </w:rPr>
        <w:t>appropriate</w:t>
      </w:r>
      <w:r>
        <w:rPr>
          <w:rFonts w:ascii="TimesNewRomanPSMT" w:hAnsi="TimesNewRomanPSMT"/>
          <w:b w:val="0"/>
          <w:i w:val="0"/>
          <w:sz w:val="14"/>
        </w:rPr>
        <w:t>intonation,</w:t>
      </w:r>
      <w:r>
        <w:rPr>
          <w:sz w:val="14"/>
        </w:rPr>
        <w:t xml:space="preserve"> </w:t>
      </w:r>
      <w:r>
        <w:rPr>
          <w:rFonts w:ascii="TimesNewRomanPSMT" w:hAnsi="TimesNewRomanPSMT"/>
          <w:b w:val="0"/>
          <w:i w:val="0"/>
          <w:sz w:val="14"/>
        </w:rPr>
        <w:t>and fit the given context—a particularly difficult task for Vietnamese, a language with</w:t>
      </w:r>
      <w:r>
        <w:rPr>
          <w:sz w:val="14"/>
        </w:rPr>
        <w:t xml:space="preserve"> </w:t>
      </w:r>
      <w:r>
        <w:rPr>
          <w:rFonts w:ascii="TimesNewRomanPSMT" w:hAnsi="TimesNewRomanPSMT"/>
          <w:b w:val="0"/>
          <w:i w:val="0"/>
          <w:sz w:val="14"/>
        </w:rPr>
        <w:t>a complex tone system and substantial regional variation (Do, 2026).</w:t>
      </w:r>
      <w:r>
        <w:rPr>
          <w:sz w:val="14"/>
        </w:rPr>
        <w:t xml:space="preserve"> </w:t>
      </w:r>
      <w:r>
        <w:rPr>
          <w:rFonts w:ascii="TimesNewRomanPSMT" w:hAnsi="TimesNewRomanPSMT"/>
          <w:b w:val="0"/>
          <w:i w:val="0"/>
          <w:sz w:val="14"/>
        </w:rPr>
        <w:t>Traditional</w:t>
      </w:r>
      <w:r>
        <w:rPr>
          <w:rFonts w:ascii="TimesNewRomanPSMT" w:hAnsi="TimesNewRomanPSMT"/>
          <w:b w:val="0"/>
          <w:i w:val="0"/>
          <w:sz w:val="14"/>
        </w:rPr>
        <w:t>concatenative</w:t>
      </w:r>
      <w:r>
        <w:rPr>
          <w:rFonts w:ascii="TimesNewRomanPSMT" w:hAnsi="TimesNewRomanPSMT"/>
          <w:b w:val="0"/>
          <w:i w:val="0"/>
          <w:sz w:val="14"/>
        </w:rPr>
        <w:t>and</w:t>
      </w:r>
      <w:r>
        <w:rPr>
          <w:rFonts w:ascii="TimesNewRomanPSMT" w:hAnsi="TimesNewRomanPSMT"/>
          <w:b w:val="0"/>
          <w:i w:val="0"/>
          <w:sz w:val="14"/>
        </w:rPr>
        <w:t>formant‑based</w:t>
      </w:r>
      <w:r>
        <w:rPr>
          <w:rFonts w:ascii="TimesNewRomanPSMT" w:hAnsi="TimesNewRomanPSMT"/>
          <w:b w:val="0"/>
          <w:i w:val="0"/>
          <w:sz w:val="14"/>
        </w:rPr>
        <w:t>TTS</w:t>
      </w:r>
      <w:r>
        <w:rPr>
          <w:rFonts w:ascii="TimesNewRomanPSMT" w:hAnsi="TimesNewRomanPSMT"/>
          <w:b w:val="0"/>
          <w:i w:val="0"/>
          <w:sz w:val="14"/>
        </w:rPr>
        <w:t>methods</w:t>
      </w:r>
      <w:r>
        <w:rPr>
          <w:rFonts w:ascii="TimesNewRomanPSMT" w:hAnsi="TimesNewRomanPSMT"/>
          <w:b w:val="0"/>
          <w:i w:val="0"/>
          <w:sz w:val="14"/>
        </w:rPr>
        <w:t>(Zen</w:t>
      </w:r>
      <w:r>
        <w:rPr>
          <w:rFonts w:ascii="TimesNewRomanPSMT" w:hAnsi="TimesNewRomanPSMT"/>
          <w:b w:val="0"/>
          <w:i w:val="0"/>
          <w:sz w:val="14"/>
        </w:rPr>
        <w:t>et</w:t>
      </w:r>
      <w:r>
        <w:rPr>
          <w:rFonts w:ascii="TimesNewRomanPSMT" w:hAnsi="TimesNewRomanPSMT"/>
          <w:b w:val="0"/>
          <w:i w:val="0"/>
          <w:sz w:val="14"/>
        </w:rPr>
        <w:t>al.,</w:t>
      </w:r>
      <w:r>
        <w:rPr>
          <w:rFonts w:ascii="TimesNewRomanPSMT" w:hAnsi="TimesNewRomanPSMT"/>
          <w:b w:val="0"/>
          <w:i w:val="0"/>
          <w:sz w:val="14"/>
        </w:rPr>
        <w:t>2019)</w:t>
      </w:r>
      <w:r>
        <w:rPr>
          <w:rFonts w:ascii="TimesNewRomanPSMT" w:hAnsi="TimesNewRomanPSMT"/>
          <w:b w:val="0"/>
          <w:i w:val="0"/>
          <w:sz w:val="14"/>
        </w:rPr>
        <w:t>and</w:t>
      </w:r>
      <w:r>
        <w:rPr>
          <w:sz w:val="14"/>
        </w:rPr>
        <w:t xml:space="preserve"> </w:t>
      </w:r>
      <w:r>
        <w:rPr>
          <w:rFonts w:ascii="TimesNewRomanPSMT" w:hAnsi="TimesNewRomanPSMT"/>
          <w:b w:val="0"/>
          <w:i w:val="0"/>
          <w:sz w:val="14"/>
        </w:rPr>
        <w:t>Hidden</w:t>
      </w:r>
      <w:r>
        <w:rPr>
          <w:rFonts w:ascii="TimesNewRomanPSMT" w:hAnsi="TimesNewRomanPSMT"/>
          <w:b w:val="0"/>
          <w:i w:val="0"/>
          <w:sz w:val="14"/>
        </w:rPr>
        <w:t>Markov</w:t>
      </w:r>
      <w:r>
        <w:rPr>
          <w:rFonts w:ascii="TimesNewRomanPSMT" w:hAnsi="TimesNewRomanPSMT"/>
          <w:b w:val="0"/>
          <w:i w:val="0"/>
          <w:sz w:val="14"/>
        </w:rPr>
        <w:t>Model</w:t>
      </w:r>
      <w:r>
        <w:rPr>
          <w:rFonts w:ascii="TimesNewRomanPSMT" w:hAnsi="TimesNewRomanPSMT"/>
          <w:b w:val="0"/>
          <w:i w:val="0"/>
          <w:sz w:val="14"/>
        </w:rPr>
        <w:t>(HMM)‑based</w:t>
      </w:r>
      <w:r>
        <w:rPr>
          <w:rFonts w:ascii="TimesNewRomanPSMT" w:hAnsi="TimesNewRomanPSMT"/>
          <w:b w:val="0"/>
          <w:i w:val="0"/>
          <w:sz w:val="14"/>
        </w:rPr>
        <w:t>synthesis</w:t>
      </w:r>
      <w:r>
        <w:rPr>
          <w:rFonts w:ascii="TimesNewRomanPSMT" w:hAnsi="TimesNewRomanPSMT"/>
          <w:b w:val="0"/>
          <w:i w:val="0"/>
          <w:sz w:val="14"/>
        </w:rPr>
        <w:t>(Zen</w:t>
      </w:r>
      <w:r>
        <w:rPr>
          <w:rFonts w:ascii="TimesNewRomanPSMT" w:hAnsi="TimesNewRomanPSMT"/>
          <w:b w:val="0"/>
          <w:i w:val="0"/>
          <w:sz w:val="14"/>
        </w:rPr>
        <w:t>et</w:t>
      </w:r>
      <w:r>
        <w:rPr>
          <w:rFonts w:ascii="TimesNewRomanPSMT" w:hAnsi="TimesNewRomanPSMT"/>
          <w:b w:val="0"/>
          <w:i w:val="0"/>
          <w:sz w:val="14"/>
        </w:rPr>
        <w:t>al.,</w:t>
      </w:r>
      <w:r>
        <w:rPr>
          <w:rFonts w:ascii="TimesNewRomanPSMT" w:hAnsi="TimesNewRomanPSMT"/>
          <w:b w:val="0"/>
          <w:i w:val="0"/>
          <w:sz w:val="14"/>
        </w:rPr>
        <w:t>2019)</w:t>
      </w:r>
      <w:r>
        <w:rPr>
          <w:rFonts w:ascii="TimesNewRomanPSMT" w:hAnsi="TimesNewRomanPSMT"/>
          <w:b w:val="0"/>
          <w:i w:val="0"/>
          <w:sz w:val="14"/>
        </w:rPr>
        <w:t>exhibit</w:t>
      </w:r>
      <w:r>
        <w:rPr>
          <w:rFonts w:ascii="TimesNewRomanPSMT" w:hAnsi="TimesNewRomanPSMT"/>
          <w:b w:val="0"/>
          <w:i w:val="0"/>
          <w:sz w:val="14"/>
        </w:rPr>
        <w:t>limitations</w:t>
      </w:r>
      <w:r>
        <w:rPr>
          <w:sz w:val="14"/>
        </w:rPr>
        <w:t xml:space="preserve"> </w:t>
      </w:r>
      <w:r>
        <w:rPr>
          <w:rFonts w:ascii="TimesNewRomanPSMT" w:hAnsi="TimesNewRomanPSMT"/>
          <w:b w:val="0"/>
          <w:i w:val="0"/>
          <w:sz w:val="14"/>
        </w:rPr>
        <w:t>in</w:t>
      </w:r>
      <w:r>
        <w:rPr>
          <w:rFonts w:ascii="TimesNewRomanPSMT" w:hAnsi="TimesNewRomanPSMT"/>
          <w:b w:val="0"/>
          <w:i w:val="0"/>
          <w:sz w:val="14"/>
        </w:rPr>
        <w:t>flexibility,</w:t>
      </w:r>
      <w:r>
        <w:rPr>
          <w:rFonts w:ascii="TimesNewRomanPSMT" w:hAnsi="TimesNewRomanPSMT"/>
          <w:b w:val="0"/>
          <w:i w:val="0"/>
          <w:sz w:val="14"/>
        </w:rPr>
        <w:t>naturalness,</w:t>
      </w:r>
      <w:r>
        <w:rPr>
          <w:rFonts w:ascii="TimesNewRomanPSMT" w:hAnsi="TimesNewRomanPSMT"/>
          <w:b w:val="0"/>
          <w:i w:val="0"/>
          <w:sz w:val="14"/>
        </w:rPr>
        <w:t>and</w:t>
      </w:r>
      <w:r>
        <w:rPr>
          <w:rFonts w:ascii="TimesNewRomanPSMT" w:hAnsi="TimesNewRomanPSMT"/>
          <w:b w:val="0"/>
          <w:i w:val="0"/>
          <w:sz w:val="14"/>
        </w:rPr>
        <w:t>scalability.</w:t>
      </w:r>
      <w:r>
        <w:rPr>
          <w:rFonts w:ascii="TimesNewRomanPSMT" w:hAnsi="TimesNewRomanPSMT"/>
          <w:b w:val="0"/>
          <w:i w:val="0"/>
          <w:sz w:val="14"/>
        </w:rPr>
        <w:t>In</w:t>
      </w:r>
      <w:r>
        <w:rPr>
          <w:rFonts w:ascii="TimesNewRomanPSMT" w:hAnsi="TimesNewRomanPSMT"/>
          <w:b w:val="0"/>
          <w:i w:val="0"/>
          <w:sz w:val="14"/>
        </w:rPr>
        <w:t>response,</w:t>
      </w:r>
      <w:r>
        <w:rPr>
          <w:rFonts w:ascii="TimesNewRomanPSMT" w:hAnsi="TimesNewRomanPSMT"/>
          <w:b w:val="0"/>
          <w:i w:val="0"/>
          <w:sz w:val="14"/>
        </w:rPr>
        <w:t>modern</w:t>
      </w:r>
      <w:r>
        <w:rPr>
          <w:rFonts w:ascii="TimesNewRomanPSMT" w:hAnsi="TimesNewRomanPSMT"/>
          <w:b w:val="0"/>
          <w:i w:val="0"/>
          <w:sz w:val="14"/>
        </w:rPr>
        <w:t>deep</w:t>
      </w:r>
      <w:r>
        <w:rPr>
          <w:rFonts w:ascii="TimesNewRomanPSMT" w:hAnsi="TimesNewRomanPSMT"/>
          <w:b w:val="0"/>
          <w:i w:val="0"/>
          <w:sz w:val="14"/>
        </w:rPr>
        <w:t>learning</w:t>
      </w:r>
      <w:r>
        <w:rPr>
          <w:rFonts w:ascii="TimesNewRomanPSMT" w:hAnsi="TimesNewRomanPSMT"/>
          <w:b w:val="0"/>
          <w:i w:val="0"/>
          <w:sz w:val="14"/>
        </w:rPr>
        <w:t>models</w:t>
      </w:r>
      <w:r>
        <w:rPr>
          <w:sz w:val="14"/>
        </w:rPr>
        <w:t xml:space="preserve"> </w:t>
      </w:r>
      <w:r>
        <w:rPr>
          <w:rFonts w:ascii="TimesNewRomanPSMT" w:hAnsi="TimesNewRomanPSMT"/>
          <w:b w:val="0"/>
          <w:i w:val="0"/>
          <w:sz w:val="14"/>
        </w:rPr>
        <w:t>such as Tacotron (Wang et al., 2017), Tacotron 2 (Shen et al., 2018), FastSpeech (Ren</w:t>
      </w:r>
    </w:p>
    <w:p>
      <w:pPr>
        <w:autoSpaceDN w:val="0"/>
        <w:autoSpaceDE w:val="0"/>
        <w:widowControl/>
        <w:spacing w:line="240" w:lineRule="exact" w:before="330" w:after="0"/>
        <w:ind w:left="1054" w:right="1054" w:firstLine="0"/>
        <w:jc w:val="both"/>
      </w:pPr>
    </w:p>
    <w:p>
      <w:pPr>
        <w:autoSpaceDN w:val="0"/>
        <w:autoSpaceDE w:val="0"/>
        <w:widowControl/>
        <w:spacing w:line="240" w:lineRule="exact" w:before="330" w:after="0"/>
        <w:ind w:left="1054" w:right="1054" w:firstLine="0"/>
        <w:jc w:val="both"/>
      </w:pPr>
    </w:p>
    <w:p>
      <w:pPr>
        <w:autoSpaceDN w:val="0"/>
        <w:tabs>
          <w:tab w:pos="1644" w:val="left"/>
        </w:tabs>
        <w:autoSpaceDE w:val="0"/>
        <w:widowControl/>
        <w:spacing w:line="242" w:lineRule="exact" w:before="0" w:after="0"/>
        <w:ind w:left="1054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 xml:space="preserve">2 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F. Author and S. Author</w:t>
      </w:r>
    </w:p>
    <w:p>
      <w:pPr>
        <w:autoSpaceDN w:val="0"/>
        <w:autoSpaceDE w:val="0"/>
        <w:widowControl/>
        <w:spacing w:line="240" w:lineRule="exact" w:before="330" w:after="0"/>
        <w:ind w:left="1054" w:right="1054" w:firstLine="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et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al.,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2019,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2020), and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VITS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(Kim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et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al.,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2021) have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opened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more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effective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 xml:space="preserve">avenues 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by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learning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directly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from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data.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Building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on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these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advances,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this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study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focuses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on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 xml:space="preserve">the 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research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and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development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of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a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Vietnamese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TTS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system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aimed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at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improving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 xml:space="preserve">voice 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quality and practical applicability.</w:t>
      </w:r>
    </w:p>
    <w:p>
      <w:pPr>
        <w:autoSpaceDN w:val="0"/>
        <w:tabs>
          <w:tab w:pos="1620" w:val="left"/>
        </w:tabs>
        <w:autoSpaceDE w:val="0"/>
        <w:widowControl/>
        <w:spacing w:line="332" w:lineRule="exact" w:before="336" w:after="0"/>
        <w:ind w:left="1054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24"/>
        </w:rPr>
        <w:t xml:space="preserve">2 </w:t>
      </w:r>
      <w:r>
        <w:rPr>
          <w:rFonts w:ascii="TimesNewRomanPS" w:hAnsi="TimesNewRomanPS" w:eastAsia="TimesNewRomanPS"/>
          <w:b/>
          <w:i w:val="0"/>
          <w:color w:val="000000"/>
          <w:sz w:val="24"/>
        </w:rPr>
        <w:t>Related Work</w:t>
      </w:r>
    </w:p>
    <w:p>
      <w:pPr>
        <w:autoSpaceDN w:val="0"/>
        <w:tabs>
          <w:tab w:pos="1282" w:val="left"/>
          <w:tab w:pos="1832" w:val="left"/>
          <w:tab w:pos="2388" w:val="left"/>
          <w:tab w:pos="2864" w:val="left"/>
          <w:tab w:pos="3088" w:val="left"/>
          <w:tab w:pos="4224" w:val="left"/>
          <w:tab w:pos="4272" w:val="left"/>
          <w:tab w:pos="5026" w:val="left"/>
          <w:tab w:pos="5748" w:val="left"/>
          <w:tab w:pos="5866" w:val="left"/>
          <w:tab w:pos="6728" w:val="left"/>
        </w:tabs>
        <w:autoSpaceDE w:val="0"/>
        <w:widowControl/>
        <w:spacing w:line="240" w:lineRule="exact" w:before="232" w:after="0"/>
        <w:ind w:left="1054" w:right="1008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 xml:space="preserve">The Vietnamese TTS market features several prominent domestic platforms alongside 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international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solutions.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FPT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Smart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Cloud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Text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to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Speech,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developed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by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 xml:space="preserve">FPT 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Corporation,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delivers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a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high‑quality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Vietnamese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TTS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service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through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a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 xml:space="preserve">commercial 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API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(Vu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et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al.,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2025;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Nguyen,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2023).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It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applies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deep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learning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architectures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such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 xml:space="preserve">as 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Tacotron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(Wang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et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al.,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2017)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and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Transformer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variants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(Vaswani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et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al.,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 xml:space="preserve">2017) 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together with vocoders like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WaveNet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(Oord et al., 2016) and HiFi‑GAN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 xml:space="preserve">(Kong et al., 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2020)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to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produce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natural,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region‑diverse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voices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with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controllable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speed,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pitch,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 xml:space="preserve">and 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pausing.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The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system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is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extensively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used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in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interactive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voice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response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 xml:space="preserve">(IVR), 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audiobooks,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 xml:space="preserve">virtual 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assistants,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 xml:space="preserve">and </w:t>
      </w:r>
      <w:r>
        <w:rPr>
          <w:sz w:val="14"/>
        </w:rPr>
        <w:tab/>
      </w:r>
      <w:r>
        <w:rPr>
          <w:sz w:val="14"/>
        </w:rP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online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 xml:space="preserve">education </w:t>
      </w:r>
      <w:r>
        <w:rPr>
          <w:sz w:val="14"/>
        </w:rPr>
        <w:tab/>
      </w:r>
      <w:r>
        <w:rPr>
          <w:sz w:val="14"/>
        </w:rP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(Do,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2026).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Viettel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 xml:space="preserve">AI 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Text‑to‑Speech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offers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a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SaaS‑based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solution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optimized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for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Vietnamese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(Vu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et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 xml:space="preserve">al., 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2025;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Nguyen,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2023),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employing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advanced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neural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models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trained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on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 xml:space="preserve">large‑scale, 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Vietnamese‑specific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speech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corpora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to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ensure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accurate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pronunciation,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natural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 xml:space="preserve">breaks, 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and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expressive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output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(Do, 2026;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Oord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et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al.,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2016;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Kong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et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al.,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2020). Zalo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AI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 xml:space="preserve">Text 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to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Speech,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a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product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of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VNG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Corporation,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integrates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deep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NLP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models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 xml:space="preserve">like 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PhoBERT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(Nguyen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&amp;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Tuan,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2020) and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BERT‑style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pre‑training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(Devlin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et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al.,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 xml:space="preserve">2019) 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with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synthesis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architectures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including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Tacotron,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FastSpeech,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and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VITS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(Wang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et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 xml:space="preserve">al., 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2017;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Ren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et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al.,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2019;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Kim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et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al.,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2021),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leveraging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massive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user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data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to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 xml:space="preserve">support 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multiple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speaking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styles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(Vu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et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al.,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2025).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Voice.vn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specializes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in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speech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 xml:space="preserve">synthesis 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and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voice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cloning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(Vu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et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al.,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2025)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using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end‑to‑end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models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like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VITS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(Kim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et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 xml:space="preserve">al., 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2021)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and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voice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conversion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techniques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(Casanova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et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al.,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2022;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Chen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et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al.,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 xml:space="preserve">2022), 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enabling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high‑fidelity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voice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cloning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and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customization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for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advertising,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 xml:space="preserve">podcasting, 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and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gaming.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Google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AI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Studio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provides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a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cloud‑based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environment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for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TTS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via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 xml:space="preserve">the 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Gemini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family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and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Google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Cloud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Text‑to‑Speech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(Vaswani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et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al.,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2017;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Ren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et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 xml:space="preserve">al., 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2019),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featuring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multi‑lingual,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natural,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and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context‑adaptive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voice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 xml:space="preserve">generation 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(Casanova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et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al.,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2022;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Shen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et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al.,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2018).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EventLab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offers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TTS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and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voice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 xml:space="preserve">cloning 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tools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built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on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end‑to‑end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TTS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(Wang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et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al.,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2017)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and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speaker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embedding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 xml:space="preserve">models 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(Chen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et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al.,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2022;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Kim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et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al.,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2021;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Casanova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et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al.,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2022).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Overall,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the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market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 xml:space="preserve">is 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 xml:space="preserve">shifting 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 xml:space="preserve">from </w:t>
      </w:r>
      <w:r>
        <w:rPr>
          <w:sz w:val="14"/>
        </w:rPr>
        <w:br/>
      </w:r>
      <w:r>
        <w:rPr>
          <w:sz w:val="14"/>
        </w:rP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 xml:space="preserve">simple </w:t>
      </w:r>
      <w:r>
        <w:rPr>
          <w:sz w:val="14"/>
        </w:rP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 xml:space="preserve">text‑reading </w:t>
      </w:r>
      <w:r>
        <w:rPr>
          <w:sz w:val="14"/>
        </w:rP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 xml:space="preserve">systems </w:t>
      </w:r>
      <w:r>
        <w:rPr>
          <w:sz w:val="14"/>
        </w:rP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 xml:space="preserve">toward </w:t>
      </w:r>
      <w:r>
        <w:rPr>
          <w:sz w:val="14"/>
        </w:rP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 xml:space="preserve">intelligent </w:t>
      </w:r>
      <w:r>
        <w:rPr>
          <w:sz w:val="14"/>
        </w:rP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 xml:space="preserve">communication 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 xml:space="preserve">platforms, with strong trends in voice cloning (Jia et al., 2018) and multimodal AI. 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The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open‑source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community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has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contributed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a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range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of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Vietnamese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TTS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 xml:space="preserve">models. 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VietTTS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is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a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representative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system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built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with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encoder‑decoder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or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 xml:space="preserve">Transformer 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architectures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(Wang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et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al.,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2017;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Vaswani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et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al.,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2017;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Ren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et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al.,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2019),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trained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 xml:space="preserve">on 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carefully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normalized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Vietnamese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data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(Do,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2026)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to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handle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tones,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compound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 xml:space="preserve">words, 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and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sentence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structures,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offering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near‑real‑time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latency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suitable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for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virtual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 xml:space="preserve">assistants, 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e‑learning,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and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audiobook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production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(Nguyen,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2023;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Vu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et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al.,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2025).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 xml:space="preserve">NeuTTS‑Air 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focuses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on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lightweight,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efficient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inference,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balancing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voice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quality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and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speed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 xml:space="preserve">to 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operate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on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CPUs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or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low‑resource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devices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(Ren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et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al.,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2019,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2020;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Kim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et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al.,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2021),</w:t>
      </w:r>
    </w:p>
    <w:p>
      <w:pPr>
        <w:sectPr>
          <w:pgSz w:w="11906" w:h="16838"/>
          <w:pgMar w:top="1198" w:right="1440" w:bottom="144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976"/>
        <w:ind w:left="0" w:right="0"/>
      </w:pPr>
    </w:p>
    <w:p>
      <w:pPr>
        <w:autoSpaceDN w:val="0"/>
        <w:tabs>
          <w:tab w:pos="7790" w:val="left"/>
        </w:tabs>
        <w:autoSpaceDE w:val="0"/>
        <w:widowControl/>
        <w:spacing w:line="242" w:lineRule="exact" w:before="0" w:after="0"/>
        <w:ind w:left="432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 xml:space="preserve">Contribution Title (shortened if too long) </w:t>
      </w:r>
      <w:r>
        <w:rPr>
          <w:sz w:val="14"/>
        </w:rP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3</w:t>
      </w:r>
      <w:r>
        <w:rPr>
          <w:sz w:val="14"/>
        </w:rPr>
        <w:t xml:space="preserve"> </w:t>
      </w:r>
      <w:r>
        <w:rPr>
          <w:rFonts w:ascii="TimesNewRomanPSMT" w:hAnsi="TimesNewRomanPSMT"/>
          <w:b w:val="0"/>
          <w:i w:val="0"/>
          <w:sz w:val="14"/>
        </w:rPr>
        <w:t>optimized</w:t>
      </w:r>
      <w:r>
        <w:rPr>
          <w:rFonts w:ascii="TimesNewRomanPSMT" w:hAnsi="TimesNewRomanPSMT"/>
          <w:b w:val="0"/>
          <w:i w:val="0"/>
          <w:sz w:val="14"/>
        </w:rPr>
        <w:t>for</w:t>
      </w:r>
      <w:r>
        <w:rPr>
          <w:rFonts w:ascii="TimesNewRomanPSMT" w:hAnsi="TimesNewRomanPSMT"/>
          <w:b w:val="0"/>
          <w:i w:val="0"/>
          <w:sz w:val="14"/>
        </w:rPr>
        <w:t>chatbots,</w:t>
      </w:r>
      <w:r>
        <w:rPr>
          <w:rFonts w:ascii="TimesNewRomanPSMT" w:hAnsi="TimesNewRomanPSMT"/>
          <w:b w:val="0"/>
          <w:i w:val="0"/>
          <w:sz w:val="14"/>
        </w:rPr>
        <w:t>IVR,</w:t>
      </w:r>
      <w:r>
        <w:rPr>
          <w:rFonts w:ascii="TimesNewRomanPSMT" w:hAnsi="TimesNewRomanPSMT"/>
          <w:b w:val="0"/>
          <w:i w:val="0"/>
          <w:sz w:val="14"/>
        </w:rPr>
        <w:t>and</w:t>
      </w:r>
      <w:r>
        <w:rPr>
          <w:rFonts w:ascii="TimesNewRomanPSMT" w:hAnsi="TimesNewRomanPSMT"/>
          <w:b w:val="0"/>
          <w:i w:val="0"/>
          <w:sz w:val="14"/>
        </w:rPr>
        <w:t>IoT</w:t>
      </w:r>
      <w:r>
        <w:rPr>
          <w:rFonts w:ascii="TimesNewRomanPSMT" w:hAnsi="TimesNewRomanPSMT"/>
          <w:b w:val="0"/>
          <w:i w:val="0"/>
          <w:sz w:val="14"/>
        </w:rPr>
        <w:t>applications (Ping</w:t>
      </w:r>
      <w:r>
        <w:rPr>
          <w:rFonts w:ascii="TimesNewRomanPSMT" w:hAnsi="TimesNewRomanPSMT"/>
          <w:b w:val="0"/>
          <w:i w:val="0"/>
          <w:sz w:val="14"/>
        </w:rPr>
        <w:t>et</w:t>
      </w:r>
      <w:r>
        <w:rPr>
          <w:rFonts w:ascii="TimesNewRomanPSMT" w:hAnsi="TimesNewRomanPSMT"/>
          <w:b w:val="0"/>
          <w:i w:val="0"/>
          <w:sz w:val="14"/>
        </w:rPr>
        <w:t>al.,</w:t>
      </w:r>
      <w:r>
        <w:rPr>
          <w:rFonts w:ascii="TimesNewRomanPSMT" w:hAnsi="TimesNewRomanPSMT"/>
          <w:b w:val="0"/>
          <w:i w:val="0"/>
          <w:sz w:val="14"/>
        </w:rPr>
        <w:t>2017;</w:t>
      </w:r>
      <w:r>
        <w:rPr>
          <w:rFonts w:ascii="TimesNewRomanPSMT" w:hAnsi="TimesNewRomanPSMT"/>
          <w:b w:val="0"/>
          <w:i w:val="0"/>
          <w:sz w:val="14"/>
        </w:rPr>
        <w:t>Kalchbrenner</w:t>
      </w:r>
      <w:r>
        <w:rPr>
          <w:rFonts w:ascii="TimesNewRomanPSMT" w:hAnsi="TimesNewRomanPSMT"/>
          <w:b w:val="0"/>
          <w:i w:val="0"/>
          <w:sz w:val="14"/>
        </w:rPr>
        <w:t xml:space="preserve">et </w:t>
      </w:r>
      <w:r>
        <w:rPr>
          <w:rFonts w:ascii="TimesNewRomanPSMT" w:hAnsi="TimesNewRomanPSMT"/>
          <w:b w:val="0"/>
          <w:i w:val="0"/>
          <w:sz w:val="14"/>
        </w:rPr>
        <w:t>al.,</w:t>
      </w:r>
      <w:r>
        <w:rPr>
          <w:rFonts w:ascii="TimesNewRomanPSMT" w:hAnsi="TimesNewRomanPSMT"/>
          <w:b w:val="0"/>
          <w:i w:val="0"/>
          <w:sz w:val="14"/>
        </w:rPr>
        <w:t>2018).</w:t>
      </w:r>
      <w:r>
        <w:rPr>
          <w:rFonts w:ascii="TimesNewRomanPSMT" w:hAnsi="TimesNewRomanPSMT"/>
          <w:b w:val="0"/>
          <w:i w:val="0"/>
          <w:sz w:val="14"/>
        </w:rPr>
        <w:t>Kani‑TTS</w:t>
      </w:r>
      <w:r>
        <w:rPr>
          <w:rFonts w:ascii="TimesNewRomanPSMT" w:hAnsi="TimesNewRomanPSMT"/>
          <w:b w:val="0"/>
          <w:i w:val="0"/>
          <w:sz w:val="14"/>
        </w:rPr>
        <w:t>is</w:t>
      </w:r>
      <w:r>
        <w:rPr>
          <w:rFonts w:ascii="TimesNewRomanPSMT" w:hAnsi="TimesNewRomanPSMT"/>
          <w:b w:val="0"/>
          <w:i w:val="0"/>
          <w:sz w:val="14"/>
        </w:rPr>
        <w:t>a</w:t>
      </w:r>
      <w:r>
        <w:rPr>
          <w:rFonts w:ascii="TimesNewRomanPSMT" w:hAnsi="TimesNewRomanPSMT"/>
          <w:b w:val="0"/>
          <w:i w:val="0"/>
          <w:sz w:val="14"/>
        </w:rPr>
        <w:t>large‑scale</w:t>
      </w:r>
      <w:r>
        <w:rPr>
          <w:rFonts w:ascii="TimesNewRomanPSMT" w:hAnsi="TimesNewRomanPSMT"/>
          <w:b w:val="0"/>
          <w:i w:val="0"/>
          <w:sz w:val="14"/>
        </w:rPr>
        <w:t>model</w:t>
      </w:r>
      <w:r>
        <w:rPr>
          <w:rFonts w:ascii="TimesNewRomanPSMT" w:hAnsi="TimesNewRomanPSMT"/>
          <w:b w:val="0"/>
          <w:i w:val="0"/>
          <w:sz w:val="14"/>
        </w:rPr>
        <w:t>with</w:t>
      </w:r>
      <w:r>
        <w:rPr>
          <w:rFonts w:ascii="TimesNewRomanPSMT" w:hAnsi="TimesNewRomanPSMT"/>
          <w:b w:val="0"/>
          <w:i w:val="0"/>
          <w:sz w:val="14"/>
        </w:rPr>
        <w:t>approximately</w:t>
      </w:r>
      <w:r>
        <w:rPr>
          <w:rFonts w:ascii="TimesNewRomanPSMT" w:hAnsi="TimesNewRomanPSMT"/>
          <w:b w:val="0"/>
          <w:i w:val="0"/>
          <w:sz w:val="14"/>
        </w:rPr>
        <w:t>370</w:t>
      </w:r>
      <w:r>
        <w:rPr>
          <w:rFonts w:ascii="TimesNewRomanPSMT" w:hAnsi="TimesNewRomanPSMT"/>
          <w:b w:val="0"/>
          <w:i w:val="0"/>
          <w:sz w:val="14"/>
        </w:rPr>
        <w:t xml:space="preserve">million </w:t>
      </w:r>
      <w:r>
        <w:rPr>
          <w:rFonts w:ascii="TimesNewRomanPSMT" w:hAnsi="TimesNewRomanPSMT"/>
          <w:b w:val="0"/>
          <w:i w:val="0"/>
          <w:sz w:val="14"/>
        </w:rPr>
        <w:t xml:space="preserve">parameters, aiming for high expressiveness and professional audio quality (Kim et al., </w:t>
      </w:r>
      <w:r>
        <w:rPr>
          <w:rFonts w:ascii="TimesNewRomanPSMT" w:hAnsi="TimesNewRomanPSMT"/>
          <w:b w:val="0"/>
          <w:i w:val="0"/>
          <w:sz w:val="14"/>
        </w:rPr>
        <w:t>2021;</w:t>
      </w:r>
      <w:r>
        <w:rPr>
          <w:rFonts w:ascii="TimesNewRomanPSMT" w:hAnsi="TimesNewRomanPSMT"/>
          <w:b w:val="0"/>
          <w:i w:val="0"/>
          <w:sz w:val="14"/>
        </w:rPr>
        <w:t>Casanova</w:t>
      </w:r>
      <w:r>
        <w:rPr>
          <w:rFonts w:ascii="TimesNewRomanPSMT" w:hAnsi="TimesNewRomanPSMT"/>
          <w:b w:val="0"/>
          <w:i w:val="0"/>
          <w:sz w:val="14"/>
        </w:rPr>
        <w:t>et</w:t>
      </w:r>
      <w:r>
        <w:rPr>
          <w:rFonts w:ascii="TimesNewRomanPSMT" w:hAnsi="TimesNewRomanPSMT"/>
          <w:b w:val="0"/>
          <w:i w:val="0"/>
          <w:sz w:val="14"/>
        </w:rPr>
        <w:t>al.,</w:t>
      </w:r>
      <w:r>
        <w:rPr>
          <w:rFonts w:ascii="TimesNewRomanPSMT" w:hAnsi="TimesNewRomanPSMT"/>
          <w:b w:val="0"/>
          <w:i w:val="0"/>
          <w:sz w:val="14"/>
        </w:rPr>
        <w:t>2022),</w:t>
      </w:r>
      <w:r>
        <w:rPr>
          <w:rFonts w:ascii="TimesNewRomanPSMT" w:hAnsi="TimesNewRomanPSMT"/>
          <w:b w:val="0"/>
          <w:i w:val="0"/>
          <w:sz w:val="14"/>
        </w:rPr>
        <w:t>excelling</w:t>
      </w:r>
      <w:r>
        <w:rPr>
          <w:rFonts w:ascii="TimesNewRomanPSMT" w:hAnsi="TimesNewRomanPSMT"/>
          <w:b w:val="0"/>
          <w:i w:val="0"/>
          <w:sz w:val="14"/>
        </w:rPr>
        <w:t>in</w:t>
      </w:r>
      <w:r>
        <w:rPr>
          <w:rFonts w:ascii="TimesNewRomanPSMT" w:hAnsi="TimesNewRomanPSMT"/>
          <w:b w:val="0"/>
          <w:i w:val="0"/>
          <w:sz w:val="14"/>
        </w:rPr>
        <w:t>audiobook</w:t>
      </w:r>
      <w:r>
        <w:rPr>
          <w:rFonts w:ascii="TimesNewRomanPSMT" w:hAnsi="TimesNewRomanPSMT"/>
          <w:b w:val="0"/>
          <w:i w:val="0"/>
          <w:sz w:val="14"/>
        </w:rPr>
        <w:t>and</w:t>
      </w:r>
      <w:r>
        <w:rPr>
          <w:rFonts w:ascii="TimesNewRomanPSMT" w:hAnsi="TimesNewRomanPSMT"/>
          <w:b w:val="0"/>
          <w:i w:val="0"/>
          <w:sz w:val="14"/>
        </w:rPr>
        <w:t>media</w:t>
      </w:r>
      <w:r>
        <w:rPr>
          <w:rFonts w:ascii="TimesNewRomanPSMT" w:hAnsi="TimesNewRomanPSMT"/>
          <w:b w:val="0"/>
          <w:i w:val="0"/>
          <w:sz w:val="14"/>
        </w:rPr>
        <w:t>production</w:t>
      </w:r>
      <w:r>
        <w:rPr>
          <w:rFonts w:ascii="TimesNewRomanPSMT" w:hAnsi="TimesNewRomanPSMT"/>
          <w:b w:val="0"/>
          <w:i w:val="0"/>
          <w:sz w:val="14"/>
        </w:rPr>
        <w:t xml:space="preserve">but </w:t>
      </w:r>
      <w:r>
        <w:rPr>
          <w:rFonts w:ascii="TimesNewRomanPSMT" w:hAnsi="TimesNewRomanPSMT"/>
          <w:b w:val="0"/>
          <w:i w:val="0"/>
          <w:sz w:val="14"/>
        </w:rPr>
        <w:t>requiring</w:t>
      </w:r>
      <w:r>
        <w:rPr>
          <w:rFonts w:ascii="TimesNewRomanPSMT" w:hAnsi="TimesNewRomanPSMT"/>
          <w:b w:val="0"/>
          <w:i w:val="0"/>
          <w:sz w:val="14"/>
        </w:rPr>
        <w:t>powerful</w:t>
      </w:r>
      <w:r>
        <w:rPr>
          <w:rFonts w:ascii="TimesNewRomanPSMT" w:hAnsi="TimesNewRomanPSMT"/>
          <w:b w:val="0"/>
          <w:i w:val="0"/>
          <w:sz w:val="14"/>
        </w:rPr>
        <w:t>GPUs</w:t>
      </w:r>
      <w:r>
        <w:rPr>
          <w:rFonts w:ascii="TimesNewRomanPSMT" w:hAnsi="TimesNewRomanPSMT"/>
          <w:b w:val="0"/>
          <w:i w:val="0"/>
          <w:sz w:val="14"/>
        </w:rPr>
        <w:t>for</w:t>
      </w:r>
      <w:r>
        <w:rPr>
          <w:rFonts w:ascii="TimesNewRomanPSMT" w:hAnsi="TimesNewRomanPSMT"/>
          <w:b w:val="0"/>
          <w:i w:val="0"/>
          <w:sz w:val="14"/>
        </w:rPr>
        <w:t>deployment</w:t>
      </w:r>
      <w:r>
        <w:rPr>
          <w:rFonts w:ascii="TimesNewRomanPSMT" w:hAnsi="TimesNewRomanPSMT"/>
          <w:b w:val="0"/>
          <w:i w:val="0"/>
          <w:sz w:val="14"/>
        </w:rPr>
        <w:t>(Ren</w:t>
      </w:r>
      <w:r>
        <w:rPr>
          <w:rFonts w:ascii="TimesNewRomanPSMT" w:hAnsi="TimesNewRomanPSMT"/>
          <w:b w:val="0"/>
          <w:i w:val="0"/>
          <w:sz w:val="14"/>
        </w:rPr>
        <w:t>et</w:t>
      </w:r>
      <w:r>
        <w:rPr>
          <w:rFonts w:ascii="TimesNewRomanPSMT" w:hAnsi="TimesNewRomanPSMT"/>
          <w:b w:val="0"/>
          <w:i w:val="0"/>
          <w:sz w:val="14"/>
        </w:rPr>
        <w:t>al.,</w:t>
      </w:r>
      <w:r>
        <w:rPr>
          <w:rFonts w:ascii="TimesNewRomanPSMT" w:hAnsi="TimesNewRomanPSMT"/>
          <w:b w:val="0"/>
          <w:i w:val="0"/>
          <w:sz w:val="14"/>
        </w:rPr>
        <w:t>2019;</w:t>
      </w:r>
      <w:r>
        <w:rPr>
          <w:rFonts w:ascii="TimesNewRomanPSMT" w:hAnsi="TimesNewRomanPSMT"/>
          <w:b w:val="0"/>
          <w:i w:val="0"/>
          <w:sz w:val="14"/>
        </w:rPr>
        <w:t>Ping</w:t>
      </w:r>
      <w:r>
        <w:rPr>
          <w:rFonts w:ascii="TimesNewRomanPSMT" w:hAnsi="TimesNewRomanPSMT"/>
          <w:b w:val="0"/>
          <w:i w:val="0"/>
          <w:sz w:val="14"/>
        </w:rPr>
        <w:t>et</w:t>
      </w:r>
      <w:r>
        <w:rPr>
          <w:rFonts w:ascii="TimesNewRomanPSMT" w:hAnsi="TimesNewRomanPSMT"/>
          <w:b w:val="0"/>
          <w:i w:val="0"/>
          <w:sz w:val="14"/>
        </w:rPr>
        <w:t>al.,</w:t>
      </w:r>
      <w:r>
        <w:rPr>
          <w:rFonts w:ascii="TimesNewRomanPSMT" w:hAnsi="TimesNewRomanPSMT"/>
          <w:b w:val="0"/>
          <w:i w:val="0"/>
          <w:sz w:val="14"/>
        </w:rPr>
        <w:t xml:space="preserve">2017; </w:t>
      </w:r>
      <w:r>
        <w:rPr>
          <w:rFonts w:ascii="TimesNewRomanPSMT" w:hAnsi="TimesNewRomanPSMT"/>
          <w:b w:val="0"/>
          <w:i w:val="0"/>
          <w:sz w:val="14"/>
        </w:rPr>
        <w:t xml:space="preserve">Kalchbrenner et al., 2018). VieNeu‑TTS combines TTS with voice cloning, extracting </w:t>
      </w:r>
      <w:r>
        <w:rPr>
          <w:rFonts w:ascii="TimesNewRomanPSMT" w:hAnsi="TimesNewRomanPSMT"/>
          <w:b w:val="0"/>
          <w:i w:val="0"/>
          <w:sz w:val="14"/>
        </w:rPr>
        <w:t>speaker</w:t>
      </w:r>
      <w:r>
        <w:rPr>
          <w:rFonts w:ascii="TimesNewRomanPSMT" w:hAnsi="TimesNewRomanPSMT"/>
          <w:b w:val="0"/>
          <w:i w:val="0"/>
          <w:sz w:val="14"/>
        </w:rPr>
        <w:t>characteristics</w:t>
      </w:r>
      <w:r>
        <w:rPr>
          <w:rFonts w:ascii="TimesNewRomanPSMT" w:hAnsi="TimesNewRomanPSMT"/>
          <w:b w:val="0"/>
          <w:i w:val="0"/>
          <w:sz w:val="14"/>
        </w:rPr>
        <w:t>via</w:t>
      </w:r>
      <w:r>
        <w:rPr>
          <w:rFonts w:ascii="TimesNewRomanPSMT" w:hAnsi="TimesNewRomanPSMT"/>
          <w:b w:val="0"/>
          <w:i w:val="0"/>
          <w:sz w:val="14"/>
        </w:rPr>
        <w:t>techniques</w:t>
      </w:r>
      <w:r>
        <w:rPr>
          <w:rFonts w:ascii="TimesNewRomanPSMT" w:hAnsi="TimesNewRomanPSMT"/>
          <w:b w:val="0"/>
          <w:i w:val="0"/>
          <w:sz w:val="14"/>
        </w:rPr>
        <w:t>like</w:t>
      </w:r>
      <w:r>
        <w:rPr>
          <w:rFonts w:ascii="TimesNewRomanPSMT" w:hAnsi="TimesNewRomanPSMT"/>
          <w:b w:val="0"/>
          <w:i w:val="0"/>
          <w:sz w:val="14"/>
        </w:rPr>
        <w:t>AutoVC</w:t>
      </w:r>
      <w:r>
        <w:rPr>
          <w:rFonts w:ascii="TimesNewRomanPSMT" w:hAnsi="TimesNewRomanPSMT"/>
          <w:b w:val="0"/>
          <w:i w:val="0"/>
          <w:sz w:val="14"/>
        </w:rPr>
        <w:t>(Qian</w:t>
      </w:r>
      <w:r>
        <w:rPr>
          <w:rFonts w:ascii="TimesNewRomanPSMT" w:hAnsi="TimesNewRomanPSMT"/>
          <w:b w:val="0"/>
          <w:i w:val="0"/>
          <w:sz w:val="14"/>
        </w:rPr>
        <w:t>et</w:t>
      </w:r>
      <w:r>
        <w:rPr>
          <w:rFonts w:ascii="TimesNewRomanPSMT" w:hAnsi="TimesNewRomanPSMT"/>
          <w:b w:val="0"/>
          <w:i w:val="0"/>
          <w:sz w:val="14"/>
        </w:rPr>
        <w:t>al.,</w:t>
      </w:r>
      <w:r>
        <w:rPr>
          <w:rFonts w:ascii="TimesNewRomanPSMT" w:hAnsi="TimesNewRomanPSMT"/>
          <w:b w:val="0"/>
          <w:i w:val="0"/>
          <w:sz w:val="14"/>
        </w:rPr>
        <w:t>2019)</w:t>
      </w:r>
      <w:r>
        <w:rPr>
          <w:rFonts w:ascii="TimesNewRomanPSMT" w:hAnsi="TimesNewRomanPSMT"/>
          <w:b w:val="0"/>
          <w:i w:val="0"/>
          <w:sz w:val="14"/>
        </w:rPr>
        <w:t xml:space="preserve">and </w:t>
      </w:r>
      <w:r>
        <w:rPr>
          <w:rFonts w:ascii="TimesNewRomanPSMT" w:hAnsi="TimesNewRomanPSMT"/>
          <w:b w:val="0"/>
          <w:i w:val="0"/>
          <w:sz w:val="14"/>
        </w:rPr>
        <w:t>StarGAN‑VC</w:t>
      </w:r>
      <w:r>
        <w:rPr>
          <w:rFonts w:ascii="TimesNewRomanPSMT" w:hAnsi="TimesNewRomanPSMT"/>
          <w:b w:val="0"/>
          <w:i w:val="0"/>
          <w:sz w:val="14"/>
        </w:rPr>
        <w:t>(Kameoka</w:t>
      </w:r>
      <w:r>
        <w:rPr>
          <w:rFonts w:ascii="TimesNewRomanPSMT" w:hAnsi="TimesNewRomanPSMT"/>
          <w:b w:val="0"/>
          <w:i w:val="0"/>
          <w:sz w:val="14"/>
        </w:rPr>
        <w:t>et</w:t>
      </w:r>
      <w:r>
        <w:rPr>
          <w:rFonts w:ascii="TimesNewRomanPSMT" w:hAnsi="TimesNewRomanPSMT"/>
          <w:b w:val="0"/>
          <w:i w:val="0"/>
          <w:sz w:val="14"/>
        </w:rPr>
        <w:t>al.,</w:t>
      </w:r>
      <w:r>
        <w:rPr>
          <w:rFonts w:ascii="TimesNewRomanPSMT" w:hAnsi="TimesNewRomanPSMT"/>
          <w:b w:val="0"/>
          <w:i w:val="0"/>
          <w:sz w:val="14"/>
        </w:rPr>
        <w:t>2018)</w:t>
      </w:r>
      <w:r>
        <w:rPr>
          <w:rFonts w:ascii="TimesNewRomanPSMT" w:hAnsi="TimesNewRomanPSMT"/>
          <w:b w:val="0"/>
          <w:i w:val="0"/>
          <w:sz w:val="14"/>
        </w:rPr>
        <w:t>and</w:t>
      </w:r>
      <w:r>
        <w:rPr>
          <w:rFonts w:ascii="TimesNewRomanPSMT" w:hAnsi="TimesNewRomanPSMT"/>
          <w:b w:val="0"/>
          <w:i w:val="0"/>
          <w:sz w:val="14"/>
        </w:rPr>
        <w:t>applying</w:t>
      </w:r>
      <w:r>
        <w:rPr>
          <w:rFonts w:ascii="TimesNewRomanPSMT" w:hAnsi="TimesNewRomanPSMT"/>
          <w:b w:val="0"/>
          <w:i w:val="0"/>
          <w:sz w:val="14"/>
        </w:rPr>
        <w:t>them</w:t>
      </w:r>
      <w:r>
        <w:rPr>
          <w:rFonts w:ascii="TimesNewRomanPSMT" w:hAnsi="TimesNewRomanPSMT"/>
          <w:b w:val="0"/>
          <w:i w:val="0"/>
          <w:sz w:val="14"/>
        </w:rPr>
        <w:t>to</w:t>
      </w:r>
      <w:r>
        <w:rPr>
          <w:rFonts w:ascii="TimesNewRomanPSMT" w:hAnsi="TimesNewRomanPSMT"/>
          <w:b w:val="0"/>
          <w:i w:val="0"/>
          <w:sz w:val="14"/>
        </w:rPr>
        <w:t>synthesized</w:t>
      </w:r>
      <w:r>
        <w:rPr>
          <w:rFonts w:ascii="TimesNewRomanPSMT" w:hAnsi="TimesNewRomanPSMT"/>
          <w:b w:val="0"/>
          <w:i w:val="0"/>
          <w:sz w:val="14"/>
        </w:rPr>
        <w:t xml:space="preserve">speech </w:t>
      </w:r>
      <w:r>
        <w:rPr>
          <w:rFonts w:ascii="TimesNewRomanPSMT" w:hAnsi="TimesNewRomanPSMT"/>
          <w:b w:val="0"/>
          <w:i w:val="0"/>
          <w:sz w:val="14"/>
        </w:rPr>
        <w:t>(Casanova</w:t>
      </w:r>
      <w:r>
        <w:rPr>
          <w:rFonts w:ascii="TimesNewRomanPSMT" w:hAnsi="TimesNewRomanPSMT"/>
          <w:b w:val="0"/>
          <w:i w:val="0"/>
          <w:sz w:val="14"/>
        </w:rPr>
        <w:t>et</w:t>
      </w:r>
      <w:r>
        <w:rPr>
          <w:rFonts w:ascii="TimesNewRomanPSMT" w:hAnsi="TimesNewRomanPSMT"/>
          <w:b w:val="0"/>
          <w:i w:val="0"/>
          <w:sz w:val="14"/>
        </w:rPr>
        <w:t>al.,</w:t>
      </w:r>
      <w:r>
        <w:rPr>
          <w:rFonts w:ascii="TimesNewRomanPSMT" w:hAnsi="TimesNewRomanPSMT"/>
          <w:b w:val="0"/>
          <w:i w:val="0"/>
          <w:sz w:val="14"/>
        </w:rPr>
        <w:t>2022;</w:t>
      </w:r>
      <w:r>
        <w:rPr>
          <w:rFonts w:ascii="TimesNewRomanPSMT" w:hAnsi="TimesNewRomanPSMT"/>
          <w:b w:val="0"/>
          <w:i w:val="0"/>
          <w:sz w:val="14"/>
        </w:rPr>
        <w:t>Jia</w:t>
      </w:r>
      <w:r>
        <w:rPr>
          <w:rFonts w:ascii="TimesNewRomanPSMT" w:hAnsi="TimesNewRomanPSMT"/>
          <w:b w:val="0"/>
          <w:i w:val="0"/>
          <w:sz w:val="14"/>
        </w:rPr>
        <w:t>et</w:t>
      </w:r>
      <w:r>
        <w:rPr>
          <w:rFonts w:ascii="TimesNewRomanPSMT" w:hAnsi="TimesNewRomanPSMT"/>
          <w:b w:val="0"/>
          <w:i w:val="0"/>
          <w:sz w:val="14"/>
        </w:rPr>
        <w:t>al.,</w:t>
      </w:r>
      <w:r>
        <w:rPr>
          <w:rFonts w:ascii="TimesNewRomanPSMT" w:hAnsi="TimesNewRomanPSMT"/>
          <w:b w:val="0"/>
          <w:i w:val="0"/>
          <w:sz w:val="14"/>
        </w:rPr>
        <w:t>2018),</w:t>
      </w:r>
      <w:r>
        <w:rPr>
          <w:rFonts w:ascii="TimesNewRomanPSMT" w:hAnsi="TimesNewRomanPSMT"/>
          <w:b w:val="0"/>
          <w:i w:val="0"/>
          <w:sz w:val="14"/>
        </w:rPr>
        <w:t>enabling</w:t>
      </w:r>
      <w:r>
        <w:rPr>
          <w:rFonts w:ascii="TimesNewRomanPSMT" w:hAnsi="TimesNewRomanPSMT"/>
          <w:b w:val="0"/>
          <w:i w:val="0"/>
          <w:sz w:val="14"/>
        </w:rPr>
        <w:t>strong</w:t>
      </w:r>
      <w:r>
        <w:rPr>
          <w:rFonts w:ascii="TimesNewRomanPSMT" w:hAnsi="TimesNewRomanPSMT"/>
          <w:b w:val="0"/>
          <w:i w:val="0"/>
          <w:sz w:val="14"/>
        </w:rPr>
        <w:t>personalization</w:t>
      </w:r>
      <w:r>
        <w:rPr>
          <w:rFonts w:ascii="TimesNewRomanPSMT" w:hAnsi="TimesNewRomanPSMT"/>
          <w:b w:val="0"/>
          <w:i w:val="0"/>
          <w:sz w:val="14"/>
        </w:rPr>
        <w:t>but</w:t>
      </w:r>
      <w:r>
        <w:rPr>
          <w:rFonts w:ascii="TimesNewRomanPSMT" w:hAnsi="TimesNewRomanPSMT"/>
          <w:b w:val="0"/>
          <w:i w:val="0"/>
          <w:sz w:val="14"/>
        </w:rPr>
        <w:t xml:space="preserve">also </w:t>
      </w:r>
      <w:r>
        <w:rPr>
          <w:rFonts w:ascii="TimesNewRomanPSMT" w:hAnsi="TimesNewRomanPSMT"/>
          <w:b w:val="0"/>
          <w:i w:val="0"/>
          <w:sz w:val="14"/>
        </w:rPr>
        <w:t>raising</w:t>
      </w:r>
      <w:r>
        <w:rPr>
          <w:rFonts w:ascii="TimesNewRomanPSMT" w:hAnsi="TimesNewRomanPSMT"/>
          <w:b w:val="0"/>
          <w:i w:val="0"/>
          <w:sz w:val="14"/>
        </w:rPr>
        <w:t>ethical</w:t>
      </w:r>
      <w:r>
        <w:rPr>
          <w:rFonts w:ascii="TimesNewRomanPSMT" w:hAnsi="TimesNewRomanPSMT"/>
          <w:b w:val="0"/>
          <w:i w:val="0"/>
          <w:sz w:val="14"/>
        </w:rPr>
        <w:t>and</w:t>
      </w:r>
      <w:r>
        <w:rPr>
          <w:rFonts w:ascii="TimesNewRomanPSMT" w:hAnsi="TimesNewRomanPSMT"/>
          <w:b w:val="0"/>
          <w:i w:val="0"/>
          <w:sz w:val="14"/>
        </w:rPr>
        <w:t>security</w:t>
      </w:r>
      <w:r>
        <w:rPr>
          <w:rFonts w:ascii="TimesNewRomanPSMT" w:hAnsi="TimesNewRomanPSMT"/>
          <w:b w:val="0"/>
          <w:i w:val="0"/>
          <w:sz w:val="14"/>
        </w:rPr>
        <w:t>concerns.</w:t>
      </w:r>
      <w:r>
        <w:rPr>
          <w:rFonts w:ascii="TimesNewRomanPSMT" w:hAnsi="TimesNewRomanPSMT"/>
          <w:b w:val="0"/>
          <w:i w:val="0"/>
          <w:sz w:val="14"/>
        </w:rPr>
        <w:t>ViXTTS</w:t>
      </w:r>
      <w:r>
        <w:rPr>
          <w:rFonts w:ascii="TimesNewRomanPSMT" w:hAnsi="TimesNewRomanPSMT"/>
          <w:b w:val="0"/>
          <w:i w:val="0"/>
          <w:sz w:val="14"/>
        </w:rPr>
        <w:t>serves</w:t>
      </w:r>
      <w:r>
        <w:rPr>
          <w:rFonts w:ascii="TimesNewRomanPSMT" w:hAnsi="TimesNewRomanPSMT"/>
          <w:b w:val="0"/>
          <w:i w:val="0"/>
          <w:sz w:val="14"/>
        </w:rPr>
        <w:t>as</w:t>
      </w:r>
      <w:r>
        <w:rPr>
          <w:rFonts w:ascii="TimesNewRomanPSMT" w:hAnsi="TimesNewRomanPSMT"/>
          <w:b w:val="0"/>
          <w:i w:val="0"/>
          <w:sz w:val="14"/>
        </w:rPr>
        <w:t>a</w:t>
      </w:r>
      <w:r>
        <w:rPr>
          <w:rFonts w:ascii="TimesNewRomanPSMT" w:hAnsi="TimesNewRomanPSMT"/>
          <w:b w:val="0"/>
          <w:i w:val="0"/>
          <w:sz w:val="14"/>
        </w:rPr>
        <w:t>demonstration</w:t>
      </w:r>
      <w:r>
        <w:rPr>
          <w:rFonts w:ascii="TimesNewRomanPSMT" w:hAnsi="TimesNewRomanPSMT"/>
          <w:b w:val="0"/>
          <w:i w:val="0"/>
          <w:sz w:val="14"/>
        </w:rPr>
        <w:t>project</w:t>
      </w:r>
      <w:r>
        <w:rPr>
          <w:rFonts w:ascii="TimesNewRomanPSMT" w:hAnsi="TimesNewRomanPSMT"/>
          <w:b w:val="0"/>
          <w:i w:val="0"/>
          <w:sz w:val="14"/>
        </w:rPr>
        <w:t xml:space="preserve">for </w:t>
      </w:r>
      <w:r>
        <w:rPr>
          <w:rFonts w:ascii="TimesNewRomanPSMT" w:hAnsi="TimesNewRomanPSMT"/>
          <w:b w:val="0"/>
          <w:i w:val="0"/>
          <w:sz w:val="14"/>
        </w:rPr>
        <w:t>voice</w:t>
      </w:r>
      <w:r>
        <w:rPr>
          <w:rFonts w:ascii="TimesNewRomanPSMT" w:hAnsi="TimesNewRomanPSMT"/>
          <w:b w:val="0"/>
          <w:i w:val="0"/>
          <w:sz w:val="14"/>
        </w:rPr>
        <w:t>cloning,</w:t>
      </w:r>
      <w:r>
        <w:rPr>
          <w:rFonts w:ascii="TimesNewRomanPSMT" w:hAnsi="TimesNewRomanPSMT"/>
          <w:b w:val="0"/>
          <w:i w:val="0"/>
          <w:sz w:val="14"/>
        </w:rPr>
        <w:t>illustrating</w:t>
      </w:r>
      <w:r>
        <w:rPr>
          <w:rFonts w:ascii="TimesNewRomanPSMT" w:hAnsi="TimesNewRomanPSMT"/>
          <w:b w:val="0"/>
          <w:i w:val="0"/>
          <w:sz w:val="14"/>
        </w:rPr>
        <w:t>the</w:t>
      </w:r>
      <w:r>
        <w:rPr>
          <w:rFonts w:ascii="TimesNewRomanPSMT" w:hAnsi="TimesNewRomanPSMT"/>
          <w:b w:val="0"/>
          <w:i w:val="0"/>
          <w:sz w:val="14"/>
        </w:rPr>
        <w:t>technology</w:t>
      </w:r>
      <w:r>
        <w:rPr>
          <w:rFonts w:ascii="TimesNewRomanPSMT" w:hAnsi="TimesNewRomanPSMT"/>
          <w:b w:val="0"/>
          <w:i w:val="0"/>
          <w:sz w:val="14"/>
        </w:rPr>
        <w:t>for</w:t>
      </w:r>
      <w:r>
        <w:rPr>
          <w:rFonts w:ascii="TimesNewRomanPSMT" w:hAnsi="TimesNewRomanPSMT"/>
          <w:b w:val="0"/>
          <w:i w:val="0"/>
          <w:sz w:val="14"/>
        </w:rPr>
        <w:t>rapid</w:t>
      </w:r>
      <w:r>
        <w:rPr>
          <w:rFonts w:ascii="TimesNewRomanPSMT" w:hAnsi="TimesNewRomanPSMT"/>
          <w:b w:val="0"/>
          <w:i w:val="0"/>
          <w:sz w:val="14"/>
        </w:rPr>
        <w:t>experimentation</w:t>
      </w:r>
      <w:r>
        <w:rPr>
          <w:rFonts w:ascii="TimesNewRomanPSMT" w:hAnsi="TimesNewRomanPSMT"/>
          <w:b w:val="0"/>
          <w:i w:val="0"/>
          <w:sz w:val="14"/>
        </w:rPr>
        <w:t>(Thinh,</w:t>
      </w:r>
      <w:r>
        <w:rPr>
          <w:rFonts w:ascii="TimesNewRomanPSMT" w:hAnsi="TimesNewRomanPSMT"/>
          <w:b w:val="0"/>
          <w:i w:val="0"/>
          <w:sz w:val="14"/>
        </w:rPr>
        <w:t xml:space="preserve">2024; </w:t>
      </w:r>
      <w:r>
        <w:rPr>
          <w:rFonts w:ascii="TimesNewRomanPSMT" w:hAnsi="TimesNewRomanPSMT"/>
          <w:b w:val="0"/>
          <w:i w:val="0"/>
          <w:sz w:val="14"/>
        </w:rPr>
        <w:t>Kim</w:t>
      </w:r>
      <w:r>
        <w:rPr>
          <w:rFonts w:ascii="TimesNewRomanPSMT" w:hAnsi="TimesNewRomanPSMT"/>
          <w:b w:val="0"/>
          <w:i w:val="0"/>
          <w:sz w:val="14"/>
        </w:rPr>
        <w:t>et</w:t>
      </w:r>
      <w:r>
        <w:rPr>
          <w:rFonts w:ascii="TimesNewRomanPSMT" w:hAnsi="TimesNewRomanPSMT"/>
          <w:b w:val="0"/>
          <w:i w:val="0"/>
          <w:sz w:val="14"/>
        </w:rPr>
        <w:t>al.,</w:t>
      </w:r>
      <w:r>
        <w:rPr>
          <w:rFonts w:ascii="TimesNewRomanPSMT" w:hAnsi="TimesNewRomanPSMT"/>
          <w:b w:val="0"/>
          <w:i w:val="0"/>
          <w:sz w:val="14"/>
        </w:rPr>
        <w:t>2021).</w:t>
      </w:r>
      <w:r>
        <w:rPr>
          <w:rFonts w:ascii="TimesNewRomanPSMT" w:hAnsi="TimesNewRomanPSMT"/>
          <w:b w:val="0"/>
          <w:i w:val="0"/>
          <w:sz w:val="14"/>
        </w:rPr>
        <w:t>Valtec‑TTS</w:t>
      </w:r>
      <w:r>
        <w:rPr>
          <w:rFonts w:ascii="TimesNewRomanPSMT" w:hAnsi="TimesNewRomanPSMT"/>
          <w:b w:val="0"/>
          <w:i w:val="0"/>
          <w:sz w:val="14"/>
        </w:rPr>
        <w:t>is</w:t>
      </w:r>
      <w:r>
        <w:rPr>
          <w:rFonts w:ascii="TimesNewRomanPSMT" w:hAnsi="TimesNewRomanPSMT"/>
          <w:b w:val="0"/>
          <w:i w:val="0"/>
          <w:sz w:val="14"/>
        </w:rPr>
        <w:t>a</w:t>
      </w:r>
      <w:r>
        <w:rPr>
          <w:rFonts w:ascii="TimesNewRomanPSMT" w:hAnsi="TimesNewRomanPSMT"/>
          <w:b w:val="0"/>
          <w:i w:val="0"/>
          <w:sz w:val="14"/>
        </w:rPr>
        <w:t>compact</w:t>
      </w:r>
      <w:r>
        <w:rPr>
          <w:rFonts w:ascii="TimesNewRomanPSMT" w:hAnsi="TimesNewRomanPSMT"/>
          <w:b w:val="0"/>
          <w:i w:val="0"/>
          <w:sz w:val="14"/>
        </w:rPr>
        <w:t>model</w:t>
      </w:r>
      <w:r>
        <w:rPr>
          <w:rFonts w:ascii="TimesNewRomanPSMT" w:hAnsi="TimesNewRomanPSMT"/>
          <w:b w:val="0"/>
          <w:i w:val="0"/>
          <w:sz w:val="14"/>
        </w:rPr>
        <w:t>optimized</w:t>
      </w:r>
      <w:r>
        <w:rPr>
          <w:rFonts w:ascii="TimesNewRomanPSMT" w:hAnsi="TimesNewRomanPSMT"/>
          <w:b w:val="0"/>
          <w:i w:val="0"/>
          <w:sz w:val="14"/>
        </w:rPr>
        <w:t>for</w:t>
      </w:r>
      <w:r>
        <w:rPr>
          <w:rFonts w:ascii="TimesNewRomanPSMT" w:hAnsi="TimesNewRomanPSMT"/>
          <w:b w:val="0"/>
          <w:i w:val="0"/>
          <w:sz w:val="14"/>
        </w:rPr>
        <w:t xml:space="preserve">extremely </w:t>
      </w:r>
      <w:r>
        <w:rPr>
          <w:rFonts w:ascii="TimesNewRomanPSMT" w:hAnsi="TimesNewRomanPSMT"/>
          <w:b w:val="0"/>
          <w:i w:val="0"/>
          <w:sz w:val="14"/>
        </w:rPr>
        <w:t>resource‑constrained</w:t>
      </w:r>
      <w:r>
        <w:rPr>
          <w:rFonts w:ascii="TimesNewRomanPSMT" w:hAnsi="TimesNewRomanPSMT"/>
          <w:b w:val="0"/>
          <w:i w:val="0"/>
          <w:sz w:val="14"/>
        </w:rPr>
        <w:t>environments</w:t>
      </w:r>
      <w:r>
        <w:rPr>
          <w:rFonts w:ascii="TimesNewRomanPSMT" w:hAnsi="TimesNewRomanPSMT"/>
          <w:b w:val="0"/>
          <w:i w:val="0"/>
          <w:sz w:val="14"/>
        </w:rPr>
        <w:t>such</w:t>
      </w:r>
      <w:r>
        <w:rPr>
          <w:rFonts w:ascii="TimesNewRomanPSMT" w:hAnsi="TimesNewRomanPSMT"/>
          <w:b w:val="0"/>
          <w:i w:val="0"/>
          <w:sz w:val="14"/>
        </w:rPr>
        <w:t>as</w:t>
      </w:r>
      <w:r>
        <w:rPr>
          <w:rFonts w:ascii="TimesNewRomanPSMT" w:hAnsi="TimesNewRomanPSMT"/>
          <w:b w:val="0"/>
          <w:i w:val="0"/>
          <w:sz w:val="14"/>
        </w:rPr>
        <w:t>embedded</w:t>
      </w:r>
      <w:r>
        <w:rPr>
          <w:rFonts w:ascii="TimesNewRomanPSMT" w:hAnsi="TimesNewRomanPSMT"/>
          <w:b w:val="0"/>
          <w:i w:val="0"/>
          <w:sz w:val="14"/>
        </w:rPr>
        <w:t>devices</w:t>
      </w:r>
      <w:r>
        <w:rPr>
          <w:rFonts w:ascii="TimesNewRomanPSMT" w:hAnsi="TimesNewRomanPSMT"/>
          <w:b w:val="0"/>
          <w:i w:val="0"/>
          <w:sz w:val="14"/>
        </w:rPr>
        <w:t>and</w:t>
      </w:r>
      <w:r>
        <w:rPr>
          <w:rFonts w:ascii="TimesNewRomanPSMT" w:hAnsi="TimesNewRomanPSMT"/>
          <w:b w:val="0"/>
          <w:i w:val="0"/>
          <w:sz w:val="14"/>
        </w:rPr>
        <w:t>IoT</w:t>
      </w:r>
      <w:r>
        <w:rPr>
          <w:rFonts w:ascii="TimesNewRomanPSMT" w:hAnsi="TimesNewRomanPSMT"/>
          <w:b w:val="0"/>
          <w:i w:val="0"/>
          <w:sz w:val="14"/>
        </w:rPr>
        <w:t>(Ren</w:t>
      </w:r>
      <w:r>
        <w:rPr>
          <w:rFonts w:ascii="TimesNewRomanPSMT" w:hAnsi="TimesNewRomanPSMT"/>
          <w:b w:val="0"/>
          <w:i w:val="0"/>
          <w:sz w:val="14"/>
        </w:rPr>
        <w:t>et</w:t>
      </w:r>
      <w:r>
        <w:rPr>
          <w:rFonts w:ascii="TimesNewRomanPSMT" w:hAnsi="TimesNewRomanPSMT"/>
          <w:b w:val="0"/>
          <w:i w:val="0"/>
          <w:sz w:val="14"/>
        </w:rPr>
        <w:t xml:space="preserve">al., </w:t>
      </w:r>
      <w:r>
        <w:rPr>
          <w:rFonts w:ascii="TimesNewRomanPSMT" w:hAnsi="TimesNewRomanPSMT"/>
          <w:b w:val="0"/>
          <w:i w:val="0"/>
          <w:sz w:val="14"/>
        </w:rPr>
        <w:t>2019,</w:t>
      </w:r>
      <w:r>
        <w:rPr>
          <w:rFonts w:ascii="TimesNewRomanPSMT" w:hAnsi="TimesNewRomanPSMT"/>
          <w:b w:val="0"/>
          <w:i w:val="0"/>
          <w:sz w:val="14"/>
        </w:rPr>
        <w:t>2020;</w:t>
      </w:r>
      <w:r>
        <w:rPr>
          <w:rFonts w:ascii="TimesNewRomanPSMT" w:hAnsi="TimesNewRomanPSMT"/>
          <w:b w:val="0"/>
          <w:i w:val="0"/>
          <w:sz w:val="14"/>
        </w:rPr>
        <w:t>Ping</w:t>
      </w:r>
      <w:r>
        <w:rPr>
          <w:rFonts w:ascii="TimesNewRomanPSMT" w:hAnsi="TimesNewRomanPSMT"/>
          <w:b w:val="0"/>
          <w:i w:val="0"/>
          <w:sz w:val="14"/>
        </w:rPr>
        <w:t>et</w:t>
      </w:r>
      <w:r>
        <w:rPr>
          <w:rFonts w:ascii="TimesNewRomanPSMT" w:hAnsi="TimesNewRomanPSMT"/>
          <w:b w:val="0"/>
          <w:i w:val="0"/>
          <w:sz w:val="14"/>
        </w:rPr>
        <w:t>al.,</w:t>
      </w:r>
      <w:r>
        <w:rPr>
          <w:rFonts w:ascii="TimesNewRomanPSMT" w:hAnsi="TimesNewRomanPSMT"/>
          <w:b w:val="0"/>
          <w:i w:val="0"/>
          <w:sz w:val="14"/>
        </w:rPr>
        <w:t>2017;</w:t>
      </w:r>
      <w:r>
        <w:rPr>
          <w:rFonts w:ascii="TimesNewRomanPSMT" w:hAnsi="TimesNewRomanPSMT"/>
          <w:b w:val="0"/>
          <w:i w:val="0"/>
          <w:sz w:val="14"/>
        </w:rPr>
        <w:t>Kalchbrenner</w:t>
      </w:r>
      <w:r>
        <w:rPr>
          <w:rFonts w:ascii="TimesNewRomanPSMT" w:hAnsi="TimesNewRomanPSMT"/>
          <w:b w:val="0"/>
          <w:i w:val="0"/>
          <w:sz w:val="14"/>
        </w:rPr>
        <w:t>et</w:t>
      </w:r>
      <w:r>
        <w:rPr>
          <w:rFonts w:ascii="TimesNewRomanPSMT" w:hAnsi="TimesNewRomanPSMT"/>
          <w:b w:val="0"/>
          <w:i w:val="0"/>
          <w:sz w:val="14"/>
        </w:rPr>
        <w:t>al.,</w:t>
      </w:r>
      <w:r>
        <w:rPr>
          <w:rFonts w:ascii="TimesNewRomanPSMT" w:hAnsi="TimesNewRomanPSMT"/>
          <w:b w:val="0"/>
          <w:i w:val="0"/>
          <w:sz w:val="14"/>
        </w:rPr>
        <w:t>2018),</w:t>
      </w:r>
      <w:r>
        <w:rPr>
          <w:rFonts w:ascii="TimesNewRomanPSMT" w:hAnsi="TimesNewRomanPSMT"/>
          <w:b w:val="0"/>
          <w:i w:val="0"/>
          <w:sz w:val="14"/>
        </w:rPr>
        <w:t>delivering</w:t>
      </w:r>
      <w:r>
        <w:rPr>
          <w:rFonts w:ascii="TimesNewRomanPSMT" w:hAnsi="TimesNewRomanPSMT"/>
          <w:b w:val="0"/>
          <w:i w:val="0"/>
          <w:sz w:val="14"/>
        </w:rPr>
        <w:t>adequate</w:t>
      </w:r>
      <w:r>
        <w:rPr>
          <w:rFonts w:ascii="TimesNewRomanPSMT" w:hAnsi="TimesNewRomanPSMT"/>
          <w:b w:val="0"/>
          <w:i w:val="0"/>
          <w:sz w:val="14"/>
        </w:rPr>
        <w:t xml:space="preserve">clarity </w:t>
      </w:r>
      <w:r>
        <w:rPr>
          <w:rFonts w:ascii="TimesNewRomanPSMT" w:hAnsi="TimesNewRomanPSMT"/>
          <w:b w:val="0"/>
          <w:i w:val="0"/>
          <w:sz w:val="14"/>
        </w:rPr>
        <w:t xml:space="preserve">for simple notification and guidance applications. Collectively, these models illustrate </w:t>
      </w:r>
      <w:r>
        <w:rPr>
          <w:rFonts w:ascii="TimesNewRomanPSMT" w:hAnsi="TimesNewRomanPSMT"/>
          <w:b w:val="0"/>
          <w:i w:val="0"/>
          <w:sz w:val="14"/>
        </w:rPr>
        <w:t>the</w:t>
      </w:r>
      <w:r>
        <w:rPr>
          <w:rFonts w:ascii="TimesNewRomanPSMT" w:hAnsi="TimesNewRomanPSMT"/>
          <w:b w:val="0"/>
          <w:i w:val="0"/>
          <w:sz w:val="14"/>
        </w:rPr>
        <w:t>maturation</w:t>
      </w:r>
      <w:r>
        <w:rPr>
          <w:rFonts w:ascii="TimesNewRomanPSMT" w:hAnsi="TimesNewRomanPSMT"/>
          <w:b w:val="0"/>
          <w:i w:val="0"/>
          <w:sz w:val="14"/>
        </w:rPr>
        <w:t>of</w:t>
      </w:r>
      <w:r>
        <w:rPr>
          <w:rFonts w:ascii="TimesNewRomanPSMT" w:hAnsi="TimesNewRomanPSMT"/>
          <w:b w:val="0"/>
          <w:i w:val="0"/>
          <w:sz w:val="14"/>
        </w:rPr>
        <w:t>Vietnamese</w:t>
      </w:r>
      <w:r>
        <w:rPr>
          <w:rFonts w:ascii="TimesNewRomanPSMT" w:hAnsi="TimesNewRomanPSMT"/>
          <w:b w:val="0"/>
          <w:i w:val="0"/>
          <w:sz w:val="14"/>
        </w:rPr>
        <w:t>TTS,</w:t>
      </w:r>
      <w:r>
        <w:rPr>
          <w:rFonts w:ascii="TimesNewRomanPSMT" w:hAnsi="TimesNewRomanPSMT"/>
          <w:b w:val="0"/>
          <w:i w:val="0"/>
          <w:sz w:val="14"/>
        </w:rPr>
        <w:t>with</w:t>
      </w:r>
      <w:r>
        <w:rPr>
          <w:rFonts w:ascii="TimesNewRomanPSMT" w:hAnsi="TimesNewRomanPSMT"/>
          <w:b w:val="0"/>
          <w:i w:val="0"/>
          <w:sz w:val="14"/>
        </w:rPr>
        <w:t>specialized</w:t>
      </w:r>
      <w:r>
        <w:rPr>
          <w:rFonts w:ascii="TimesNewRomanPSMT" w:hAnsi="TimesNewRomanPSMT"/>
          <w:b w:val="0"/>
          <w:i w:val="0"/>
          <w:sz w:val="14"/>
        </w:rPr>
        <w:t>branches</w:t>
      </w:r>
      <w:r>
        <w:rPr>
          <w:rFonts w:ascii="TimesNewRomanPSMT" w:hAnsi="TimesNewRomanPSMT"/>
          <w:b w:val="0"/>
          <w:i w:val="0"/>
          <w:sz w:val="14"/>
        </w:rPr>
        <w:t>ranging</w:t>
      </w:r>
      <w:r>
        <w:rPr>
          <w:rFonts w:ascii="TimesNewRomanPSMT" w:hAnsi="TimesNewRomanPSMT"/>
          <w:b w:val="0"/>
          <w:i w:val="0"/>
          <w:sz w:val="14"/>
        </w:rPr>
        <w:t xml:space="preserve">from </w:t>
      </w:r>
      <w:r>
        <w:rPr>
          <w:rFonts w:ascii="TimesNewRomanPSMT" w:hAnsi="TimesNewRomanPSMT"/>
          <w:b w:val="0"/>
          <w:i w:val="0"/>
          <w:sz w:val="14"/>
        </w:rPr>
        <w:t>high‑quality synthesis to lightweight deployment and voice personalization.</w:t>
      </w:r>
    </w:p>
    <w:p>
      <w:pPr>
        <w:autoSpaceDN w:val="0"/>
        <w:autoSpaceDE w:val="0"/>
        <w:widowControl/>
        <w:spacing w:line="240" w:lineRule="exact" w:before="330" w:after="0"/>
        <w:ind w:left="1054" w:right="1054" w:firstLine="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Data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quality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is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foundational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for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TTS.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The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VLSP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Speech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Corpus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is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a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 xml:space="preserve">large, 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acadeically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oriented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dataset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with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multi‑speaker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recordings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in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controlled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 xml:space="preserve">conditions 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(Ardila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et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al.,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2020;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Vu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et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al.,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2025),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richly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annotated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with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phonetic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and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 xml:space="preserve">regional 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information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(Yamagishi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et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al.,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2019;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Do,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2026).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VIVOS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is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a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smaller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 xml:space="preserve">open‑source 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 xml:space="preserve">corpus (around 10–20 hours) of clean read speech (Ardila et al., 2020; Ito &amp; Johnson, 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2017),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widely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used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for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initial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modeling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despite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limited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emotional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and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 xml:space="preserve">real‑world 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diversity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(Do, 2026). Commercial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 xml:space="preserve">datasets from FPT Corporation, Viettel Group, and 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 xml:space="preserve">VNG Corporation are far larger and more detailed. FPT’s dataset comprises hundreds 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to thousands of hours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of studio‑quality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recordings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with exhaustive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 xml:space="preserve">annotations (Vu et 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 xml:space="preserve">al., 2025; Do, 2026; Oord et al., 2016; Kong et al., 2020). Viettel’s data blends studio 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 xml:space="preserve">and real‑world recordings covering diverse accents (Vu et al., 2025; Yamagishi et al., 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2019;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Jia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et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al.,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2018;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Do,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2026).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Zalo’s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data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benefits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from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its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broad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user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 xml:space="preserve">ecosystem, 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incorporating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contemporary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language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use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(Vu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et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al.,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2025;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Nguyen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&amp;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Tuan,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 xml:space="preserve">2020; 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Devlin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et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al.,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2019;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Kim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et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al.,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2021).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Additionally,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VietTTS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provides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a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basic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 xml:space="preserve">open 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dataset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with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text–audio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pairs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sufficient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for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small‑scale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experiments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(Nguyen,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 xml:space="preserve">2023; 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Ito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&amp;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Johnson,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2017;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Vu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et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al.,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2025).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Overall,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dataset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scale,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diversity,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 xml:space="preserve">annotation 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depth, and realism directly determine TTS performance.</w:t>
      </w:r>
    </w:p>
    <w:p>
      <w:pPr>
        <w:autoSpaceDN w:val="0"/>
        <w:autoSpaceDE w:val="0"/>
        <w:widowControl/>
        <w:spacing w:line="240" w:lineRule="exact" w:before="28" w:after="0"/>
        <w:ind w:left="1054" w:right="1054" w:firstLine="228"/>
        <w:jc w:val="both"/>
      </w:pPr>
      <w:r>
        <w:rPr>
          <w:rFonts w:ascii="TimesNewRomanPS" w:hAnsi="TimesNewRomanPS" w:eastAsia="TimesNewRomanPS"/>
          <w:b/>
          <w:i w:val="0"/>
          <w:color w:val="000000"/>
          <w:sz w:val="20"/>
        </w:rPr>
        <w:t xml:space="preserve">3 </w:t>
      </w:r>
      <w:r>
        <w:rPr>
          <w:rFonts w:ascii="TimesNewRomanPS" w:hAnsi="TimesNewRomanPS" w:eastAsia="TimesNewRomanPS"/>
          <w:b/>
          <w:i w:val="0"/>
          <w:color w:val="000000"/>
          <w:sz w:val="20"/>
        </w:rPr>
        <w:t>System Design</w:t>
      </w:r>
    </w:p>
    <w:p>
      <w:pPr>
        <w:autoSpaceDN w:val="0"/>
        <w:tabs>
          <w:tab w:pos="1620" w:val="left"/>
        </w:tabs>
        <w:autoSpaceDE w:val="0"/>
        <w:widowControl/>
        <w:spacing w:line="332" w:lineRule="exact" w:before="336" w:after="0"/>
        <w:ind w:left="1054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Early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TTS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systems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relied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on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concatenative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and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formant‑based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methods,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 xml:space="preserve">which 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assemble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or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mathematically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model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speech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units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but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suffer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from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inflexibility,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 xml:space="preserve">high 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database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costs,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and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unnatural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prosody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(Zen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et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al.,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2019).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Statistical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 xml:space="preserve">parametric 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synthesis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using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Hidden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Markov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Models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(HMM)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improved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flexibility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but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 xml:space="preserve">still 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produced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monotonous,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less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natural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output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(Zen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et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al.,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2019).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The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advent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of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 xml:space="preserve">deep 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learning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brought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end‑to‑end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models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such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as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Tacotron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and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Tacotron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2,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which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 xml:space="preserve">employ 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 xml:space="preserve">encoder–decoder </w:t>
      </w:r>
      <w:r>
        <w:rPr>
          <w:sz w:val="14"/>
        </w:rP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 xml:space="preserve">architectures </w:t>
      </w:r>
      <w:r>
        <w:rPr>
          <w:sz w:val="14"/>
        </w:rP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 xml:space="preserve">with </w:t>
      </w:r>
      <w:r>
        <w:rPr>
          <w:sz w:val="14"/>
        </w:rP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 xml:space="preserve">attention </w:t>
      </w:r>
      <w:r>
        <w:rPr>
          <w:sz w:val="14"/>
        </w:rP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 xml:space="preserve">to </w:t>
      </w:r>
      <w:r>
        <w:rPr>
          <w:sz w:val="14"/>
        </w:rP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 xml:space="preserve">directly </w:t>
      </w:r>
      <w:r>
        <w:rPr>
          <w:sz w:val="14"/>
        </w:rP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 xml:space="preserve">map </w:t>
      </w:r>
      <w:r>
        <w:rPr>
          <w:sz w:val="14"/>
        </w:rP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 xml:space="preserve">text </w:t>
      </w:r>
      <w:r>
        <w:rPr>
          <w:sz w:val="14"/>
        </w:rP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to</w:t>
      </w:r>
    </w:p>
    <w:p>
      <w:pPr>
        <w:autoSpaceDN w:val="0"/>
        <w:tabs>
          <w:tab w:pos="2656" w:val="left"/>
          <w:tab w:pos="3916" w:val="left"/>
          <w:tab w:pos="4512" w:val="left"/>
          <w:tab w:pos="5450" w:val="left"/>
          <w:tab w:pos="5844" w:val="left"/>
          <w:tab w:pos="6694" w:val="left"/>
          <w:tab w:pos="7276" w:val="left"/>
          <w:tab w:pos="7816" w:val="left"/>
        </w:tabs>
        <w:autoSpaceDE w:val="0"/>
        <w:widowControl/>
        <w:spacing w:line="240" w:lineRule="exact" w:before="232" w:after="0"/>
        <w:ind w:left="1054" w:right="1008" w:firstLine="0"/>
        <w:jc w:val="left"/>
      </w:pPr>
    </w:p>
    <w:p>
      <w:pPr>
        <w:sectPr>
          <w:pgSz w:w="11906" w:h="16838"/>
          <w:pgMar w:top="1198" w:right="1440" w:bottom="144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976"/>
        <w:ind w:left="0" w:right="0"/>
      </w:pP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 xml:space="preserve">4 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F. Author and S. Author</w:t>
      </w:r>
    </w:p>
    <w:p>
      <w:pPr>
        <w:autoSpaceDN w:val="0"/>
        <w:tabs>
          <w:tab w:pos="1644" w:val="left"/>
        </w:tabs>
        <w:autoSpaceDE w:val="0"/>
        <w:widowControl/>
        <w:spacing w:line="242" w:lineRule="exact" w:before="0" w:after="0"/>
        <w:ind w:left="1054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mel‑spectrograms,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followed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by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vocoders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like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WaveNet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(Oord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et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al.,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2016)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 xml:space="preserve">or 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WaveGlow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(Prenger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et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al.,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2019)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to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generate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waveforms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(Wang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et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al.,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2017;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Shen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 xml:space="preserve">et 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al.,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2018;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Vaswani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et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al.,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2017).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These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models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automatically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learn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phonetic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 xml:space="preserve">and 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prosodic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features,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yielding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significantly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more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natural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speech,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but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have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limitations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 xml:space="preserve">in 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inference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speed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and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attention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errors.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FastSpeech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and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FastSpeech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2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addressed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 xml:space="preserve">these 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issues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by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removing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attention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during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inference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and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using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duration,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pitch,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and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 xml:space="preserve">energy 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predictors,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achieving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faster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and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more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stable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synthesis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with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explicit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prosody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 xml:space="preserve">control 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(Ren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et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al.,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2019,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2020;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Vaswani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et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al.,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2017).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The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latest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leap,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VITS,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integrates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 xml:space="preserve">a 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variational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autoencoder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(Kingma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&amp;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Welling,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2014)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with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a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generative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 xml:space="preserve">adversarial 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network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(Goodfellow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et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al.,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2014)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to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directly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generate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waveforms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from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text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in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 xml:space="preserve">a 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single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end‑to‑end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framework,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eliminating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a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separate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vocoder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and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further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 xml:space="preserve">boosting 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quality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and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efficiency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(Kim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et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al.,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2021;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Casanova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et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al.,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2022).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Voice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cloning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 xml:space="preserve">and 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multi‑speaker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synthesis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have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also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advanced,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using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speaker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embeddings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and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 xml:space="preserve">style 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tokens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to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enable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personalization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and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zero‑shot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adaptation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(Jia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et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al.,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2018;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 xml:space="preserve">Casanova 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et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al.,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2022;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Chen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et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al.,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2022;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Wang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et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al.,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2018).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Additionally,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transfer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 xml:space="preserve">and 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self‑supervised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learning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methods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(Baevski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et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al.,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2020;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Hsu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et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al.,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2021;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Radford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 xml:space="preserve">et 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al.,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2022)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mitigate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data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scarcity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for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Vietnamese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by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pretraining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on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large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 xml:space="preserve">multilingual 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 xml:space="preserve">corpora. A modern TTS pipeline typically includes data collection and preprocessing, 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 xml:space="preserve">text normalization (Do, 2026), model training, and waveform generation (Wang et al., 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2017; Kim et al., 2021).</w:t>
      </w:r>
    </w:p>
    <w:p>
      <w:pPr>
        <w:autoSpaceDN w:val="0"/>
        <w:autoSpaceDE w:val="0"/>
        <w:widowControl/>
        <w:spacing w:line="240" w:lineRule="exact" w:before="330" w:after="0"/>
        <w:ind w:left="1054" w:right="1054" w:firstLine="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 xml:space="preserve">The proposed system implements an emotional TTS pipeline: input text containing 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emotion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tags is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segmented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by emotion,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each segment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is synthesized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via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viXTTS,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 xml:space="preserve">and 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 xml:space="preserve">the resulting waveforms are concatenated with silence gaps to produce the final audio 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file</w:t>
      </w:r>
    </w:p>
    <w:p>
      <w:pPr>
        <w:autoSpaceDN w:val="0"/>
        <w:autoSpaceDE w:val="0"/>
        <w:widowControl/>
        <w:spacing w:line="240" w:lineRule="exact" w:before="28" w:after="0"/>
        <w:ind w:left="1054" w:right="1056" w:firstLine="228"/>
        <w:jc w:val="both"/>
      </w:pPr>
    </w:p>
    <w:p>
      <w:pPr>
        <w:sectPr>
          <w:pgSz w:w="11906" w:h="16838"/>
          <w:pgMar w:top="1198" w:right="1440" w:bottom="144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978"/>
        <w:ind w:left="0" w:right="0"/>
      </w:pP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 xml:space="preserve">Contribution Title (shortened if too long) </w:t>
      </w:r>
      <w:r>
        <w:rPr>
          <w:sz w:val="14"/>
        </w:rP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5</w:t>
      </w:r>
    </w:p>
    <w:p>
      <w:pPr>
        <w:autoSpaceDN w:val="0"/>
        <w:tabs>
          <w:tab w:pos="7790" w:val="left"/>
        </w:tabs>
        <w:autoSpaceDE w:val="0"/>
        <w:widowControl/>
        <w:spacing w:line="242" w:lineRule="exact" w:before="0" w:after="0"/>
        <w:ind w:left="4328" w:right="0" w:firstLine="0"/>
        <w:jc w:val="left"/>
      </w:pPr>
      <w:r>
        <w:rPr>
          <w:sz w:val="18"/>
        </w:rPr>
        <w:drawing>
          <wp:inline xmlns:a="http://schemas.openxmlformats.org/drawingml/2006/main" xmlns:pic="http://schemas.openxmlformats.org/drawingml/2006/picture">
            <wp:extent cx="4392930" cy="329437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392930" cy="32943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312" w:after="0"/>
        <w:ind w:left="0" w:right="0" w:firstLine="0"/>
        <w:jc w:val="center"/>
      </w:pPr>
      <w:r>
        <w:rPr>
          <w:rFonts w:ascii="TimesNewRomanPS" w:hAnsi="TimesNewRomanPS" w:eastAsia="TimesNewRomanPS"/>
          <w:b/>
          <w:i w:val="0"/>
          <w:color w:val="000000"/>
          <w:sz w:val="14"/>
        </w:rPr>
        <w:t>Fig. 1.</w:t>
      </w:r>
      <w:r>
        <w:rPr>
          <w:rFonts w:ascii="TimesNewRomanPS" w:hAnsi="TimesNewRomanPS" w:eastAsia="TimesNewRomanPS"/>
          <w:b w:val="0"/>
          <w:i/>
          <w:color w:val="000000"/>
          <w:sz w:val="14"/>
        </w:rPr>
        <w:t xml:space="preserve"> Workflow of the Proposed Emotion-Based Speech Synthesis System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44.0" w:type="dxa"/>
      </w:tblPr>
      <w:tblGrid>
        <w:gridCol w:w="903"/>
        <w:gridCol w:w="903"/>
        <w:gridCol w:w="903"/>
        <w:gridCol w:w="903"/>
        <w:gridCol w:w="903"/>
        <w:gridCol w:w="903"/>
        <w:gridCol w:w="903"/>
        <w:gridCol w:w="903"/>
        <w:gridCol w:w="903"/>
        <w:gridCol w:w="903"/>
      </w:tblGrid>
      <w:tr>
        <w:trPr>
          <w:trHeight w:hRule="atLeast"/>
        </w:trPr>
        <w:tc>
          <w:tcPr>
            <w:tcW w:type="dxa" w:w="7436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2" w:after="0"/>
              <w:ind w:left="10" w:right="508" w:firstLine="0"/>
              <w:jc w:val="both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In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the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first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layer,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text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is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scanned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line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by line.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When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a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line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contains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an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emotion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tag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in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parentheses,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the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system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maps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it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to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an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emotion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label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using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a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Vietnamese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keyword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dictionary.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Consecutive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lines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sharing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the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same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emotion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are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grouped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into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a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chunk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of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(text,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emotion).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Before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synthesis,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the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text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is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cleaned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by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removing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tag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content,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normalizing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spaces,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and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standardizing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Vietnamese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orthography.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In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the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second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layer,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each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chunk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is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passed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to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the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viXTTS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inference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engine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together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with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speaker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characteristics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extracted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from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a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reference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audio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file.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An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emotion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map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assigns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a</w:t>
            </w:r>
          </w:p>
        </w:tc>
      </w:tr>
      <w:tr>
        <w:trPr>
          <w:trHeight w:hRule="atLeast"/>
        </w:trPr>
        <w:tc>
          <w:tcPr>
            <w:tcW w:type="dxa" w:w="83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reference</w:t>
            </w:r>
          </w:p>
        </w:tc>
        <w:tc>
          <w:tcPr>
            <w:tcW w:type="dxa" w:w="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file</w:t>
            </w:r>
          </w:p>
        </w:tc>
        <w:tc>
          <w:tcPr>
            <w:tcW w:type="dxa" w:w="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per</w:t>
            </w:r>
          </w:p>
        </w:tc>
        <w:tc>
          <w:tcPr>
            <w:tcW w:type="dxa" w:w="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emotion</w:t>
            </w:r>
          </w:p>
        </w:tc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(e.g.,</w:t>
            </w:r>
          </w:p>
        </w:tc>
        <w:tc>
          <w:tcPr>
            <w:tcW w:type="dxa" w:w="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neutral</w:t>
            </w:r>
          </w:p>
        </w:tc>
        <w:tc>
          <w:tcPr>
            <w:tcW w:type="dxa" w:w="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→</w:t>
            </w:r>
          </w:p>
        </w:tc>
        <w:tc>
          <w:tcPr>
            <w:tcW w:type="dxa" w:w="1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base_voice.wav,</w:t>
            </w:r>
          </w:p>
        </w:tc>
        <w:tc>
          <w:tcPr>
            <w:tcW w:type="dxa" w:w="96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cheerful</w:t>
            </w:r>
          </w:p>
        </w:tc>
        <w:tc>
          <w:tcPr>
            <w:tcW w:type="dxa" w:w="69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0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→</w:t>
            </w:r>
          </w:p>
        </w:tc>
      </w:tr>
      <w:tr>
        <w:trPr>
          <w:trHeight w:hRule="atLeast"/>
        </w:trPr>
        <w:tc>
          <w:tcPr>
            <w:tcW w:type="dxa" w:w="7436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6" w:after="0"/>
              <w:ind w:left="10" w:right="508" w:firstLine="0"/>
              <w:jc w:val="both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cheerful_ref.wav). To maintain consistent speaker identity, latent speaker embeddings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are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extracted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once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from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a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user‑provided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voice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sample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and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reused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across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all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chunks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(Jia et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al.,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2018;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Casanova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et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al., 2022).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The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synthesis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produces a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waveform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for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each</w:t>
            </w:r>
          </w:p>
        </w:tc>
      </w:tr>
    </w:tbl>
    <w:p>
      <w:pPr>
        <w:autoSpaceDN w:val="0"/>
        <w:autoSpaceDE w:val="0"/>
        <w:widowControl/>
        <w:spacing w:line="250" w:lineRule="exact" w:before="252" w:after="150"/>
        <w:ind w:left="0" w:right="0" w:firstLine="0"/>
        <w:jc w:val="center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044.0" w:type="dxa"/>
      </w:tblPr>
      <w:tblGrid>
        <w:gridCol w:w="9026"/>
      </w:tblGrid>
      <w:tr>
        <w:trPr>
          <w:trHeight w:hRule="atLeast"/>
        </w:trPr>
        <w:tc>
          <w:tcPr>
            <w:tcW w:type="dxa" w:w="6744"/>
            <w:tcBorders/>
            <w:shd w:fill="000000"/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364" w:val="left"/>
                <w:tab w:pos="564" w:val="left"/>
                <w:tab w:pos="590" w:val="left"/>
                <w:tab w:pos="964" w:val="left"/>
              </w:tabs>
              <w:autoSpaceDE w:val="0"/>
              <w:widowControl/>
              <w:spacing w:line="220" w:lineRule="exact" w:before="350" w:after="0"/>
              <w:ind w:left="164" w:right="144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EMOTION_MAP = { cheerful→cheerful_ref.wav, excited→excited_ref.wav, </w:t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calm→calm_ref.wav, sad→calm_ref.wav, neutral→base_voice.wav }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ALGORITHM EmotionalTTS(text, ref_audio, output.wav): </w:t>
            </w:r>
            <w:r>
              <w:br/>
            </w:r>
            <w:r>
              <w:tab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chunks ←split_by_emotion(text) </w:t>
            </w:r>
            <w:r>
              <w:br/>
            </w:r>
            <w:r>
              <w:tab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IF chunks is empty: ERROR </w:t>
            </w:r>
            <w:r>
              <w:br/>
            </w:r>
            <w:r>
              <w:tab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(latent, embed) ←get_speaker_latents(ref_audio) </w:t>
            </w:r>
            <w:r>
              <w:br/>
            </w:r>
            <w:r>
              <w:tab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waveforms ←[] </w:t>
            </w:r>
            <w:r>
              <w:br/>
            </w:r>
            <w:r>
              <w:tab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FOR EACH (t, e) IN chunks: </w:t>
            </w:r>
            <w:r>
              <w:br/>
            </w:r>
            <w:r>
              <w:tab/>
            </w:r>
            <w:r>
              <w:tab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w ←viXTTS.inference(t, latent, embed) </w:t>
            </w:r>
            <w:r>
              <w:br/>
            </w:r>
            <w:r>
              <w:tab/>
            </w:r>
            <w:r>
              <w:tab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waveforms.append(w) </w:t>
            </w:r>
            <w:r>
              <w:br/>
            </w:r>
            <w:r>
              <w:tab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output ←concatenate waveforms with 300 ms silence between </w:t>
            </w:r>
            <w:r>
              <w:br/>
            </w:r>
            <w:r>
              <w:tab/>
            </w:r>
            <w:r>
              <w:tab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SAVE output →output.wav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046.0" w:type="dxa"/>
      </w:tblPr>
      <w:tblGrid>
        <w:gridCol w:w="9026"/>
      </w:tblGrid>
      <w:tr>
        <w:trPr>
          <w:trHeight w:hRule="atLeast"/>
        </w:trPr>
        <w:tc>
          <w:tcPr>
            <w:tcW w:type="dxa" w:w="6744"/>
            <w:tcBorders/>
            <w:shd w:fill="0000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350" w:after="0"/>
              <w:ind w:left="362" w:right="1440" w:hanging="198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FUNCTION split_by_emotion(text):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iterate each line; if line contains '(' →close current chunk,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detect_emotion(line), start new chunk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else →append to current chunk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each chunk: clean_text (remove tags, normalize Vietnamese)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return chunks</w:t>
            </w:r>
          </w:p>
        </w:tc>
      </w:tr>
    </w:tbl>
    <w:p>
      <w:pPr>
        <w:autoSpaceDN w:val="0"/>
        <w:autoSpaceDE w:val="0"/>
        <w:widowControl/>
        <w:spacing w:line="290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1196" w:right="1440" w:bottom="14" w:left="1440" w:header="720" w:footer="720" w:gutter="0"/>
          <w:cols/>
          <w:docGrid w:linePitch="360"/>
        </w:sectPr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3200400</wp:posOffset>
            </wp:positionH>
            <wp:positionV relativeFrom="page">
              <wp:posOffset>6553200</wp:posOffset>
            </wp:positionV>
            <wp:extent cx="50800" cy="127000"/>
            <wp:wrapNone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1270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3441700</wp:posOffset>
            </wp:positionH>
            <wp:positionV relativeFrom="page">
              <wp:posOffset>6553200</wp:posOffset>
            </wp:positionV>
            <wp:extent cx="1778000" cy="381000"/>
            <wp:wrapNone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778000" cy="3810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20" w:lineRule="exact" w:before="0" w:after="976"/>
        <w:ind w:left="0" w:right="0"/>
      </w:pP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 xml:space="preserve">6 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F. Author and S. Author</w:t>
      </w:r>
    </w:p>
    <w:p>
      <w:pPr>
        <w:autoSpaceDN w:val="0"/>
        <w:tabs>
          <w:tab w:pos="1644" w:val="left"/>
        </w:tabs>
        <w:autoSpaceDE w:val="0"/>
        <w:widowControl/>
        <w:spacing w:line="242" w:lineRule="exact" w:before="0" w:after="0"/>
        <w:ind w:left="1054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chunk, as formalized in the following algorithm</w:t>
      </w:r>
    </w:p>
    <w:p>
      <w:pPr>
        <w:autoSpaceDN w:val="0"/>
        <w:autoSpaceDE w:val="0"/>
        <w:widowControl/>
        <w:spacing w:line="268" w:lineRule="exact" w:before="302" w:after="0"/>
        <w:ind w:left="1054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In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the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third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layer,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the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generated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waveforms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are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concatenated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sequentially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 xml:space="preserve">with 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 xml:space="preserve">300 ms of silence inserted to separate emotional turns and avoid abrupt cuts. The final 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output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is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saved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as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a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WAV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file.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This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design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effectively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combines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 xml:space="preserve">keyword‑based 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emotion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classification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with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conditional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TTS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and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audio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post‑processing,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 xml:space="preserve">enabling 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tag‑driven, expressive speech synthesis using a unified voice identity.</w:t>
      </w:r>
    </w:p>
    <w:p>
      <w:pPr>
        <w:autoSpaceDN w:val="0"/>
        <w:autoSpaceDE w:val="0"/>
        <w:widowControl/>
        <w:spacing w:line="240" w:lineRule="exact" w:before="240" w:after="0"/>
        <w:ind w:left="1054" w:right="1054" w:firstLine="228"/>
        <w:jc w:val="both"/>
      </w:pPr>
      <w:r>
        <w:rPr>
          <w:rFonts w:ascii="TimesNewRomanPS" w:hAnsi="TimesNewRomanPS" w:eastAsia="TimesNewRomanPS"/>
          <w:b/>
          <w:i w:val="0"/>
          <w:color w:val="000000"/>
          <w:sz w:val="20"/>
        </w:rPr>
        <w:t xml:space="preserve">4 </w:t>
      </w:r>
      <w:r>
        <w:rPr>
          <w:rFonts w:ascii="TimesNewRomanPS" w:hAnsi="TimesNewRomanPS" w:eastAsia="TimesNewRomanPS"/>
          <w:b/>
          <w:i w:val="0"/>
          <w:color w:val="000000"/>
          <w:sz w:val="20"/>
        </w:rPr>
        <w:t>Evaluation Metrics</w:t>
      </w:r>
    </w:p>
    <w:p>
      <w:pPr>
        <w:autoSpaceDN w:val="0"/>
        <w:tabs>
          <w:tab w:pos="1620" w:val="left"/>
        </w:tabs>
        <w:autoSpaceDE w:val="0"/>
        <w:widowControl/>
        <w:spacing w:line="332" w:lineRule="exact" w:before="336" w:after="0"/>
        <w:ind w:left="1054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To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comprehensively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assess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the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text‑to‑speech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and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voice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cloning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system,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 xml:space="preserve">two 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complementary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deep‑learning‑based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metrics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are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employed: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speaker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similarity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 xml:space="preserve">via 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Resemblyzer, and perceived speech quality via DNSMOS.</w:t>
      </w:r>
    </w:p>
    <w:p>
      <w:pPr>
        <w:autoSpaceDN w:val="0"/>
        <w:autoSpaceDE w:val="0"/>
        <w:widowControl/>
        <w:spacing w:line="240" w:lineRule="exact" w:before="232" w:after="0"/>
        <w:ind w:left="1054" w:right="1056" w:firstLine="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Resemblyzer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is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a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neural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network‑based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tool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for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speaker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verification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and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 xml:space="preserve">voice 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similarity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measurement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(Mishra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et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al.,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2023).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At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its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core,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it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employs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a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 xml:space="preserve">speaker 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 xml:space="preserve">verification encoder trained with a generalized end‑to‑end loss (Wan et al., 2018). The 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operational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principle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is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as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follows: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first,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an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input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utterance—either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the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 xml:space="preserve">original 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reference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voice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or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the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synthesized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cloned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voice—is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processed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by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a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deep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 xml:space="preserve">neural 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network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that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extracts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a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fixed‑dimensional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embedding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vector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(often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referred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to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as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 xml:space="preserve">a 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d‑vector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or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speaker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embedding).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This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vector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is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designed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to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capture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the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unique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 xml:space="preserve">vocal 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identity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of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the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speaker,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including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characteristics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such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as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timbre,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pitch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contour,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 xml:space="preserve">and 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speaking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style,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while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being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largely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invariant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to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the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linguistic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content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or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the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 xml:space="preserve">specific 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words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spoken.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In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other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words,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regardless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of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what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the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person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says,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the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 xml:space="preserve">embedding 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should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remain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consistent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for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the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same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speaker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and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distinctly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different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for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 xml:space="preserve">different 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speakers (Wan et al., 2018).</w:t>
      </w:r>
    </w:p>
    <w:p>
      <w:pPr>
        <w:autoSpaceDN w:val="0"/>
        <w:autoSpaceDE w:val="0"/>
        <w:widowControl/>
        <w:spacing w:line="240" w:lineRule="exact" w:before="28" w:after="0"/>
        <w:ind w:left="1054" w:right="1056" w:firstLine="228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Once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the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embedding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vectors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are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obtained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for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both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the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reference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audio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A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 xml:space="preserve">(the 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original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speaker’s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voice)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and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the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synthesized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audio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B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(the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cloned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voice),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 xml:space="preserve">their 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similarity is quantified using the cosine similarity metric:</w:t>
      </w:r>
    </w:p>
    <w:p>
      <w:pPr>
        <w:autoSpaceDN w:val="0"/>
        <w:autoSpaceDE w:val="0"/>
        <w:widowControl/>
        <w:spacing w:line="240" w:lineRule="exact" w:before="28" w:after="0"/>
        <w:ind w:left="1054" w:right="1056" w:firstLine="228"/>
        <w:jc w:val="both"/>
      </w:pPr>
      <w:r>
        <w:rPr>
          <w:rFonts w:ascii="CambriaMath" w:hAnsi="CambriaMath" w:eastAsia="CambriaMath"/>
          <w:b w:val="0"/>
          <w:i w:val="0"/>
          <w:color w:val="000000"/>
          <w:sz w:val="20"/>
        </w:rPr>
        <w:t>d</w:t>
      </w:r>
    </w:p>
    <w:p>
      <w:pPr>
        <w:autoSpaceDN w:val="0"/>
        <w:autoSpaceDE w:val="0"/>
        <w:widowControl/>
        <w:spacing w:line="138" w:lineRule="exact" w:before="236" w:after="0"/>
        <w:ind w:left="0" w:right="3156" w:firstLine="0"/>
        <w:jc w:val="right"/>
      </w:pPr>
      <w:r>
        <w:rPr>
          <w:rFonts w:ascii="CambriaMath" w:hAnsi="CambriaMath" w:eastAsia="CambriaMath"/>
          <w:b w:val="0"/>
          <w:i w:val="0"/>
          <w:color w:val="666666"/>
          <w:sz w:val="14"/>
        </w:rPr>
        <w:t>C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osineSimilarity</w:t>
      </w:r>
      <w:r>
        <w:rPr>
          <w:rFonts w:ascii="CambriaMath" w:hAnsi="CambriaMath" w:eastAsia="CambriaMath"/>
          <w:b w:val="0"/>
          <w:i w:val="0"/>
          <w:color w:val="000000"/>
          <w:sz w:val="14"/>
        </w:rPr>
        <w:t>A, B</w:t>
      </w:r>
      <w:r>
        <w:rPr>
          <w:rFonts w:ascii="CambriaMath" w:hAnsi="CambriaMath" w:eastAsia="CambriaMath"/>
          <w:b w:val="0"/>
          <w:i w:val="0"/>
          <w:color w:val="000000"/>
          <w:sz w:val="14"/>
        </w:rPr>
        <w:t xml:space="preserve">= </w:t>
      </w:r>
      <w:r>
        <w:rPr>
          <w:sz w:val="14"/>
        </w:rPr>
        <w:tab/>
      </w:r>
      <w:r>
        <w:rPr>
          <w:rFonts w:ascii="CambriaMath" w:hAnsi="CambriaMath" w:eastAsia="CambriaMath"/>
          <w:b w:val="0"/>
          <w:i w:val="0"/>
          <w:color w:val="000000"/>
          <w:sz w:val="14"/>
        </w:rPr>
        <w:t xml:space="preserve">A ⋅B </w:t>
      </w:r>
      <w:r>
        <w:rPr>
          <w:sz w:val="14"/>
        </w:rPr>
        <w:tab/>
      </w:r>
      <w:r>
        <w:rPr>
          <w:sz w:val="14"/>
        </w:rPr>
        <w:tab/>
      </w:r>
      <w:r>
        <w:rPr>
          <w:rFonts w:ascii="CambriaMath" w:hAnsi="CambriaMath" w:eastAsia="CambriaMath"/>
          <w:b w:val="0"/>
          <w:i w:val="0"/>
          <w:color w:val="000000"/>
          <w:sz w:val="14"/>
        </w:rPr>
        <w:t>=</w:t>
      </w:r>
      <w:r>
        <w:rPr>
          <w:sz w:val="14"/>
        </w:rPr>
        <w:tab/>
      </w:r>
      <w:r>
        <w:rPr>
          <w:sz w:val="14"/>
        </w:rPr>
        <w:tab/>
      </w:r>
      <w:r>
        <w:rPr>
          <w:sz w:val="14"/>
        </w:rPr>
        <w:tab/>
      </w:r>
      <w:r>
        <w:rPr>
          <w:rFonts w:ascii="CambriaMath" w:hAnsi="CambriaMath" w:eastAsia="CambriaMath"/>
          <w:b w:val="0"/>
          <w:i w:val="0"/>
          <w:color w:val="000000"/>
          <w:sz w:val="14"/>
        </w:rPr>
        <w:t>σ</w:t>
      </w:r>
      <w:r>
        <w:rPr>
          <w:rFonts w:ascii="CambriaMath" w:hAnsi="CambriaMath" w:eastAsia="CambriaMath"/>
          <w:b w:val="0"/>
          <w:i w:val="0"/>
          <w:color w:val="000000"/>
          <w:sz w:val="14"/>
        </w:rPr>
        <w:t xml:space="preserve">i=1 </w:t>
      </w:r>
      <w:r>
        <w:rPr>
          <w:rFonts w:ascii="CambriaMath" w:hAnsi="CambriaMath" w:eastAsia="CambriaMath"/>
          <w:b w:val="0"/>
          <w:i w:val="0"/>
          <w:color w:val="000000"/>
          <w:sz w:val="14"/>
        </w:rPr>
        <w:t>A</w:t>
      </w:r>
      <w:r>
        <w:rPr>
          <w:rFonts w:ascii="CambriaMath" w:hAnsi="CambriaMath" w:eastAsia="CambriaMath"/>
          <w:b w:val="0"/>
          <w:i w:val="0"/>
          <w:color w:val="000000"/>
          <w:sz w:val="14"/>
        </w:rPr>
        <w:t>i</w:t>
      </w:r>
      <w:r>
        <w:rPr>
          <w:rFonts w:ascii="CambriaMath" w:hAnsi="CambriaMath" w:eastAsia="CambriaMath"/>
          <w:b w:val="0"/>
          <w:i w:val="0"/>
          <w:color w:val="000000"/>
          <w:sz w:val="14"/>
        </w:rPr>
        <w:t>B</w:t>
      </w:r>
      <w:r>
        <w:rPr>
          <w:rFonts w:ascii="CambriaMath" w:hAnsi="CambriaMath" w:eastAsia="CambriaMath"/>
          <w:b w:val="0"/>
          <w:i w:val="0"/>
          <w:color w:val="000000"/>
          <w:sz w:val="14"/>
        </w:rPr>
        <w:t>i</w:t>
      </w:r>
    </w:p>
    <w:p>
      <w:pPr>
        <w:autoSpaceDN w:val="0"/>
        <w:tabs>
          <w:tab w:pos="4474" w:val="left"/>
          <w:tab w:pos="5060" w:val="left"/>
          <w:tab w:pos="5652" w:val="left"/>
          <w:tab w:pos="5794" w:val="left"/>
          <w:tab w:pos="6048" w:val="left"/>
        </w:tabs>
        <w:autoSpaceDE w:val="0"/>
        <w:widowControl/>
        <w:spacing w:line="266" w:lineRule="exact" w:before="0" w:after="0"/>
        <w:ind w:left="2254" w:right="0" w:firstLine="0"/>
        <w:jc w:val="left"/>
      </w:pPr>
      <w:r>
        <w:rPr>
          <w:rFonts w:ascii="CambriaMath" w:hAnsi="CambriaMath" w:eastAsia="CambriaMath"/>
          <w:b w:val="0"/>
          <w:i w:val="0"/>
          <w:color w:val="000000"/>
          <w:sz w:val="20"/>
        </w:rPr>
        <w:t xml:space="preserve">A </w:t>
      </w:r>
      <w:r>
        <w:rPr>
          <w:sz w:val="20"/>
        </w:rPr>
        <w:tab/>
      </w:r>
      <w:r>
        <w:rPr>
          <w:rFonts w:ascii="CambriaMath" w:hAnsi="CambriaMath" w:eastAsia="CambriaMath"/>
          <w:b w:val="0"/>
          <w:i w:val="0"/>
          <w:color w:val="000000"/>
          <w:sz w:val="20"/>
        </w:rPr>
        <w:t>B</w:t>
      </w:r>
      <w:r>
        <w:rPr>
          <w:sz w:val="20"/>
        </w:rPr>
        <w:tab/>
      </w:r>
      <w:r>
        <w:rPr>
          <w:rFonts w:ascii="CambriaMath" w:hAnsi="CambriaMath" w:eastAsia="CambriaMath"/>
          <w:b w:val="0"/>
          <w:i w:val="0"/>
          <w:color w:val="000000"/>
          <w:sz w:val="20"/>
        </w:rPr>
        <w:t>σ</w:t>
      </w:r>
      <w:r>
        <w:rPr>
          <w:sz w:val="20"/>
        </w:rPr>
        <w:tab/>
      </w:r>
      <w:r>
        <w:rPr>
          <w:sz w:val="20"/>
        </w:rPr>
        <w:tab/>
      </w:r>
      <w:r>
        <w:rPr>
          <w:sz w:val="20"/>
        </w:rPr>
        <w:tab/>
      </w:r>
      <w:r>
        <w:rPr>
          <w:rFonts w:ascii="CambriaMath" w:hAnsi="CambriaMath" w:eastAsia="CambriaMath"/>
          <w:b w:val="0"/>
          <w:i w:val="0"/>
          <w:color w:val="000000"/>
          <w:sz w:val="20"/>
        </w:rPr>
        <w:t>d</w:t>
      </w:r>
      <w:r>
        <w:rPr>
          <w:sz w:val="20"/>
        </w:rPr>
        <w:br/>
      </w:r>
    </w:p>
    <w:p>
      <w:pPr>
        <w:autoSpaceDN w:val="0"/>
        <w:tabs>
          <w:tab w:pos="4776" w:val="left"/>
          <w:tab w:pos="5414" w:val="left"/>
          <w:tab w:pos="5556" w:val="left"/>
        </w:tabs>
        <w:autoSpaceDE w:val="0"/>
        <w:widowControl/>
        <w:spacing w:line="152" w:lineRule="exact" w:before="48" w:after="0"/>
        <w:ind w:left="4440" w:right="3312" w:firstLine="0"/>
        <w:jc w:val="left"/>
      </w:pPr>
      <w:r>
        <w:rPr>
          <w:rFonts w:ascii="CambriaMath" w:hAnsi="CambriaMath" w:eastAsia="CambriaMath"/>
          <w:b w:val="0"/>
          <w:i w:val="0"/>
          <w:color w:val="000000"/>
          <w:sz w:val="20"/>
        </w:rPr>
        <w:t xml:space="preserve">i=1 </w:t>
      </w:r>
      <w:r>
        <w:rPr>
          <w:rFonts w:ascii="CambriaMath" w:hAnsi="CambriaMath" w:eastAsia="CambriaMath"/>
          <w:b w:val="0"/>
          <w:i w:val="0"/>
          <w:color w:val="000000"/>
          <w:sz w:val="20"/>
        </w:rPr>
        <w:t>A</w:t>
      </w:r>
      <w:r>
        <w:rPr>
          <w:rFonts w:ascii="CambriaMath" w:hAnsi="CambriaMath" w:eastAsia="CambriaMath"/>
          <w:b w:val="0"/>
          <w:i w:val="0"/>
          <w:color w:val="000000"/>
          <w:sz w:val="20"/>
        </w:rPr>
        <w:t xml:space="preserve">i </w:t>
      </w:r>
      <w:r>
        <w:rPr>
          <w:sz w:val="20"/>
        </w:rPr>
        <w:tab/>
      </w:r>
      <w:r>
        <w:rPr>
          <w:sz w:val="20"/>
        </w:rPr>
        <w:tab/>
      </w:r>
      <w:r>
        <w:rPr>
          <w:rFonts w:ascii="CambriaMath" w:hAnsi="CambriaMath" w:eastAsia="CambriaMath"/>
          <w:b w:val="0"/>
          <w:i w:val="0"/>
          <w:color w:val="000000"/>
          <w:sz w:val="20"/>
        </w:rPr>
        <w:t>2</w:t>
      </w:r>
      <w:r>
        <w:rPr>
          <w:rFonts w:ascii="CambriaMath" w:hAnsi="CambriaMath" w:eastAsia="CambriaMath"/>
          <w:b w:val="0"/>
          <w:i w:val="0"/>
          <w:color w:val="000000"/>
          <w:sz w:val="20"/>
        </w:rPr>
        <w:t>σ</w:t>
      </w:r>
      <w:r>
        <w:rPr>
          <w:sz w:val="20"/>
        </w:rPr>
        <w:tab/>
      </w:r>
      <w:r>
        <w:rPr>
          <w:sz w:val="20"/>
        </w:rPr>
        <w:tab/>
      </w:r>
      <w:r>
        <w:rPr>
          <w:sz w:val="20"/>
        </w:rPr>
        <w:tab/>
      </w:r>
      <w:r>
        <w:rPr>
          <w:sz w:val="20"/>
        </w:rPr>
        <w:tab/>
      </w:r>
      <w:r>
        <w:rPr>
          <w:rFonts w:ascii="CambriaMath" w:hAnsi="CambriaMath" w:eastAsia="CambriaMath"/>
          <w:b w:val="0"/>
          <w:i w:val="0"/>
          <w:color w:val="000000"/>
          <w:sz w:val="20"/>
        </w:rPr>
        <w:t>d</w:t>
      </w:r>
    </w:p>
    <w:p>
      <w:pPr>
        <w:autoSpaceDN w:val="0"/>
        <w:tabs>
          <w:tab w:pos="5810" w:val="left"/>
          <w:tab w:pos="5936" w:val="left"/>
          <w:tab w:pos="6170" w:val="left"/>
          <w:tab w:pos="6312" w:val="left"/>
        </w:tabs>
        <w:autoSpaceDE w:val="0"/>
        <w:widowControl/>
        <w:spacing w:line="138" w:lineRule="exact" w:before="0" w:after="0"/>
        <w:ind w:left="5556" w:right="0" w:firstLine="0"/>
        <w:jc w:val="left"/>
      </w:pPr>
      <w:r>
        <w:rPr>
          <w:rFonts w:ascii="CambriaMath" w:hAnsi="CambriaMath" w:eastAsia="CambriaMath"/>
          <w:b w:val="0"/>
          <w:i w:val="0"/>
          <w:color w:val="000000"/>
          <w:sz w:val="14"/>
        </w:rPr>
        <w:t xml:space="preserve">i=1 </w:t>
      </w:r>
      <w:r>
        <w:rPr>
          <w:sz w:val="14"/>
        </w:rPr>
        <w:br/>
      </w:r>
      <w:r>
        <w:rPr>
          <w:rFonts w:ascii="CambriaMath" w:hAnsi="CambriaMath" w:eastAsia="CambriaMath"/>
          <w:b w:val="0"/>
          <w:i w:val="0"/>
          <w:color w:val="000000"/>
          <w:sz w:val="14"/>
        </w:rPr>
        <w:t>B</w:t>
      </w:r>
      <w:r>
        <w:rPr>
          <w:rFonts w:ascii="CambriaMath" w:hAnsi="CambriaMath" w:eastAsia="CambriaMath"/>
          <w:b w:val="0"/>
          <w:i w:val="0"/>
          <w:color w:val="000000"/>
          <w:sz w:val="14"/>
        </w:rPr>
        <w:t xml:space="preserve">i </w:t>
      </w:r>
      <w:r>
        <w:rPr>
          <w:rFonts w:ascii="CambriaMath" w:hAnsi="CambriaMath" w:eastAsia="CambriaMath"/>
          <w:b w:val="0"/>
          <w:i w:val="0"/>
          <w:color w:val="000000"/>
          <w:sz w:val="14"/>
        </w:rPr>
        <w:t>2</w:t>
      </w:r>
    </w:p>
    <w:p>
      <w:pPr>
        <w:autoSpaceDN w:val="0"/>
        <w:autoSpaceDE w:val="0"/>
        <w:widowControl/>
        <w:spacing w:line="144" w:lineRule="exact" w:before="0" w:after="0"/>
        <w:ind w:left="6192" w:right="2260" w:firstLine="0"/>
        <w:jc w:val="right"/>
      </w:pP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The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cosine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similarity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 xml:space="preserve">measures </w:t>
      </w:r>
      <w:r>
        <w:rPr>
          <w:sz w:val="14"/>
        </w:rP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the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angle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 xml:space="preserve">between </w:t>
      </w:r>
      <w:r>
        <w:rPr>
          <w:sz w:val="14"/>
        </w:rP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the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 xml:space="preserve">two </w:t>
      </w:r>
      <w:r>
        <w:rPr>
          <w:sz w:val="14"/>
        </w:rP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vectors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in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 xml:space="preserve">the 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 xml:space="preserve">high‑dimensional embedding space. A value close to 1 indicates that the vectors point 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in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nearly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the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same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direction,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meaning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the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two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voices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are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perceived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as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highly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 xml:space="preserve">similar 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or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almost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identical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in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terms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of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speaker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identity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(Jia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et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al.,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2018;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Wan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et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al.,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 xml:space="preserve">2018). 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Conversely,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a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value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close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to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0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or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negative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would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suggest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dissimilar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speakers.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 xml:space="preserve">Thus, 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 xml:space="preserve">Resemblyzer provides an objective, automatic, and reproducible metric for evaluating 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how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faithfully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a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voice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cloning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system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preserves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the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original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speaker’s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 xml:space="preserve">vocal 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characteristics.</w:t>
      </w:r>
    </w:p>
    <w:p>
      <w:pPr>
        <w:autoSpaceDN w:val="0"/>
        <w:tabs>
          <w:tab w:pos="4012" w:val="left"/>
          <w:tab w:pos="5824" w:val="left"/>
          <w:tab w:pos="6682" w:val="left"/>
        </w:tabs>
        <w:autoSpaceDE w:val="0"/>
        <w:widowControl/>
        <w:spacing w:line="240" w:lineRule="exact" w:before="310" w:after="0"/>
        <w:ind w:left="1054" w:right="1008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DNSMOS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(Deep Noise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 xml:space="preserve">Suppression Mean Opinion Score) is a non-intrusive, deep 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learning–based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metric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designed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to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estimate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the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perceptual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quality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of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speech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 xml:space="preserve">signals 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without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requiring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a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clean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reference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audio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signal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(Reddy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et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al.,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2021).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This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makes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it</w:t>
      </w:r>
    </w:p>
    <w:p>
      <w:pPr>
        <w:autoSpaceDN w:val="0"/>
        <w:autoSpaceDE w:val="0"/>
        <w:widowControl/>
        <w:spacing w:line="240" w:lineRule="exact" w:before="28" w:after="0"/>
        <w:ind w:left="1054" w:right="1054" w:firstLine="228"/>
        <w:jc w:val="both"/>
      </w:pPr>
    </w:p>
    <w:p>
      <w:pPr>
        <w:sectPr>
          <w:pgSz w:w="11906" w:h="16838"/>
          <w:pgMar w:top="1198" w:right="1440" w:bottom="144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978"/>
        <w:ind w:left="0" w:right="0"/>
      </w:pP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 xml:space="preserve">8 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F. Author and S. Author</w:t>
      </w:r>
    </w:p>
    <w:p>
      <w:pPr>
        <w:autoSpaceDN w:val="0"/>
        <w:tabs>
          <w:tab w:pos="1644" w:val="left"/>
        </w:tabs>
        <w:autoSpaceDE w:val="0"/>
        <w:widowControl/>
        <w:spacing w:line="242" w:lineRule="exact" w:before="0" w:after="0"/>
        <w:ind w:left="1054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14"/>
        </w:rPr>
        <w:t xml:space="preserve">5 </w:t>
      </w:r>
      <w:r>
        <w:rPr>
          <w:rFonts w:ascii="TimesNewRomanPS" w:hAnsi="TimesNewRomanPS" w:eastAsia="TimesNewRomanPS"/>
          <w:b/>
          <w:i w:val="0"/>
          <w:color w:val="000000"/>
          <w:sz w:val="14"/>
        </w:rPr>
        <w:t>Experiments and Results</w:t>
      </w:r>
    </w:p>
    <w:p>
      <w:pPr>
        <w:autoSpaceDN w:val="0"/>
        <w:tabs>
          <w:tab w:pos="1620" w:val="left"/>
        </w:tabs>
        <w:autoSpaceDE w:val="0"/>
        <w:widowControl/>
        <w:spacing w:line="332" w:lineRule="exact" w:before="306" w:after="0"/>
        <w:ind w:left="1054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14"/>
        </w:rPr>
        <w:t>Training</w:t>
      </w:r>
      <w:r>
        <w:rPr>
          <w:rFonts w:ascii="TimesNewRomanPS" w:hAnsi="TimesNewRomanPS" w:eastAsia="TimesNewRomanPS"/>
          <w:b/>
          <w:i w:val="0"/>
          <w:color w:val="000000"/>
          <w:sz w:val="14"/>
        </w:rPr>
        <w:t>Dataset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.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The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system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was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trained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and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evaluated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using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the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viVoice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 xml:space="preserve">corpus 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 xml:space="preserve">(Le, 2024), the first publicly available large‑scale Vietnamese speech dataset designed 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for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multi‑speaker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text‑to‑speech.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viVoice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comprises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over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1,000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hours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of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 xml:space="preserve">cleaned 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audio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and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accompanying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transcriptions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sourced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from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186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YouTube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channels.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 xml:space="preserve">All 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audio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samples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are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provided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at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a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24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kHz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sampling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rate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in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WAV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format,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 xml:space="preserve">with 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background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music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and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noise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removed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to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ensure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clean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training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data.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The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 xml:space="preserve">dataset 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 xml:space="preserve">covers a wide variety of speakers, accents (Northern, Central, Southern), and speaking 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styles,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making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it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particularly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suitable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for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training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robust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multi‑speaker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 xml:space="preserve">Vietnamese 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TTS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models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such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as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XTTS‑v2.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viVoice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is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released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under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the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CC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BY‑NC‑SA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 xml:space="preserve">4.0 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license.</w:t>
      </w:r>
    </w:p>
    <w:p>
      <w:pPr>
        <w:autoSpaceDN w:val="0"/>
        <w:autoSpaceDE w:val="0"/>
        <w:widowControl/>
        <w:spacing w:line="240" w:lineRule="exact" w:before="236" w:after="0"/>
        <w:ind w:left="1054" w:right="1054" w:firstLine="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 xml:space="preserve">The preprocessing pipeline was designed to eliminate variability that could degrade 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speaker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similarity.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Steps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included: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(i)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manual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verification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of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transcript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accuracy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 xml:space="preserve">to 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ensure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perfect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alignment;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(ii)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text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normalization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using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VietNormalizer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(Do,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2026)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 xml:space="preserve">to 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expand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abbreviations,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convert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numbers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to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words,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and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standardize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punctuation;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 xml:space="preserve">(iii) 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phonetic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alignment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with a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forced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aligner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trained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on Vietnamese,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 xml:space="preserve">yielding frame‑level 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phoneme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boundaries;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(iv)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energy‑based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silence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stripping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at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the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beginning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and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end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 xml:space="preserve">of 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utterances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to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remove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leading/trailing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silence;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and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(v)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loudness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normalization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to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−23 LUFS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to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maintain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consistent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perceived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volume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across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speakers.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Crucially,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 xml:space="preserve">for 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each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speaker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a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high‑quality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speaker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embedding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was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extracted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using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the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 xml:space="preserve">Resemblyzer 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encoder and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stored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as a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reference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vector.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Conditioning the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generative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model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 xml:space="preserve">on these 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embeddings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during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training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encourages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the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decoder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to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preserve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speaker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 xml:space="preserve">identity, 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 xml:space="preserve">which directly contributed to the high cosine similarity scores (0.90+) observed in the 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experiments.</w:t>
      </w:r>
    </w:p>
    <w:p>
      <w:pPr>
        <w:autoSpaceDN w:val="0"/>
        <w:autoSpaceDE w:val="0"/>
        <w:widowControl/>
        <w:spacing w:line="240" w:lineRule="exact" w:before="28" w:after="0"/>
        <w:ind w:left="1054" w:right="1054" w:firstLine="228"/>
        <w:jc w:val="both"/>
      </w:pPr>
      <w:r>
        <w:rPr>
          <w:rFonts w:ascii="TimesNewRomanPS" w:hAnsi="TimesNewRomanPS" w:eastAsia="TimesNewRomanPS"/>
          <w:b/>
          <w:i w:val="0"/>
          <w:color w:val="000000"/>
          <w:sz w:val="14"/>
        </w:rPr>
        <w:t>Experimental</w:t>
      </w:r>
      <w:r>
        <w:rPr>
          <w:rFonts w:ascii="TimesNewRomanPS" w:hAnsi="TimesNewRomanPS" w:eastAsia="TimesNewRomanPS"/>
          <w:b/>
          <w:i w:val="0"/>
          <w:color w:val="000000"/>
          <w:sz w:val="14"/>
        </w:rPr>
        <w:t>Setup.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The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evaluation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was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conducted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on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a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GIGABYTE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G5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 xml:space="preserve">GD 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laptop,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a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gaming‑oriented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notebook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whose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specifications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are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listed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in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Table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 xml:space="preserve">1. 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Notably,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the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system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features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a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dedicated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NVIDIA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GeForce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RTX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GPU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 xml:space="preserve">(Ampere 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architecture,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discrete)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alongside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an integrated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Intel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UHD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Graphics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 xml:space="preserve">adapter. However, 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the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PyTorch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environment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used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for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inference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was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a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CPU‑only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build,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meaning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 xml:space="preserve">all 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 xml:space="preserve">synthesis operations ran on the Intel Core i5‑11400H CPU without GPU acceleration. 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This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configuration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reflects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a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common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deployment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scenario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where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CUDA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drivers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 xml:space="preserve">or 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libraries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are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not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installed,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or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where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the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system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prioritizes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compatibility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 xml:space="preserve">over 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maximum speed.</w:t>
      </w:r>
    </w:p>
    <w:p>
      <w:pPr>
        <w:autoSpaceDN w:val="0"/>
        <w:autoSpaceDE w:val="0"/>
        <w:widowControl/>
        <w:spacing w:line="240" w:lineRule="exact" w:before="34" w:after="0"/>
        <w:ind w:left="1054" w:right="1054" w:firstLine="228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Table 1. System configuration of the test platform.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938.0" w:type="dxa"/>
      </w:tblPr>
      <w:tblGrid>
        <w:gridCol w:w="4513"/>
        <w:gridCol w:w="4513"/>
      </w:tblGrid>
      <w:tr>
        <w:trPr>
          <w:trHeight w:hRule="atLeast"/>
        </w:trPr>
        <w:tc>
          <w:tcPr>
            <w:tcW w:type="dxa" w:w="1702"/>
            <w:tcBorders>
              <w:bottom w:sz="5.7600002288818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0" w:after="0"/>
              <w:ind w:left="7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>Component</w:t>
            </w:r>
          </w:p>
        </w:tc>
        <w:tc>
          <w:tcPr>
            <w:tcW w:type="dxa" w:w="3448"/>
            <w:tcBorders>
              <w:bottom w:sz="5.7600002288818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0" w:after="0"/>
              <w:ind w:left="62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>Specification</w:t>
            </w:r>
          </w:p>
        </w:tc>
      </w:tr>
      <w:tr>
        <w:trPr>
          <w:trHeight w:hRule="atLeast"/>
        </w:trPr>
        <w:tc>
          <w:tcPr>
            <w:tcW w:type="dxa" w:w="1702"/>
            <w:tcBorders>
              <w:top w:sz="5.7600002288818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8" w:lineRule="exact" w:before="0" w:after="0"/>
              <w:ind w:left="78" w:right="576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 xml:space="preserve">Model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 xml:space="preserve">CPU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 xml:space="preserve">RAM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 xml:space="preserve">GPU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 xml:space="preserve">Discrete GPU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>OS</w:t>
            </w:r>
          </w:p>
        </w:tc>
        <w:tc>
          <w:tcPr>
            <w:tcW w:type="dxa" w:w="3448"/>
            <w:tcBorders>
              <w:top w:sz="5.7600002288818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8" w:lineRule="exact" w:before="22" w:after="0"/>
              <w:ind w:left="624" w:right="144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 xml:space="preserve">GIGABYTE G5 GD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 xml:space="preserve">Intel Core i5‑11400H (8 cores, 12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 xml:space="preserve">threads, 2.70 GHz base)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 xml:space="preserve">16 GB DDR4 (15.8 GB usable)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 xml:space="preserve">Intel UHD Graphics (integrated)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 xml:space="preserve">NVIDIA GeForce RTX (Ampere,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 xml:space="preserve">dedicated)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>Windows 11 Home Single Language</w:t>
            </w:r>
          </w:p>
        </w:tc>
      </w:tr>
    </w:tbl>
    <w:p>
      <w:pPr>
        <w:autoSpaceDN w:val="0"/>
        <w:autoSpaceDE w:val="0"/>
        <w:widowControl/>
        <w:spacing w:line="268" w:lineRule="exact" w:before="0" w:after="14"/>
        <w:ind w:left="0" w:right="2376" w:firstLine="0"/>
        <w:jc w:val="right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1196" w:right="1440" w:bottom="144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978"/>
        <w:ind w:left="0" w:right="0"/>
      </w:pP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 xml:space="preserve">Contribution Title (shortened if too long) </w:t>
      </w:r>
      <w:r>
        <w:rPr>
          <w:sz w:val="14"/>
        </w:rP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9</w:t>
      </w:r>
    </w:p>
    <w:p>
      <w:pPr>
        <w:autoSpaceDN w:val="0"/>
        <w:tabs>
          <w:tab w:pos="7790" w:val="left"/>
        </w:tabs>
        <w:autoSpaceDE w:val="0"/>
        <w:widowControl/>
        <w:spacing w:line="242" w:lineRule="exact" w:before="0" w:after="0"/>
        <w:ind w:left="432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(Build 26200)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930.0" w:type="dxa"/>
      </w:tblPr>
      <w:tblGrid>
        <w:gridCol w:w="4513"/>
        <w:gridCol w:w="4513"/>
      </w:tblGrid>
      <w:tr>
        <w:trPr>
          <w:trHeight w:hRule="atLeast"/>
        </w:trPr>
        <w:tc>
          <w:tcPr>
            <w:tcW w:type="dxa" w:w="1870"/>
            <w:tcBorders>
              <w:bottom w:sz="11.52000045776367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2" w:after="0"/>
              <w:ind w:left="86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>Inference Backend</w:t>
            </w:r>
          </w:p>
        </w:tc>
        <w:tc>
          <w:tcPr>
            <w:tcW w:type="dxa" w:w="3296"/>
            <w:tcBorders>
              <w:bottom w:sz="11.52000045776367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2" w:after="0"/>
              <w:ind w:left="46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>PyTorch CPU‑only, 4 threads</w:t>
            </w:r>
          </w:p>
        </w:tc>
      </w:tr>
    </w:tbl>
    <w:p>
      <w:pPr>
        <w:autoSpaceDN w:val="0"/>
        <w:autoSpaceDE w:val="0"/>
        <w:widowControl/>
        <w:spacing w:line="242" w:lineRule="exact" w:before="326" w:after="32"/>
        <w:ind w:left="0" w:right="3746" w:firstLine="0"/>
        <w:jc w:val="right"/>
      </w:pPr>
      <w:r>
        <w:rPr>
          <w:rFonts w:ascii="TimesNewRomanPS" w:hAnsi="TimesNewRomanPS" w:eastAsia="TimesNewRomanPS"/>
          <w:b/>
          <w:i w:val="0"/>
          <w:color w:val="000000"/>
          <w:sz w:val="14"/>
        </w:rPr>
        <w:t>Voice</w:t>
      </w:r>
      <w:r>
        <w:rPr>
          <w:rFonts w:ascii="TimesNewRomanPS" w:hAnsi="TimesNewRomanPS" w:eastAsia="TimesNewRomanPS"/>
          <w:b/>
          <w:i w:val="0"/>
          <w:color w:val="000000"/>
          <w:sz w:val="14"/>
        </w:rPr>
        <w:t>Similarity</w:t>
      </w:r>
      <w:r>
        <w:rPr>
          <w:rFonts w:ascii="TimesNewRomanPS" w:hAnsi="TimesNewRomanPS" w:eastAsia="TimesNewRomanPS"/>
          <w:b/>
          <w:i w:val="0"/>
          <w:color w:val="000000"/>
          <w:sz w:val="14"/>
        </w:rPr>
        <w:t>and</w:t>
      </w:r>
      <w:r>
        <w:rPr>
          <w:rFonts w:ascii="TimesNewRomanPS" w:hAnsi="TimesNewRomanPS" w:eastAsia="TimesNewRomanPS"/>
          <w:b/>
          <w:i w:val="0"/>
          <w:color w:val="000000"/>
          <w:sz w:val="14"/>
        </w:rPr>
        <w:t>Speech</w:t>
      </w:r>
      <w:r>
        <w:rPr>
          <w:rFonts w:ascii="TimesNewRomanPS" w:hAnsi="TimesNewRomanPS" w:eastAsia="TimesNewRomanPS"/>
          <w:b/>
          <w:i w:val="0"/>
          <w:color w:val="000000"/>
          <w:sz w:val="14"/>
        </w:rPr>
        <w:t>Quality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.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The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system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was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evaluated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by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 xml:space="preserve">comparing 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original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and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synthesized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(cloned)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speech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samples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from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four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speakers.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Each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 xml:space="preserve">sample 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pair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consisted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of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a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reference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.wav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file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and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its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clone.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Two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assessment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methods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 xml:space="preserve">were 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applied: Resemblyzer for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 xml:space="preserve">voice similarity (Wan et al., 2018; Mishra et al., 2023), and 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DNSMOS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for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perceived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audio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quality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(Reddy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et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al.,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2021).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Voice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similarity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 xml:space="preserve">results 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are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presented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in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Table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2.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All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pairs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achieve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a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cosine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similarity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of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approximately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 xml:space="preserve">0.90 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 xml:space="preserve">(ranging from 0.9013 to 0.9346), confirming that the VITS model, despite running on 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the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CPU,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preserves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vocal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timbre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and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speaker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identity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remarkably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well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(Jia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et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 xml:space="preserve">al., 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2018).</w:t>
      </w:r>
    </w:p>
    <w:p>
      <w:pPr>
        <w:autoSpaceDN w:val="0"/>
        <w:autoSpaceDE w:val="0"/>
        <w:widowControl/>
        <w:spacing w:line="240" w:lineRule="exact" w:before="278" w:after="0"/>
        <w:ind w:left="1054" w:right="1054" w:firstLine="228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Voice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similarity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results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for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the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viXTTS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model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are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presented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in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Table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2.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All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 xml:space="preserve">pairs 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achieve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a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cosine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similarity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of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approximately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0.90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(ranging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from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0.9013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to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 xml:space="preserve">0.9346), 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confirming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that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the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model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preserves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vocal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timbre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and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speaker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identity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 xml:space="preserve">remarkably 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well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(Jia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et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al.,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2018).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Speaker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similarity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for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other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engines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was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not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measured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in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 xml:space="preserve">this 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evaluation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run,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as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most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of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them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do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not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natively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support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voice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cloning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or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require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 xml:space="preserve">a 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separate reference embedding extraction step.</w:t>
      </w:r>
    </w:p>
    <w:p>
      <w:pPr>
        <w:autoSpaceDN w:val="0"/>
        <w:autoSpaceDE w:val="0"/>
        <w:widowControl/>
        <w:spacing w:line="240" w:lineRule="exact" w:before="28" w:after="0"/>
        <w:ind w:left="1054" w:right="1052" w:firstLine="228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Table 2. Voice similarity between original and cloned speech.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938.0" w:type="dxa"/>
      </w:tblPr>
      <w:tblGrid>
        <w:gridCol w:w="4513"/>
        <w:gridCol w:w="4513"/>
      </w:tblGrid>
      <w:tr>
        <w:trPr>
          <w:trHeight w:hRule="atLeast"/>
        </w:trPr>
        <w:tc>
          <w:tcPr>
            <w:tcW w:type="dxa" w:w="2142"/>
            <w:tcBorders>
              <w:bottom w:sz="5.7600002288818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0" w:after="0"/>
              <w:ind w:left="7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>Cập audio</w:t>
            </w:r>
          </w:p>
        </w:tc>
        <w:tc>
          <w:tcPr>
            <w:tcW w:type="dxa" w:w="3008"/>
            <w:tcBorders>
              <w:bottom w:sz="5.7600002288818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0" w:after="0"/>
              <w:ind w:left="18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>Similarity</w:t>
            </w:r>
          </w:p>
        </w:tc>
      </w:tr>
      <w:tr>
        <w:trPr>
          <w:trHeight w:hRule="atLeast"/>
        </w:trPr>
        <w:tc>
          <w:tcPr>
            <w:tcW w:type="dxa" w:w="2142"/>
            <w:tcBorders>
              <w:top w:sz="5.760000228881836" w:val="single" w:color="#000000"/>
              <w:bottom w:sz="11.52000045776367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4" w:lineRule="exact" w:before="0" w:after="0"/>
              <w:ind w:left="78" w:right="156" w:firstLine="0"/>
              <w:jc w:val="both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 xml:space="preserve">giong_goc và giong_clone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 xml:space="preserve">Danh_1 và Danh_clone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 xml:space="preserve">Khang1 và Khang_clone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>Ngoc1 và Ngoc_clone</w:t>
            </w:r>
          </w:p>
        </w:tc>
        <w:tc>
          <w:tcPr>
            <w:tcW w:type="dxa" w:w="3008"/>
            <w:tcBorders>
              <w:top w:sz="5.760000228881836" w:val="single" w:color="#000000"/>
              <w:bottom w:sz="11.52000045776367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4" w:lineRule="exact" w:before="0" w:after="0"/>
              <w:ind w:left="184" w:right="2328" w:firstLine="0"/>
              <w:jc w:val="both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 xml:space="preserve">0.9038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 xml:space="preserve">0.9019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 xml:space="preserve">0.9346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>0.9013</w:t>
            </w:r>
          </w:p>
        </w:tc>
      </w:tr>
    </w:tbl>
    <w:p>
      <w:pPr>
        <w:autoSpaceDN w:val="0"/>
        <w:autoSpaceDE w:val="0"/>
        <w:widowControl/>
        <w:spacing w:line="268" w:lineRule="exact" w:before="0" w:after="14"/>
        <w:ind w:left="214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Speech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quality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results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from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DNSMOS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across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all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seven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evaluated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engines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 xml:space="preserve">are 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summarized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in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Table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3.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Four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metrics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were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recorded: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OVRL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(overall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quality),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 xml:space="preserve">SIG 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(speech quality), BAK (background noise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 xml:space="preserve">intrusiveness), and the supplementary P808 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 xml:space="preserve">score (an overall listening quality estimator aligned with ITU‑T P.808). Scores are on 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the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standard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1–5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Mean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Opinion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Score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scale,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where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higher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values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indicate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 xml:space="preserve">better 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perceptual quality.</w:t>
      </w:r>
    </w:p>
    <w:p>
      <w:pPr>
        <w:autoSpaceDN w:val="0"/>
        <w:autoSpaceDE w:val="0"/>
        <w:widowControl/>
        <w:spacing w:line="240" w:lineRule="exact" w:before="274" w:after="0"/>
        <w:ind w:left="1054" w:right="1054" w:firstLine="228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Table 3. DNSMOS evaluation of synthesized Vietnamese speech quality..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04.00000000000006" w:type="dxa"/>
      </w:tblPr>
      <w:tblGrid>
        <w:gridCol w:w="1504"/>
        <w:gridCol w:w="1504"/>
        <w:gridCol w:w="1504"/>
        <w:gridCol w:w="1504"/>
        <w:gridCol w:w="1504"/>
        <w:gridCol w:w="1504"/>
      </w:tblGrid>
      <w:tr>
        <w:trPr>
          <w:trHeight w:hRule="atLeast"/>
        </w:trPr>
        <w:tc>
          <w:tcPr>
            <w:tcW w:type="dxa" w:w="1996"/>
            <w:tcBorders>
              <w:top w:sz="11.520000457763672" w:val="single" w:color="#000000"/>
              <w:bottom w:sz="5.7600002288818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0" w:after="0"/>
              <w:ind w:left="8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>Model</w:t>
            </w:r>
          </w:p>
        </w:tc>
        <w:tc>
          <w:tcPr>
            <w:tcW w:type="dxa" w:w="2060"/>
            <w:tcBorders>
              <w:top w:sz="11.520000457763672" w:val="single" w:color="#000000"/>
              <w:bottom w:sz="5.7600002288818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0" w:after="0"/>
              <w:ind w:left="15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>File audio</w:t>
            </w:r>
          </w:p>
        </w:tc>
        <w:tc>
          <w:tcPr>
            <w:tcW w:type="dxa" w:w="1160"/>
            <w:tcBorders>
              <w:top w:sz="11.520000457763672" w:val="single" w:color="#000000"/>
              <w:bottom w:sz="5.7600002288818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>OVRL MOS</w:t>
            </w:r>
          </w:p>
        </w:tc>
        <w:tc>
          <w:tcPr>
            <w:tcW w:type="dxa" w:w="900"/>
            <w:tcBorders>
              <w:top w:sz="11.520000457763672" w:val="single" w:color="#000000"/>
              <w:bottom w:sz="5.7600002288818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>SIG MOS</w:t>
            </w:r>
          </w:p>
        </w:tc>
        <w:tc>
          <w:tcPr>
            <w:tcW w:type="dxa" w:w="1020"/>
            <w:tcBorders>
              <w:top w:sz="11.520000457763672" w:val="single" w:color="#000000"/>
              <w:bottom w:sz="5.7600002288818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>BAK MOS</w:t>
            </w:r>
          </w:p>
        </w:tc>
        <w:tc>
          <w:tcPr>
            <w:tcW w:type="dxa" w:w="1082"/>
            <w:tcBorders>
              <w:top w:sz="11.520000457763672" w:val="single" w:color="#000000"/>
              <w:bottom w:sz="5.7600002288818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>P808 MOS</w:t>
            </w:r>
          </w:p>
        </w:tc>
      </w:tr>
      <w:tr>
        <w:trPr>
          <w:trHeight w:hRule="atLeast"/>
        </w:trPr>
        <w:tc>
          <w:tcPr>
            <w:tcW w:type="dxa" w:w="1996"/>
            <w:tcBorders>
              <w:top w:sz="5.7600002288818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1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>Proposed viXTTS-based</w:t>
            </w:r>
          </w:p>
        </w:tc>
        <w:tc>
          <w:tcPr>
            <w:tcW w:type="dxa" w:w="2060"/>
            <w:vMerge w:val="restart"/>
            <w:tcBorders>
              <w:top w:sz="5.760000228881836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132" w:after="0"/>
              <w:ind w:left="15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>giong_clone.wav</w:t>
            </w:r>
          </w:p>
        </w:tc>
        <w:tc>
          <w:tcPr>
            <w:tcW w:type="dxa" w:w="1160"/>
            <w:vMerge w:val="restart"/>
            <w:tcBorders>
              <w:top w:sz="5.760000228881836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132" w:after="0"/>
              <w:ind w:left="16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>3.38</w:t>
            </w:r>
          </w:p>
        </w:tc>
        <w:tc>
          <w:tcPr>
            <w:tcW w:type="dxa" w:w="900"/>
            <w:vMerge w:val="restart"/>
            <w:tcBorders>
              <w:top w:sz="5.760000228881836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132" w:after="0"/>
              <w:ind w:left="8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>3.60</w:t>
            </w:r>
          </w:p>
        </w:tc>
        <w:tc>
          <w:tcPr>
            <w:tcW w:type="dxa" w:w="1020"/>
            <w:vMerge w:val="restart"/>
            <w:tcBorders>
              <w:top w:sz="5.760000228881836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12" w:after="0"/>
              <w:ind w:left="8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>4.14</w:t>
            </w:r>
          </w:p>
        </w:tc>
        <w:tc>
          <w:tcPr>
            <w:tcW w:type="dxa" w:w="1082"/>
            <w:vMerge w:val="restart"/>
            <w:tcBorders>
              <w:top w:sz="5.760000228881836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12" w:after="0"/>
              <w:ind w:left="14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>4.03</w:t>
            </w:r>
          </w:p>
        </w:tc>
      </w:tr>
      <w:tr>
        <w:trPr>
          <w:trHeight w:hRule="atLeast"/>
        </w:trPr>
        <w:tc>
          <w:tcPr>
            <w:tcW w:type="dxa" w:w="199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0" w:after="0"/>
              <w:ind w:left="8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>Voice Cloning System</w:t>
            </w:r>
          </w:p>
        </w:tc>
        <w:tc>
          <w:tcPr>
            <w:tcW w:type="dxa" w:w="1504"/>
            <w:vMerge/>
            <w:tcBorders>
              <w:top w:sz="5.760000228881836" w:val="single" w:color="#000000"/>
            </w:tcBorders>
          </w:tcPr>
          <w:p/>
        </w:tc>
        <w:tc>
          <w:tcPr>
            <w:tcW w:type="dxa" w:w="1504"/>
            <w:vMerge/>
            <w:tcBorders>
              <w:top w:sz="5.760000228881836" w:val="single" w:color="#000000"/>
            </w:tcBorders>
          </w:tcPr>
          <w:p/>
        </w:tc>
        <w:tc>
          <w:tcPr>
            <w:tcW w:type="dxa" w:w="1504"/>
            <w:vMerge/>
            <w:tcBorders>
              <w:top w:sz="5.760000228881836" w:val="single" w:color="#000000"/>
            </w:tcBorders>
          </w:tcPr>
          <w:p/>
        </w:tc>
        <w:tc>
          <w:tcPr>
            <w:tcW w:type="dxa" w:w="1504"/>
            <w:vMerge/>
            <w:tcBorders>
              <w:top w:sz="5.760000228881836" w:val="single" w:color="#000000"/>
            </w:tcBorders>
          </w:tcPr>
          <w:p/>
        </w:tc>
        <w:tc>
          <w:tcPr>
            <w:tcW w:type="dxa" w:w="1504"/>
            <w:vMerge/>
            <w:tcBorders>
              <w:top w:sz="5.760000228881836" w:val="single" w:color="#000000"/>
            </w:tcBorders>
          </w:tcPr>
          <w:p/>
        </w:tc>
      </w:tr>
      <w:tr>
        <w:trPr>
          <w:trHeight w:hRule="atLeast"/>
        </w:trPr>
        <w:tc>
          <w:tcPr>
            <w:tcW w:type="dxa" w:w="199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16" w:after="0"/>
              <w:ind w:left="8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>Piper Vietnamese TTS</w:t>
            </w:r>
          </w:p>
        </w:tc>
        <w:tc>
          <w:tcPr>
            <w:tcW w:type="dxa" w:w="2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18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>Piper_Vietnamese_TTS</w:t>
            </w:r>
          </w:p>
        </w:tc>
        <w:tc>
          <w:tcPr>
            <w:tcW w:type="dxa" w:w="1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18" w:after="0"/>
              <w:ind w:left="16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>3.00</w:t>
            </w:r>
          </w:p>
        </w:tc>
        <w:tc>
          <w:tcPr>
            <w:tcW w:type="dxa" w:w="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18" w:after="0"/>
              <w:ind w:left="8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>3.40</w:t>
            </w:r>
          </w:p>
        </w:tc>
        <w:tc>
          <w:tcPr>
            <w:tcW w:type="dxa" w:w="1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16" w:after="0"/>
              <w:ind w:left="8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>3.81</w:t>
            </w:r>
          </w:p>
        </w:tc>
        <w:tc>
          <w:tcPr>
            <w:tcW w:type="dxa" w:w="108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16" w:after="0"/>
              <w:ind w:left="14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>3.15</w:t>
            </w:r>
          </w:p>
        </w:tc>
      </w:tr>
      <w:tr>
        <w:trPr>
          <w:trHeight w:hRule="atLeast"/>
        </w:trPr>
        <w:tc>
          <w:tcPr>
            <w:tcW w:type="dxa" w:w="199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8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>Valtec Vietnamese TTS</w:t>
            </w:r>
          </w:p>
        </w:tc>
        <w:tc>
          <w:tcPr>
            <w:tcW w:type="dxa" w:w="2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8" w:after="0"/>
              <w:ind w:left="15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>Valtec Vietnamese</w:t>
            </w:r>
          </w:p>
        </w:tc>
        <w:tc>
          <w:tcPr>
            <w:tcW w:type="dxa" w:w="11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158" w:after="0"/>
              <w:ind w:left="16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>3.07</w:t>
            </w:r>
          </w:p>
        </w:tc>
        <w:tc>
          <w:tcPr>
            <w:tcW w:type="dxa" w:w="9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158" w:after="0"/>
              <w:ind w:left="8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>3.34</w:t>
            </w:r>
          </w:p>
        </w:tc>
        <w:tc>
          <w:tcPr>
            <w:tcW w:type="dxa" w:w="10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8" w:after="0"/>
              <w:ind w:left="8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>4.04</w:t>
            </w:r>
          </w:p>
        </w:tc>
        <w:tc>
          <w:tcPr>
            <w:tcW w:type="dxa" w:w="108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8" w:after="0"/>
              <w:ind w:left="14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>3.95</w:t>
            </w:r>
          </w:p>
        </w:tc>
      </w:tr>
      <w:tr>
        <w:trPr>
          <w:trHeight w:hRule="atLeast"/>
        </w:trPr>
        <w:tc>
          <w:tcPr>
            <w:tcW w:type="dxa" w:w="199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0" w:after="0"/>
              <w:ind w:left="8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>v2</w:t>
            </w:r>
          </w:p>
        </w:tc>
        <w:tc>
          <w:tcPr>
            <w:tcW w:type="dxa" w:w="2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0" w:after="0"/>
              <w:ind w:left="15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>TTS_ver2.wav</w:t>
            </w:r>
          </w:p>
        </w:tc>
        <w:tc>
          <w:tcPr>
            <w:tcW w:type="dxa" w:w="1504"/>
            <w:vMerge/>
            <w:tcBorders/>
          </w:tcPr>
          <w:p/>
        </w:tc>
        <w:tc>
          <w:tcPr>
            <w:tcW w:type="dxa" w:w="1504"/>
            <w:vMerge/>
            <w:tcBorders/>
          </w:tcPr>
          <w:p/>
        </w:tc>
        <w:tc>
          <w:tcPr>
            <w:tcW w:type="dxa" w:w="1504"/>
            <w:vMerge/>
            <w:tcBorders/>
          </w:tcPr>
          <w:p/>
        </w:tc>
        <w:tc>
          <w:tcPr>
            <w:tcW w:type="dxa" w:w="1504"/>
            <w:vMerge/>
            <w:tcBorders/>
          </w:tcPr>
          <w:p/>
        </w:tc>
      </w:tr>
      <w:tr>
        <w:trPr>
          <w:trHeight w:hRule="atLeast"/>
        </w:trPr>
        <w:tc>
          <w:tcPr>
            <w:tcW w:type="dxa" w:w="199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18" w:after="0"/>
              <w:ind w:left="8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>VietnameseTTS</w:t>
            </w:r>
          </w:p>
        </w:tc>
        <w:tc>
          <w:tcPr>
            <w:tcW w:type="dxa" w:w="20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42" w:after="0"/>
              <w:ind w:left="15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>VietnameseTTS.wav</w:t>
            </w:r>
          </w:p>
        </w:tc>
        <w:tc>
          <w:tcPr>
            <w:tcW w:type="dxa" w:w="11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42" w:after="0"/>
              <w:ind w:left="16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>2.07</w:t>
            </w:r>
          </w:p>
        </w:tc>
        <w:tc>
          <w:tcPr>
            <w:tcW w:type="dxa" w:w="9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42" w:after="0"/>
              <w:ind w:left="8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>2.75</w:t>
            </w:r>
          </w:p>
        </w:tc>
        <w:tc>
          <w:tcPr>
            <w:tcW w:type="dxa" w:w="1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18" w:after="0"/>
              <w:ind w:left="8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>2.86</w:t>
            </w:r>
          </w:p>
        </w:tc>
        <w:tc>
          <w:tcPr>
            <w:tcW w:type="dxa" w:w="108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18" w:after="0"/>
              <w:ind w:left="14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>2.73</w:t>
            </w:r>
          </w:p>
        </w:tc>
      </w:tr>
      <w:tr>
        <w:trPr>
          <w:trHeight w:hRule="atLeast"/>
        </w:trPr>
        <w:tc>
          <w:tcPr>
            <w:tcW w:type="dxa" w:w="1996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8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>Valtec Vietnamese TTS</w:t>
            </w:r>
          </w:p>
        </w:tc>
        <w:tc>
          <w:tcPr>
            <w:tcW w:type="dxa" w:w="1504"/>
            <w:vMerge/>
            <w:tcBorders/>
          </w:tcPr>
          <w:p/>
        </w:tc>
        <w:tc>
          <w:tcPr>
            <w:tcW w:type="dxa" w:w="1504"/>
            <w:vMerge/>
            <w:tcBorders/>
          </w:tcPr>
          <w:p/>
        </w:tc>
        <w:tc>
          <w:tcPr>
            <w:tcW w:type="dxa" w:w="1504"/>
            <w:vMerge/>
            <w:tcBorders/>
          </w:tcPr>
          <w:p/>
        </w:tc>
        <w:tc>
          <w:tcPr>
            <w:tcW w:type="dxa" w:w="10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8" w:after="0"/>
              <w:ind w:left="8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>4.16</w:t>
            </w:r>
          </w:p>
        </w:tc>
        <w:tc>
          <w:tcPr>
            <w:tcW w:type="dxa" w:w="108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8" w:after="0"/>
              <w:ind w:left="14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>4.21</w:t>
            </w:r>
          </w:p>
        </w:tc>
      </w:tr>
      <w:tr>
        <w:trPr>
          <w:trHeight w:hRule="atLeast"/>
        </w:trPr>
        <w:tc>
          <w:tcPr>
            <w:tcW w:type="dxa" w:w="1504"/>
            <w:vMerge/>
            <w:tcBorders/>
          </w:tcPr>
          <w:p/>
        </w:tc>
        <w:tc>
          <w:tcPr>
            <w:tcW w:type="dxa" w:w="20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22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>Valtec_Vietnamese.wav</w:t>
            </w:r>
          </w:p>
        </w:tc>
        <w:tc>
          <w:tcPr>
            <w:tcW w:type="dxa" w:w="11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22" w:after="0"/>
              <w:ind w:left="16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>3.37</w:t>
            </w:r>
          </w:p>
        </w:tc>
        <w:tc>
          <w:tcPr>
            <w:tcW w:type="dxa" w:w="9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22" w:after="0"/>
              <w:ind w:left="8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>3.58</w:t>
            </w:r>
          </w:p>
        </w:tc>
        <w:tc>
          <w:tcPr>
            <w:tcW w:type="dxa" w:w="1504"/>
            <w:vMerge/>
            <w:tcBorders/>
          </w:tcPr>
          <w:p/>
        </w:tc>
        <w:tc>
          <w:tcPr>
            <w:tcW w:type="dxa" w:w="1504"/>
            <w:vMerge/>
            <w:tcBorders/>
          </w:tcPr>
          <w:p/>
        </w:tc>
      </w:tr>
      <w:tr>
        <w:trPr>
          <w:trHeight w:hRule="atLeast"/>
        </w:trPr>
        <w:tc>
          <w:tcPr>
            <w:tcW w:type="dxa" w:w="1996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48" w:after="0"/>
              <w:ind w:left="8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>VietTTS</w:t>
            </w:r>
          </w:p>
        </w:tc>
        <w:tc>
          <w:tcPr>
            <w:tcW w:type="dxa" w:w="1504"/>
            <w:vMerge/>
            <w:tcBorders/>
          </w:tcPr>
          <w:p/>
        </w:tc>
        <w:tc>
          <w:tcPr>
            <w:tcW w:type="dxa" w:w="1504"/>
            <w:vMerge/>
            <w:tcBorders/>
          </w:tcPr>
          <w:p/>
        </w:tc>
        <w:tc>
          <w:tcPr>
            <w:tcW w:type="dxa" w:w="1504"/>
            <w:vMerge/>
            <w:tcBorders/>
          </w:tcPr>
          <w:p/>
        </w:tc>
        <w:tc>
          <w:tcPr>
            <w:tcW w:type="dxa" w:w="10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48" w:after="0"/>
              <w:ind w:left="8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>4.15</w:t>
            </w:r>
          </w:p>
        </w:tc>
        <w:tc>
          <w:tcPr>
            <w:tcW w:type="dxa" w:w="108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48" w:after="0"/>
              <w:ind w:left="14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>3.64</w:t>
            </w:r>
          </w:p>
        </w:tc>
      </w:tr>
      <w:tr>
        <w:trPr>
          <w:trHeight w:hRule="atLeast"/>
        </w:trPr>
        <w:tc>
          <w:tcPr>
            <w:tcW w:type="dxa" w:w="1504"/>
            <w:vMerge/>
            <w:tcBorders/>
          </w:tcPr>
          <w:p/>
        </w:tc>
        <w:tc>
          <w:tcPr>
            <w:tcW w:type="dxa" w:w="2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8" w:after="0"/>
              <w:ind w:left="15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>VietTTS.wav</w:t>
            </w:r>
          </w:p>
        </w:tc>
        <w:tc>
          <w:tcPr>
            <w:tcW w:type="dxa" w:w="1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8" w:after="0"/>
              <w:ind w:left="16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>3.05</w:t>
            </w:r>
          </w:p>
        </w:tc>
        <w:tc>
          <w:tcPr>
            <w:tcW w:type="dxa" w:w="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8" w:after="0"/>
              <w:ind w:left="8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>3.25</w:t>
            </w:r>
          </w:p>
        </w:tc>
        <w:tc>
          <w:tcPr>
            <w:tcW w:type="dxa" w:w="1504"/>
            <w:vMerge/>
            <w:tcBorders/>
          </w:tcPr>
          <w:p/>
        </w:tc>
        <w:tc>
          <w:tcPr>
            <w:tcW w:type="dxa" w:w="1504"/>
            <w:vMerge/>
            <w:tcBorders/>
          </w:tcPr>
          <w:p/>
        </w:tc>
      </w:tr>
      <w:tr>
        <w:trPr>
          <w:trHeight w:hRule="atLeast"/>
        </w:trPr>
        <w:tc>
          <w:tcPr>
            <w:tcW w:type="dxa" w:w="1996"/>
            <w:tcBorders>
              <w:bottom w:sz="11.52000045776367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0" w:after="0"/>
              <w:ind w:left="8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>VieNeu-TTS</w:t>
            </w:r>
          </w:p>
        </w:tc>
        <w:tc>
          <w:tcPr>
            <w:tcW w:type="dxa" w:w="2060"/>
            <w:tcBorders>
              <w:bottom w:sz="11.52000045776367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54" w:after="0"/>
              <w:ind w:left="15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>VietNeu_TTS.wav</w:t>
            </w:r>
          </w:p>
        </w:tc>
        <w:tc>
          <w:tcPr>
            <w:tcW w:type="dxa" w:w="1160"/>
            <w:tcBorders>
              <w:bottom w:sz="11.52000045776367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54" w:after="0"/>
              <w:ind w:left="16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>3.31</w:t>
            </w:r>
          </w:p>
        </w:tc>
        <w:tc>
          <w:tcPr>
            <w:tcW w:type="dxa" w:w="900"/>
            <w:tcBorders>
              <w:bottom w:sz="11.52000045776367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54" w:after="0"/>
              <w:ind w:left="8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>3.54</w:t>
            </w:r>
          </w:p>
        </w:tc>
        <w:tc>
          <w:tcPr>
            <w:tcW w:type="dxa" w:w="1020"/>
            <w:tcBorders>
              <w:bottom w:sz="11.52000045776367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0" w:after="0"/>
              <w:ind w:left="8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>4.16</w:t>
            </w:r>
          </w:p>
        </w:tc>
        <w:tc>
          <w:tcPr>
            <w:tcW w:type="dxa" w:w="1082"/>
            <w:tcBorders>
              <w:bottom w:sz="11.52000045776367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0" w:after="0"/>
              <w:ind w:left="14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>3.68</w:t>
            </w:r>
          </w:p>
        </w:tc>
      </w:tr>
    </w:tbl>
    <w:p>
      <w:pPr>
        <w:autoSpaceDN w:val="0"/>
        <w:autoSpaceDE w:val="0"/>
        <w:widowControl/>
        <w:spacing w:line="268" w:lineRule="exact" w:before="0" w:after="0"/>
        <w:ind w:left="1668" w:right="0" w:firstLine="0"/>
        <w:jc w:val="left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1196" w:right="1440" w:bottom="144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976"/>
        <w:ind w:left="0" w:right="0"/>
      </w:pP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 xml:space="preserve">10 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F. Author and S. Author</w:t>
      </w:r>
    </w:p>
    <w:p>
      <w:pPr>
        <w:autoSpaceDN w:val="0"/>
        <w:tabs>
          <w:tab w:pos="1732" w:val="left"/>
        </w:tabs>
        <w:autoSpaceDE w:val="0"/>
        <w:widowControl/>
        <w:spacing w:line="242" w:lineRule="exact" w:before="0" w:after="0"/>
        <w:ind w:left="1054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The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DNSMOS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evaluation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results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show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noticeable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differences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in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 xml:space="preserve">synthesized 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Vietnamese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speech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quality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among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the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evaluated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TTS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systems.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Overall,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the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 xml:space="preserve">proposed 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viXTTS-based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voice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cloning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system,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represented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by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giong_clone.wav,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achieves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 xml:space="preserve">the 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highest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OVRL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MOS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score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of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3.38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and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the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highest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SIG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MOS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score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of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3.60.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 xml:space="preserve">These 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results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indicate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that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the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proposed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system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produces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speech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with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strong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 xml:space="preserve">overall 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perceptual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quality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and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clear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speech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signals.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The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high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BAK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MOS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score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of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4.14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 xml:space="preserve">also 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 xml:space="preserve">suggests that the generated audio contains very little background noise. Therefore, the 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viXTTS-based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model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demonstrates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strong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performance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in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both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speech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clarity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 xml:space="preserve">and 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noise suppression.</w:t>
      </w:r>
    </w:p>
    <w:p>
      <w:pPr>
        <w:autoSpaceDN w:val="0"/>
        <w:autoSpaceDE w:val="0"/>
        <w:widowControl/>
        <w:spacing w:line="240" w:lineRule="exact" w:before="330" w:after="0"/>
        <w:ind w:left="1054" w:right="1054" w:firstLine="228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 xml:space="preserve">Among 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 xml:space="preserve">the 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 xml:space="preserve">compared 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 xml:space="preserve">systems, </w:t>
      </w:r>
      <w:r>
        <w:rPr>
          <w:sz w:val="14"/>
        </w:rP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 xml:space="preserve">Valtec_Vietnamese.wav </w:t>
      </w:r>
      <w:r>
        <w:rPr>
          <w:sz w:val="14"/>
        </w:rP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 xml:space="preserve">also </w:t>
      </w:r>
      <w:r>
        <w:rPr>
          <w:sz w:val="14"/>
        </w:rP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 xml:space="preserve">performs 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competitively,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with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an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OVRL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MOS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of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3.37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and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a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SIG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MOS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of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3.58,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which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are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 xml:space="preserve">very 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close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to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the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proposed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system.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In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addition,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this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model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obtains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the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highest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P808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 xml:space="preserve">MOS 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score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of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4.21,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suggesting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that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listeners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may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perceive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its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overall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audio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 xml:space="preserve">quality 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favorably. However,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the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proposed giong_clone.wav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still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slightly outperforms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it in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 xml:space="preserve">the 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two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main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DNSMOS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indicators,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OVRL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and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SIG.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This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suggests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that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the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 xml:space="preserve">proposed 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model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has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a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small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but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measurable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advantage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in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terms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of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overall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speech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quality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 xml:space="preserve">and 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signal clarity.</w:t>
      </w:r>
    </w:p>
    <w:p>
      <w:pPr>
        <w:autoSpaceDN w:val="0"/>
        <w:tabs>
          <w:tab w:pos="1282" w:val="left"/>
          <w:tab w:pos="2112" w:val="left"/>
          <w:tab w:pos="2584" w:val="left"/>
          <w:tab w:pos="3604" w:val="left"/>
          <w:tab w:pos="4516" w:val="left"/>
          <w:tab w:pos="6696" w:val="left"/>
          <w:tab w:pos="7250" w:val="left"/>
        </w:tabs>
        <w:autoSpaceDE w:val="0"/>
        <w:widowControl/>
        <w:spacing w:line="240" w:lineRule="exact" w:before="28" w:after="0"/>
        <w:ind w:left="1054" w:right="1008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 xml:space="preserve">The VietNeu_TTS.wav model also achieves strong results, with an OVRL MOS of 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3.31,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SIG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MOS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of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3.54,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BAK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MOS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of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4.16,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and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P808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MOS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of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3.68.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These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 xml:space="preserve">scores 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place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it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in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the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high-performing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group,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especially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in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terms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of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background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 xml:space="preserve">noise 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suppression.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Its BAK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score is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among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the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highest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in the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comparison,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showing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that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 xml:space="preserve">the 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generated audio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is clean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and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stable.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Although its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overall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and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signal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quality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 xml:space="preserve">scores are 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slightly lower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than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those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of giong_clone.wav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and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Valtec_Vietnamese.wav,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 xml:space="preserve">it remains 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a reliable model for Vietnamese speech synthesis.</w:t>
      </w:r>
    </w:p>
    <w:p>
      <w:pPr>
        <w:autoSpaceDN w:val="0"/>
        <w:autoSpaceDE w:val="0"/>
        <w:widowControl/>
        <w:spacing w:line="240" w:lineRule="exact" w:before="28" w:after="0"/>
        <w:ind w:left="1054" w:right="1054" w:firstLine="228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 xml:space="preserve">The 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 xml:space="preserve">middle-performing 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 xml:space="preserve">group </w:t>
      </w:r>
      <w:r>
        <w:rPr>
          <w:sz w:val="14"/>
        </w:rP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 xml:space="preserve">includes </w:t>
      </w:r>
      <w:r>
        <w:rPr>
          <w:sz w:val="14"/>
        </w:rP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 xml:space="preserve">Valtec </w:t>
      </w:r>
      <w:r>
        <w:rPr>
          <w:sz w:val="14"/>
        </w:rP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 xml:space="preserve">Vietnamese </w:t>
      </w:r>
      <w:r>
        <w:rPr>
          <w:sz w:val="14"/>
        </w:rP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 xml:space="preserve">TTS_ver2.wav, 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VietTTS.wav,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and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Piper_Vietnamese_TTS.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These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models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obtain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OVRL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MOS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 xml:space="preserve">scores 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ranging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from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3.00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to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3.07,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indicating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acceptable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but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not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outstanding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 xml:space="preserve">synthesized 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speech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quality.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Their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SIG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MOS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scores,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ranging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from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3.25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to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3.40,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suggest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that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 xml:space="preserve">the 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speech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signal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is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reasonably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clear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but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still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less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natural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or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less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detailed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than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the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top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 xml:space="preserve">performing systems. Notably, VietTTS.wav achieves a high BAK MOS score of 4.15, 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showing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that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its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audio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output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is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relatively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clean.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However,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its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lower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OVRL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and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 xml:space="preserve">SIG 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scores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indicate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that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background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cleanliness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alone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is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not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sufficient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to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ensure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 xml:space="preserve">high 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overall speech quality.</w:t>
      </w:r>
    </w:p>
    <w:p>
      <w:pPr>
        <w:autoSpaceDN w:val="0"/>
        <w:tabs>
          <w:tab w:pos="1282" w:val="left"/>
          <w:tab w:pos="1762" w:val="left"/>
          <w:tab w:pos="3452" w:val="left"/>
          <w:tab w:pos="4088" w:val="left"/>
          <w:tab w:pos="4922" w:val="left"/>
          <w:tab w:pos="5614" w:val="left"/>
          <w:tab w:pos="6728" w:val="left"/>
        </w:tabs>
        <w:autoSpaceDE w:val="0"/>
        <w:widowControl/>
        <w:spacing w:line="240" w:lineRule="exact" w:before="28" w:after="0"/>
        <w:ind w:left="1054" w:right="1008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The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lowest-performing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system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is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VietnameseTTS.wav,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which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obtains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an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 xml:space="preserve">OVRL 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MOS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of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2.07,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SIG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MOS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of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2.75,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BAK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MOS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of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2.86,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and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P808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MOS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of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2.73.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 xml:space="preserve">These 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scores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are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substantially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lower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than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those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of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the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other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models.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In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particular,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the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 xml:space="preserve">low 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OVRL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and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SIG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scores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suggest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that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the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synthesized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speech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may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contain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 xml:space="preserve">noticeable 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artifacts,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reduced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naturalness,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or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unclear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pronunciation.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The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low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BAK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score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 xml:space="preserve">also 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 xml:space="preserve">indicates that the audio may include more background interference or noise compared 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with the other systems.</w:t>
      </w:r>
    </w:p>
    <w:p>
      <w:pPr>
        <w:autoSpaceDN w:val="0"/>
        <w:autoSpaceDE w:val="0"/>
        <w:widowControl/>
        <w:spacing w:line="240" w:lineRule="exact" w:before="28" w:after="0"/>
        <w:ind w:left="1054" w:right="1054" w:firstLine="228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A general trend can be observed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across the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stronger models: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most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systems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 xml:space="preserve">achieve 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 xml:space="preserve">high BAK MOS scores above 4.0, which means that modern Vietnamese TTS models 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are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generally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effective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at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producing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clean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audio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with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limited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background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 xml:space="preserve">noise. 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However, differences in OVRL and SIG scores show that clean audio does not always</w:t>
      </w:r>
    </w:p>
    <w:p>
      <w:pPr>
        <w:autoSpaceDN w:val="0"/>
        <w:autoSpaceDE w:val="0"/>
        <w:widowControl/>
        <w:spacing w:line="240" w:lineRule="exact" w:before="28" w:after="0"/>
        <w:ind w:left="1054" w:right="1056" w:firstLine="228"/>
        <w:jc w:val="both"/>
      </w:pPr>
    </w:p>
    <w:p>
      <w:pPr>
        <w:sectPr>
          <w:pgSz w:w="11906" w:h="16838"/>
          <w:pgMar w:top="1198" w:right="1440" w:bottom="144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976"/>
        <w:ind w:left="0" w:right="0"/>
      </w:pP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 xml:space="preserve">Contribution Title (shortened if too long) </w:t>
      </w:r>
      <w:r>
        <w:rPr>
          <w:sz w:val="14"/>
        </w:rP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11</w:t>
      </w:r>
    </w:p>
    <w:p>
      <w:pPr>
        <w:autoSpaceDN w:val="0"/>
        <w:tabs>
          <w:tab w:pos="7790" w:val="left"/>
        </w:tabs>
        <w:autoSpaceDE w:val="0"/>
        <w:widowControl/>
        <w:spacing w:line="242" w:lineRule="exact" w:before="0" w:after="0"/>
        <w:ind w:left="432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guarantee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natural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and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intelligible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speech.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Speech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naturalness,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clarity,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and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 xml:space="preserve">signal 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 xml:space="preserve">quality remain important factors in distinguishing the best-performing models. 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In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summary,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the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proposed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viXTTS-based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voice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cloning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model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 xml:space="preserve">giong_clone.wav 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 xml:space="preserve">achieves the best overall performance in terms of OVRL and SIG MOS, making it the 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strongest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system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in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this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comparison.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Valtec_Vietnamese.wav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and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 xml:space="preserve">VietNeu_TTS.wav 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also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demonstrate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competitive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performance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and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can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be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considered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strong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 xml:space="preserve">alternatives. 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Meanwhile,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VietnameseTTS.wav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shows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the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weakest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results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and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may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require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 xml:space="preserve">further 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 xml:space="preserve">optimization to improve speech naturalness, clarity, and background noise control. </w:t>
      </w:r>
      <w:r>
        <w:rPr>
          <w:rFonts w:ascii="TimesNewRomanPS" w:hAnsi="TimesNewRomanPS" w:eastAsia="TimesNewRomanPS"/>
          <w:b/>
          <w:i w:val="0"/>
          <w:color w:val="000000"/>
          <w:sz w:val="14"/>
        </w:rPr>
        <w:t>Real‑Time</w:t>
      </w:r>
      <w:r>
        <w:rPr>
          <w:rFonts w:ascii="TimesNewRomanPS" w:hAnsi="TimesNewRomanPS" w:eastAsia="TimesNewRomanPS"/>
          <w:b/>
          <w:i w:val="0"/>
          <w:color w:val="000000"/>
          <w:sz w:val="14"/>
        </w:rPr>
        <w:t>Performance</w:t>
      </w:r>
      <w:r>
        <w:rPr>
          <w:rFonts w:ascii="TimesNewRomanPS" w:hAnsi="TimesNewRomanPS" w:eastAsia="TimesNewRomanPS"/>
          <w:b/>
          <w:i w:val="0"/>
          <w:color w:val="000000"/>
          <w:sz w:val="14"/>
        </w:rPr>
        <w:t>and</w:t>
      </w:r>
      <w:r>
        <w:rPr>
          <w:rFonts w:ascii="TimesNewRomanPS" w:hAnsi="TimesNewRomanPS" w:eastAsia="TimesNewRomanPS"/>
          <w:b/>
          <w:i w:val="0"/>
          <w:color w:val="000000"/>
          <w:sz w:val="14"/>
        </w:rPr>
        <w:t>Latency</w:t>
      </w:r>
      <w:r>
        <w:rPr>
          <w:rFonts w:ascii="TimesNewRomanPS" w:hAnsi="TimesNewRomanPS" w:eastAsia="TimesNewRomanPS"/>
          <w:b/>
          <w:i w:val="0"/>
          <w:color w:val="000000"/>
          <w:sz w:val="14"/>
        </w:rPr>
        <w:t>Analysis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: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The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most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critical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 xml:space="preserve">performance 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metric of the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current prototype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is the end‑to‑end synthesis latency.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 xml:space="preserve">For a typical input 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 xml:space="preserve">text of 750 characters (equivalent to approximately 50 seconds of generated audio at a 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standard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Vietnamese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speaking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rate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of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about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900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characters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per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minute),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the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 xml:space="preserve">system 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requires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roughly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2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minutes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and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50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seconds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(170 seconds)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to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produce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the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final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 xml:space="preserve">WAV 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file.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This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yields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a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Real‑Time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Factor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(RTF)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of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approximately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3.4,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well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above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 xml:space="preserve">the 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real‑time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threshold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of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1.0.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The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latency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is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not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fixed,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however;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it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varies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 xml:space="preserve">measurably 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depending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on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the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linguistic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complexity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of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the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input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text.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Two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factors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dominate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 xml:space="preserve">the 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additional processing overhead:</w:t>
      </w:r>
      <w:r>
        <w:rPr>
          <w:sz w:val="14"/>
        </w:rPr>
        <w:br/>
      </w:r>
      <w:r>
        <w:rPr>
          <w:sz w:val="14"/>
        </w:rPr>
        <w:tab/>
      </w:r>
      <w:r>
        <w:rPr>
          <w:rFonts w:ascii="SymbolMT" w:hAnsi="SymbolMT" w:eastAsia="SymbolMT"/>
          <w:b w:val="0"/>
          <w:i w:val="0"/>
          <w:color w:val="000000"/>
          <w:sz w:val="14"/>
        </w:rPr>
        <w:t>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 xml:space="preserve">Emotion tags. Each emotional boundary forces a new synthesis chunk </w:t>
      </w:r>
      <w:r>
        <w:rPr>
          <w:sz w:val="14"/>
        </w:rPr>
        <w:tab/>
      </w:r>
      <w:r>
        <w:rPr>
          <w:sz w:val="14"/>
        </w:rP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 xml:space="preserve">with a separate viXTTS inference call, leading to multiple context switch </w:t>
      </w:r>
      <w:r>
        <w:rPr>
          <w:sz w:val="14"/>
        </w:rPr>
        <w:tab/>
      </w:r>
      <w:r>
        <w:rPr>
          <w:sz w:val="14"/>
        </w:rP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 xml:space="preserve">and model loading overheads. More tags increase the number of chunks </w:t>
      </w:r>
      <w:r>
        <w:rPr>
          <w:sz w:val="14"/>
        </w:rPr>
        <w:tab/>
      </w:r>
      <w:r>
        <w:rPr>
          <w:sz w:val="14"/>
        </w:rP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and the cumulative pause insertion time.</w:t>
      </w:r>
    </w:p>
    <w:p>
      <w:pPr>
        <w:autoSpaceDN w:val="0"/>
        <w:tabs>
          <w:tab w:pos="1282" w:val="left"/>
          <w:tab w:pos="1642" w:val="left"/>
          <w:tab w:pos="2002" w:val="left"/>
        </w:tabs>
        <w:autoSpaceDE w:val="0"/>
        <w:widowControl/>
        <w:spacing w:line="240" w:lineRule="exact" w:before="330" w:after="0"/>
        <w:ind w:left="1054" w:right="1008" w:firstLine="0"/>
        <w:jc w:val="left"/>
      </w:pPr>
      <w:r>
        <w:rPr>
          <w:rFonts w:ascii="SymbolMT" w:hAnsi="SymbolMT" w:eastAsia="SymbolMT"/>
          <w:b w:val="0"/>
          <w:i w:val="0"/>
          <w:color w:val="000000"/>
          <w:sz w:val="14"/>
        </w:rPr>
        <w:t></w:t>
      </w:r>
      <w:r>
        <w:rPr>
          <w:sz w:val="14"/>
        </w:rP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 xml:space="preserve">English words and non Vietnamese segments. These require extra </w:t>
      </w:r>
      <w:r>
        <w:rPr>
          <w:sz w:val="14"/>
        </w:rP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 xml:space="preserve">grapheme to phoneme steps within the text normalization layer (Do, </w:t>
      </w:r>
      <w:r>
        <w:rPr>
          <w:sz w:val="14"/>
        </w:rP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 xml:space="preserve">2026), and may introduce attention errors that force the decoder to retry </w:t>
      </w:r>
      <w:r>
        <w:rPr>
          <w:sz w:val="14"/>
        </w:rP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alignment, adding to the total runtime.</w:t>
      </w:r>
    </w:p>
    <w:p>
      <w:pPr>
        <w:autoSpaceDN w:val="0"/>
        <w:tabs>
          <w:tab w:pos="2002" w:val="left"/>
        </w:tabs>
        <w:autoSpaceDE w:val="0"/>
        <w:widowControl/>
        <w:spacing w:line="246" w:lineRule="exact" w:before="0" w:after="0"/>
        <w:ind w:left="1642" w:right="1152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 xml:space="preserve">The observed latency stems from running the full VITS pipeline on the CPU without 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 xml:space="preserve">utilizing the available RTX GPU. The CPU‑only PyTorch build cannot exploit the 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 xml:space="preserve">massive parallelism of the GPU’s tensor cores, leaving matrix multiplications and 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 xml:space="preserve">convolutions to be computed sequentially. Despite this, the system remains acceptable 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 xml:space="preserve">for near‑line content creation tasks such as podcast dubbing, educational narration, or 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 xml:space="preserve">voicemail generation—applications where a few minutes of rendering time are 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tolerated in exchange for high‑quality, emotionally expressive output.</w:t>
      </w:r>
    </w:p>
    <w:p>
      <w:pPr>
        <w:autoSpaceDN w:val="0"/>
        <w:autoSpaceDE w:val="0"/>
        <w:widowControl/>
        <w:spacing w:line="240" w:lineRule="exact" w:before="28" w:after="0"/>
        <w:ind w:left="1054" w:right="1008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 xml:space="preserve">Critically, the machine is equipped with an NVIDIA GeForce RTX GPU, which is 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 xml:space="preserve">fully capable of accelerating the inference. Moving to a CUDA‑enabled PyTorch 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 xml:space="preserve">installation would reduce the RTF to well below 0.1 (based on typical GPU </w:t>
      </w:r>
      <w:r>
        <w:rPr>
          <w:sz w:val="14"/>
        </w:rP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 xml:space="preserve">benchmarks for VITS), enabling real‑time streaming synthesis. In addition, model 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 xml:space="preserve">quantization to FP16 or INT8, and switching to optimized inference engines like 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 xml:space="preserve">ONNX Runtime with OpenVINO, could further halve latency while preserving the 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high similarity and MOS scores.</w:t>
      </w:r>
    </w:p>
    <w:p>
      <w:pPr>
        <w:autoSpaceDN w:val="0"/>
        <w:autoSpaceDE w:val="0"/>
        <w:widowControl/>
        <w:spacing w:line="240" w:lineRule="exact" w:before="28" w:after="0"/>
        <w:ind w:left="1054" w:right="1008" w:firstLine="228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20"/>
        </w:rPr>
        <w:t xml:space="preserve">6 </w:t>
      </w:r>
      <w:r>
        <w:rPr>
          <w:rFonts w:ascii="TimesNewRomanPS" w:hAnsi="TimesNewRomanPS" w:eastAsia="TimesNewRomanPS"/>
          <w:b/>
          <w:i w:val="0"/>
          <w:color w:val="000000"/>
          <w:sz w:val="20"/>
        </w:rPr>
        <w:t>Conclusion</w:t>
      </w:r>
    </w:p>
    <w:p>
      <w:pPr>
        <w:autoSpaceDN w:val="0"/>
        <w:tabs>
          <w:tab w:pos="1620" w:val="left"/>
        </w:tabs>
        <w:autoSpaceDE w:val="0"/>
        <w:widowControl/>
        <w:spacing w:line="332" w:lineRule="exact" w:before="338" w:after="0"/>
        <w:ind w:left="1054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In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this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research,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a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Vietnamese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text‑to‑speech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system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based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on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artificial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 xml:space="preserve">intelligence 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and deep learning was thoroughly designed, implemented, and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evaluated. The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system</w:t>
      </w:r>
    </w:p>
    <w:p>
      <w:pPr>
        <w:autoSpaceDN w:val="0"/>
        <w:autoSpaceDE w:val="0"/>
        <w:widowControl/>
        <w:spacing w:line="240" w:lineRule="exact" w:before="230" w:after="0"/>
        <w:ind w:left="1008" w:right="1008" w:firstLine="0"/>
        <w:jc w:val="center"/>
      </w:pPr>
    </w:p>
    <w:p>
      <w:pPr>
        <w:sectPr>
          <w:pgSz w:w="11906" w:h="16838"/>
          <w:pgMar w:top="1198" w:right="1440" w:bottom="144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976"/>
        <w:ind w:left="0" w:right="0"/>
      </w:pP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 xml:space="preserve">12 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F. Author and S. Author</w:t>
      </w:r>
    </w:p>
    <w:p>
      <w:pPr>
        <w:autoSpaceDN w:val="0"/>
        <w:tabs>
          <w:tab w:pos="1732" w:val="left"/>
        </w:tabs>
        <w:autoSpaceDE w:val="0"/>
        <w:widowControl/>
        <w:spacing w:line="242" w:lineRule="exact" w:before="0" w:after="0"/>
        <w:ind w:left="1054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exploits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modern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models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such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as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Tacotron,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FastSpeech,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and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VITS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to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 xml:space="preserve">automatically 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convert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text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into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natural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speech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signals,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learning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the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unique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phonetic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and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 xml:space="preserve">prosodic 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features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of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Vietnamese.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Experimental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outcomes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show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that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the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proposed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 xml:space="preserve">model 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generates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clear,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natural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speech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with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appropriate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intonation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and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maintains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 xml:space="preserve">stable 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performance across various conditions and contexts.</w:t>
      </w:r>
    </w:p>
    <w:p>
      <w:pPr>
        <w:autoSpaceDN w:val="0"/>
        <w:autoSpaceDE w:val="0"/>
        <w:widowControl/>
        <w:spacing w:line="240" w:lineRule="exact" w:before="330" w:after="0"/>
        <w:ind w:left="1054" w:right="1054" w:firstLine="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The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achieved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results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not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only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validate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the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effectiveness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of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deep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learning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 xml:space="preserve">in 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Vietnamese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speech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synthesis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but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also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highlight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the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system’s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broad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applicability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 xml:space="preserve">in 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practice,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notably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in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virtual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assistants,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education,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automatic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call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centers,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and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 xml:space="preserve">assistive 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tools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for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the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visually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impaired.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Future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work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may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focus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on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expanding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and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 xml:space="preserve">enriching 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 xml:space="preserve">the 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 xml:space="preserve">speech 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 xml:space="preserve">dataset, </w:t>
      </w:r>
      <w:r>
        <w:rPr>
          <w:sz w:val="14"/>
        </w:rP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 xml:space="preserve">improving </w:t>
      </w:r>
      <w:r>
        <w:rPr>
          <w:sz w:val="14"/>
        </w:rP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 xml:space="preserve">regional </w:t>
      </w:r>
      <w:r>
        <w:rPr>
          <w:sz w:val="14"/>
        </w:rP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 xml:space="preserve">naturalness, </w:t>
      </w:r>
      <w:r>
        <w:rPr>
          <w:sz w:val="14"/>
        </w:rP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 xml:space="preserve">optimizing </w:t>
      </w:r>
      <w:r>
        <w:rPr>
          <w:sz w:val="14"/>
        </w:rP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 xml:space="preserve">models </w:t>
      </w:r>
      <w:r>
        <w:rPr>
          <w:sz w:val="14"/>
        </w:rP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 xml:space="preserve">for 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resource‑constrained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devices,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and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integrating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the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system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into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real‑world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platforms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 xml:space="preserve">to 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enhance feasibility and usability.</w:t>
      </w:r>
    </w:p>
    <w:p>
      <w:pPr>
        <w:autoSpaceDN w:val="0"/>
        <w:tabs>
          <w:tab w:pos="1282" w:val="left"/>
          <w:tab w:pos="1474" w:val="left"/>
          <w:tab w:pos="2194" w:val="left"/>
          <w:tab w:pos="2976" w:val="left"/>
          <w:tab w:pos="3984" w:val="left"/>
          <w:tab w:pos="4816" w:val="left"/>
          <w:tab w:pos="5942" w:val="left"/>
          <w:tab w:pos="6984" w:val="left"/>
          <w:tab w:pos="7738" w:val="left"/>
        </w:tabs>
        <w:autoSpaceDE w:val="0"/>
        <w:widowControl/>
        <w:spacing w:line="240" w:lineRule="exact" w:before="28" w:after="0"/>
        <w:ind w:left="1054" w:right="1008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20"/>
        </w:rPr>
        <w:t>References</w:t>
      </w:r>
    </w:p>
    <w:p>
      <w:pPr>
        <w:autoSpaceDN w:val="0"/>
        <w:autoSpaceDE w:val="0"/>
        <w:widowControl/>
        <w:spacing w:line="332" w:lineRule="exact" w:before="336" w:after="0"/>
        <w:ind w:left="1054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1.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Ardila,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R.,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Branson,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M.,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Davis,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K.,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Henretty,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M.,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Kohler,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M.,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Meyer,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J.,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Morais,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 xml:space="preserve">R., </w:t>
      </w:r>
      <w:r>
        <w:rPr>
          <w:sz w:val="14"/>
        </w:rP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Saunders,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L.,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Tyers,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F.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M.,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&amp;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Weber,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G.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(2020).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Common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Voice: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A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massively</w:t>
      </w:r>
      <w:r>
        <w:rPr>
          <w:sz w:val="14"/>
        </w:rP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 xml:space="preserve">multilingual speech corpus. arXiv. https://arxiv.org/abs/1912.06670 </w:t>
      </w:r>
      <w:r>
        <w:rPr>
          <w:sz w:val="14"/>
        </w:rP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2.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Baevski,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A.,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Zhou,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Y.,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Mohamed,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A.,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&amp;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Auli,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M.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(2020).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wav2vec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2.0: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A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framework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 xml:space="preserve">for </w:t>
      </w:r>
      <w:r>
        <w:rPr>
          <w:sz w:val="14"/>
        </w:rP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 xml:space="preserve">self-supervised learning of speech representations. arXiv. https://arxiv.org/abs/2006.11477 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3.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Casanova,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E.,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Weber,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J.,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Shulby,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C.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N.,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Junior,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A.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S.,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Gölge,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E.,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&amp;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Ponti,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M.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A.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 xml:space="preserve">(2022). </w:t>
      </w:r>
      <w:r>
        <w:rPr>
          <w:sz w:val="14"/>
        </w:rP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YourTTS: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Towards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zero-shot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multi-speaker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TTS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and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zero-shot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voice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conversion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 xml:space="preserve">for </w:t>
      </w:r>
      <w:r>
        <w:rPr>
          <w:sz w:val="14"/>
        </w:rP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 xml:space="preserve">everyone. arXiv. https://arxiv.org/abs/2112.02418 </w:t>
      </w:r>
      <w:r>
        <w:rPr>
          <w:sz w:val="14"/>
        </w:rP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4.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Chen,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M.,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Baevski,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A.,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Likhomanenko,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T.,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Kahn,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J.,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Pratap,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V.,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Conneau,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A.,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 xml:space="preserve">Collobert, </w:t>
      </w:r>
      <w:r>
        <w:rPr>
          <w:sz w:val="14"/>
        </w:rP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 xml:space="preserve">R., Synnaeve, G., &amp; Auli, M. (2022). WavLM: Large-scale self-supervised pre-training for </w:t>
      </w:r>
      <w:r>
        <w:rPr>
          <w:sz w:val="14"/>
        </w:rP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 xml:space="preserve">full stack speech processing. arXiv. https://arxiv.org/abs/2110.13900 </w:t>
      </w:r>
      <w:r>
        <w:rPr>
          <w:sz w:val="14"/>
        </w:rP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5.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Devlin,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J.,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Chang,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M.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W.,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Lee,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K.,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&amp;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Toutanova,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K.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(2019).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BERT: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Pre-training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of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 xml:space="preserve">deep </w:t>
      </w:r>
      <w:r>
        <w:rPr>
          <w:sz w:val="14"/>
        </w:rP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 xml:space="preserve">bidirectional </w:t>
      </w:r>
      <w:r>
        <w:rPr>
          <w:sz w:val="14"/>
        </w:rP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 xml:space="preserve">transformers </w:t>
      </w:r>
      <w:r>
        <w:rPr>
          <w:sz w:val="14"/>
        </w:rP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 xml:space="preserve">for </w:t>
      </w:r>
      <w:r>
        <w:rPr>
          <w:sz w:val="14"/>
        </w:rP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 xml:space="preserve">language </w:t>
      </w:r>
      <w:r>
        <w:rPr>
          <w:sz w:val="14"/>
        </w:rP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 xml:space="preserve">understanding. </w:t>
      </w:r>
      <w:r>
        <w:rPr>
          <w:sz w:val="14"/>
        </w:rP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arXiv.</w:t>
      </w:r>
    </w:p>
    <w:p>
      <w:pPr>
        <w:autoSpaceDN w:val="0"/>
        <w:tabs>
          <w:tab w:pos="1394" w:val="left"/>
          <w:tab w:pos="2780" w:val="left"/>
          <w:tab w:pos="4164" w:val="left"/>
          <w:tab w:pos="4850" w:val="left"/>
          <w:tab w:pos="5976" w:val="left"/>
          <w:tab w:pos="7516" w:val="left"/>
        </w:tabs>
        <w:autoSpaceDE w:val="0"/>
        <w:widowControl/>
        <w:spacing w:line="220" w:lineRule="exact" w:before="230" w:after="0"/>
        <w:ind w:left="1144" w:right="1008" w:firstLine="0"/>
        <w:jc w:val="left"/>
      </w:pPr>
      <w:r>
        <w:rPr>
          <w:sz w:val="14"/>
        </w:rP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 xml:space="preserve">https://arxiv.org/abs/1810.04805 </w:t>
      </w:r>
      <w:r>
        <w:rPr>
          <w:sz w:val="14"/>
        </w:rP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6.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Do,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N.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(2026).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VietNormalizer: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An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open-source,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dependency-free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Python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library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 xml:space="preserve">for </w:t>
      </w:r>
      <w:r>
        <w:rPr>
          <w:sz w:val="14"/>
        </w:rP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 xml:space="preserve">Vietnamese </w:t>
      </w:r>
      <w:r>
        <w:rPr>
          <w:sz w:val="14"/>
        </w:rP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 xml:space="preserve">text </w:t>
      </w:r>
      <w:r>
        <w:rPr>
          <w:sz w:val="14"/>
        </w:rP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 xml:space="preserve">normalization </w:t>
      </w:r>
      <w:r>
        <w:rPr>
          <w:sz w:val="14"/>
        </w:rP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 xml:space="preserve">in </w:t>
      </w:r>
      <w:r>
        <w:rPr>
          <w:sz w:val="14"/>
        </w:rP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 xml:space="preserve">TTS </w:t>
      </w:r>
      <w:r>
        <w:rPr>
          <w:sz w:val="14"/>
        </w:rP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 xml:space="preserve">and </w:t>
      </w:r>
      <w:r>
        <w:rPr>
          <w:sz w:val="14"/>
        </w:rP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 xml:space="preserve">NLP </w:t>
      </w:r>
      <w:r>
        <w:rPr>
          <w:sz w:val="14"/>
        </w:rP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 xml:space="preserve">applications. </w:t>
      </w:r>
      <w:r>
        <w:rPr>
          <w:sz w:val="14"/>
        </w:rP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arXiv.</w:t>
      </w:r>
    </w:p>
    <w:p>
      <w:pPr>
        <w:autoSpaceDN w:val="0"/>
        <w:tabs>
          <w:tab w:pos="1394" w:val="left"/>
          <w:tab w:pos="2498" w:val="left"/>
          <w:tab w:pos="3022" w:val="left"/>
          <w:tab w:pos="4274" w:val="left"/>
          <w:tab w:pos="4668" w:val="left"/>
          <w:tab w:pos="5242" w:val="left"/>
          <w:tab w:pos="5756" w:val="left"/>
          <w:tab w:pos="6348" w:val="left"/>
          <w:tab w:pos="7516" w:val="left"/>
        </w:tabs>
        <w:autoSpaceDE w:val="0"/>
        <w:widowControl/>
        <w:spacing w:line="220" w:lineRule="exact" w:before="22" w:after="0"/>
        <w:ind w:left="1144" w:right="1008" w:firstLine="0"/>
        <w:jc w:val="left"/>
      </w:pPr>
      <w:r>
        <w:rPr>
          <w:sz w:val="14"/>
        </w:rP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 xml:space="preserve">https://arxiv.org/abs/2603.04145 </w:t>
      </w:r>
      <w:r>
        <w:rPr>
          <w:sz w:val="14"/>
        </w:rP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7.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Goodfellow,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I.,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Pouget-Abadie,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J.,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Mirza,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M.,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Xu,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B.,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Warde-Farley,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D.,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Ozair,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 xml:space="preserve">S., </w:t>
      </w:r>
      <w:r>
        <w:rPr>
          <w:sz w:val="14"/>
        </w:rP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 xml:space="preserve">Courville, </w:t>
      </w:r>
      <w:r>
        <w:rPr>
          <w:sz w:val="14"/>
        </w:rP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 xml:space="preserve">A., </w:t>
      </w:r>
      <w:r>
        <w:rPr>
          <w:sz w:val="14"/>
        </w:rP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 xml:space="preserve">&amp; </w:t>
      </w:r>
      <w:r>
        <w:rPr>
          <w:sz w:val="14"/>
        </w:rP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 xml:space="preserve">Bengio, </w:t>
      </w:r>
      <w:r>
        <w:rPr>
          <w:sz w:val="14"/>
        </w:rP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 xml:space="preserve">Y. </w:t>
      </w:r>
      <w:r>
        <w:rPr>
          <w:sz w:val="14"/>
        </w:rP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 xml:space="preserve">(2014). </w:t>
      </w:r>
      <w:r>
        <w:rPr>
          <w:sz w:val="14"/>
        </w:rP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 xml:space="preserve">Generative </w:t>
      </w:r>
      <w:r>
        <w:rPr>
          <w:sz w:val="14"/>
        </w:rP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 xml:space="preserve">adversarial </w:t>
      </w:r>
      <w:r>
        <w:rPr>
          <w:sz w:val="14"/>
        </w:rP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 xml:space="preserve">networks. </w:t>
      </w:r>
      <w:r>
        <w:rPr>
          <w:sz w:val="14"/>
        </w:rP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arXiv.</w:t>
      </w:r>
    </w:p>
    <w:p>
      <w:pPr>
        <w:autoSpaceDN w:val="0"/>
        <w:tabs>
          <w:tab w:pos="1394" w:val="left"/>
          <w:tab w:pos="2284" w:val="left"/>
          <w:tab w:pos="2668" w:val="left"/>
          <w:tab w:pos="2976" w:val="left"/>
          <w:tab w:pos="3706" w:val="left"/>
          <w:tab w:pos="4046" w:val="left"/>
          <w:tab w:pos="4736" w:val="left"/>
          <w:tab w:pos="5690" w:val="left"/>
          <w:tab w:pos="6646" w:val="left"/>
          <w:tab w:pos="7516" w:val="left"/>
        </w:tabs>
        <w:autoSpaceDE w:val="0"/>
        <w:widowControl/>
        <w:spacing w:line="220" w:lineRule="exact" w:before="22" w:after="0"/>
        <w:ind w:left="1144" w:right="1008" w:firstLine="0"/>
        <w:jc w:val="left"/>
      </w:pPr>
      <w:r>
        <w:rPr>
          <w:sz w:val="14"/>
        </w:rP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 xml:space="preserve">https://arxiv.org/abs/1406.2661 </w:t>
      </w:r>
      <w:r>
        <w:rPr>
          <w:sz w:val="14"/>
        </w:rP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8.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Hsu,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W.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N.,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Bolte,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B.,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Tsai,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Y.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H.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H.,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Lakhotia,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K.,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Salakhutdinov,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R.,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&amp;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Mohamed,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 xml:space="preserve">A. </w:t>
      </w:r>
      <w:r>
        <w:rPr>
          <w:sz w:val="14"/>
        </w:rP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(2021). HuBERT: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Self-supervised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speech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representation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learning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by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masked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prediction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 xml:space="preserve">of </w:t>
      </w:r>
      <w:r>
        <w:rPr>
          <w:sz w:val="14"/>
        </w:rP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 xml:space="preserve">hidden units. arXiv. https://arxiv.org/abs/2104.05136 </w:t>
      </w:r>
      <w:r>
        <w:rPr>
          <w:sz w:val="14"/>
        </w:rP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9.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Ito,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K.,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&amp;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Johnson,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L.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(2017).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The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LJ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Speech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Dataset.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https://keithito.com/LJ-Speech-</w:t>
      </w:r>
      <w:r>
        <w:rPr>
          <w:sz w:val="14"/>
        </w:rP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 xml:space="preserve">Dataset/ </w:t>
      </w:r>
      <w:r>
        <w:rPr>
          <w:sz w:val="14"/>
        </w:rP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10.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Jia,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Y., Zhang, Y.,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Weiss, R.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J., Wang,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Q., Shen,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J.,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Ren, X., Chen, Z., Nguyen,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 xml:space="preserve">P., Pang, </w:t>
      </w:r>
      <w:r>
        <w:rPr>
          <w:sz w:val="14"/>
        </w:rP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R.,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Moreno,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I.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L.,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&amp;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Wu,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Y.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(2018).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Transfer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learning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from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speaker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verification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 xml:space="preserve">to </w:t>
      </w:r>
      <w:r>
        <w:rPr>
          <w:sz w:val="14"/>
        </w:rP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multispeaker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text-to-speech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synthesis.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Advances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in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Neural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Information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 xml:space="preserve">Processing </w:t>
      </w:r>
      <w:r>
        <w:rPr>
          <w:sz w:val="14"/>
        </w:rP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 xml:space="preserve">Systems, 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31.</w:t>
      </w:r>
    </w:p>
    <w:p>
      <w:pPr>
        <w:autoSpaceDN w:val="0"/>
        <w:tabs>
          <w:tab w:pos="1144" w:val="left"/>
          <w:tab w:pos="1394" w:val="left"/>
          <w:tab w:pos="7748" w:val="left"/>
        </w:tabs>
        <w:autoSpaceDE w:val="0"/>
        <w:widowControl/>
        <w:spacing w:line="220" w:lineRule="exact" w:before="22" w:after="0"/>
        <w:ind w:left="1056" w:right="1008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https://proceedings.neurips.cc/paper/2018/hash/6832a7b24bc06775d02b7406880b93fc-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Abstract.html</w:t>
      </w:r>
    </w:p>
    <w:p>
      <w:pPr>
        <w:autoSpaceDN w:val="0"/>
        <w:autoSpaceDE w:val="0"/>
        <w:widowControl/>
        <w:spacing w:line="220" w:lineRule="exact" w:before="22" w:after="0"/>
        <w:ind w:left="1394" w:right="1296" w:firstLine="0"/>
        <w:jc w:val="left"/>
      </w:pPr>
    </w:p>
    <w:p>
      <w:pPr>
        <w:sectPr>
          <w:pgSz w:w="11906" w:h="16838"/>
          <w:pgMar w:top="1198" w:right="1440" w:bottom="144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976"/>
        <w:ind w:left="0" w:right="0"/>
      </w:pP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 xml:space="preserve">Contribution Title (shortened if too long) </w:t>
      </w:r>
      <w:r>
        <w:rPr>
          <w:sz w:val="14"/>
        </w:rP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13</w:t>
      </w:r>
    </w:p>
    <w:p>
      <w:pPr>
        <w:autoSpaceDN w:val="0"/>
        <w:tabs>
          <w:tab w:pos="7790" w:val="left"/>
        </w:tabs>
        <w:autoSpaceDE w:val="0"/>
        <w:widowControl/>
        <w:spacing w:line="242" w:lineRule="exact" w:before="0" w:after="0"/>
        <w:ind w:left="432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11.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Kalchbrenner,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N.,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Elsen,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E.,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Simonyan,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K.,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Noury,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S.,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Casagrande,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N.,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Lockhart,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 xml:space="preserve">E., 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 xml:space="preserve">Stimberg, F., van den Oord, A., Dieleman, S., &amp; Kavukcuoglu, K. (2018). Efficient neural 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 xml:space="preserve">audio synthesis. arXiv. https://arxiv.org/abs/1802.08435 </w:t>
      </w:r>
      <w:r>
        <w:rPr>
          <w:sz w:val="14"/>
        </w:rP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12.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Kameoka,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H.,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Kaneko,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T.,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Tanaka,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K.,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&amp;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Hojo,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N.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(2018).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StarGAN-VC: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 xml:space="preserve">Non-parallel 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many-to-many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voice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conversion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using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star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generative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adversarial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networks.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arXiv.</w:t>
      </w:r>
    </w:p>
    <w:p>
      <w:pPr>
        <w:autoSpaceDN w:val="0"/>
        <w:autoSpaceDE w:val="0"/>
        <w:widowControl/>
        <w:spacing w:line="220" w:lineRule="exact" w:before="328" w:after="0"/>
        <w:ind w:left="1394" w:right="1008" w:hanging="338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 xml:space="preserve">https://arxiv.org/abs/1806.02169 </w:t>
      </w:r>
      <w:r>
        <w:rPr>
          <w:sz w:val="14"/>
        </w:rP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13.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Kim,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J.,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Kong,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J.,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&amp;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Son,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J.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(2021).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Conditional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variational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autoencoder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with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 xml:space="preserve">adversarial 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 xml:space="preserve">learning for end-to-end text-to-speech. arXiv. https://arxiv.org/abs/2106.06103 </w:t>
      </w:r>
      <w:r>
        <w:rPr>
          <w:sz w:val="14"/>
        </w:rP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14.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Kingma,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D.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P.,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&amp;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Welling,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M.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(2014).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Auto-encoding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variational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bayes.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arXiv.</w:t>
      </w:r>
    </w:p>
    <w:p>
      <w:pPr>
        <w:autoSpaceDN w:val="0"/>
        <w:autoSpaceDE w:val="0"/>
        <w:widowControl/>
        <w:spacing w:line="220" w:lineRule="exact" w:before="22" w:after="0"/>
        <w:ind w:left="1056" w:right="1008" w:firstLine="338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 xml:space="preserve">https://arxiv.org/abs/1312.6114 </w:t>
      </w:r>
      <w:r>
        <w:rPr>
          <w:sz w:val="14"/>
        </w:rP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15.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Kong,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J.,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Kim,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J.,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&amp;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Bae,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J.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(2020).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HiFi-GAN: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Generative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adversarial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networks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 xml:space="preserve">for 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 xml:space="preserve">efficient and high fidelity speech synthesis. arXiv. https://arxiv.org/abs/2010.05646 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16.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Mishra,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P.,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Choudhury,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J.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A.,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Kho,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E.,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Basu,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B.,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&amp;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Nandi,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A.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(2023).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 xml:space="preserve">Speaker 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identification,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differentiation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and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verification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using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deep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learning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for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human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 xml:space="preserve">machine 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interface. In 2023 Photonics &amp; Electromagnetics Research Symposium (PIERS) (pp. 861–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 xml:space="preserve">870). IEEE. https://ieeexplore.ieee.org/document/10221344 </w:t>
      </w:r>
      <w:r>
        <w:rPr>
          <w:sz w:val="14"/>
        </w:rP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17.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Nguyen,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D.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Q.,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&amp;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Tuan,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N.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D.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(2020).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PhoBERT: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Pre-trained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language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models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 xml:space="preserve">for 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 xml:space="preserve">Vietnamese. arXiv. https://arxiv.org/abs/2003.00744 </w:t>
      </w:r>
      <w:r>
        <w:rPr>
          <w:sz w:val="14"/>
        </w:rP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18.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 xml:space="preserve">Nguyen, </w:t>
      </w:r>
      <w:r>
        <w:rPr>
          <w:sz w:val="14"/>
        </w:rP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 xml:space="preserve">N. </w:t>
      </w:r>
      <w:r>
        <w:rPr>
          <w:sz w:val="14"/>
        </w:rP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 xml:space="preserve">(2023). 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 xml:space="preserve">VietTTS: 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 xml:space="preserve">Vietnamese </w:t>
      </w:r>
      <w:r>
        <w:rPr>
          <w:sz w:val="14"/>
        </w:rP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 xml:space="preserve">text </w:t>
      </w:r>
      <w:r>
        <w:rPr>
          <w:sz w:val="14"/>
        </w:rP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 xml:space="preserve">to 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 xml:space="preserve">speech </w:t>
      </w:r>
      <w:r>
        <w:rPr>
          <w:sz w:val="14"/>
        </w:rP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 xml:space="preserve">library. </w:t>
      </w:r>
      <w:r>
        <w:rPr>
          <w:sz w:val="14"/>
        </w:rP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GitHub.</w:t>
      </w:r>
    </w:p>
    <w:p>
      <w:pPr>
        <w:autoSpaceDN w:val="0"/>
        <w:tabs>
          <w:tab w:pos="1394" w:val="left"/>
          <w:tab w:pos="2200" w:val="left"/>
          <w:tab w:pos="2568" w:val="left"/>
          <w:tab w:pos="3284" w:val="left"/>
          <w:tab w:pos="4154" w:val="left"/>
          <w:tab w:pos="5196" w:val="left"/>
          <w:tab w:pos="5656" w:val="left"/>
          <w:tab w:pos="5988" w:val="left"/>
          <w:tab w:pos="6670" w:val="left"/>
          <w:tab w:pos="7384" w:val="left"/>
        </w:tabs>
        <w:autoSpaceDE w:val="0"/>
        <w:widowControl/>
        <w:spacing w:line="220" w:lineRule="exact" w:before="22" w:after="0"/>
        <w:ind w:left="1056" w:right="1008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 xml:space="preserve">https://github.com/NTT123/vietTTS </w:t>
      </w:r>
      <w:r>
        <w:rPr>
          <w:sz w:val="14"/>
        </w:rP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19.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Oord,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A.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van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den,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Dieleman,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S.,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Zen,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H.,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Simonyan,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K.,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Vinyals,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O.,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Graves,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 xml:space="preserve">A., 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Kalchbrenner,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N.,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Senior,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A.,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&amp;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Kavukcuoglu,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K.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(2016).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WaveNet: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A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generative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 xml:space="preserve">model 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 xml:space="preserve">for raw audio. arXiv. https://arxiv.org/abs/1609.03499 </w:t>
      </w:r>
      <w:r>
        <w:rPr>
          <w:sz w:val="14"/>
        </w:rP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20.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 xml:space="preserve">Ping, W., Peng, K., Gibiansky, A., Arik, S. O., Kannan, A., Narang, S., Raiman, J., Miller, 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J.,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&amp;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Sengupta,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S.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(2017).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Deep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Voice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3: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Scaling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text-to-speech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with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 xml:space="preserve">convolutional 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 xml:space="preserve">sequence learning. arXiv. https://arxiv.org/abs/1710.07654 </w:t>
      </w:r>
      <w:r>
        <w:rPr>
          <w:sz w:val="14"/>
        </w:rP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21.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Prenger,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R.,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Valle,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R.,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&amp;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Catanzaro,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B.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(2019).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WaveGlow: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A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flow-based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 xml:space="preserve">generative 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 xml:space="preserve">network for speech synthesis. arXiv. https://arxiv.org/abs/1811.00002 </w:t>
      </w:r>
      <w:r>
        <w:rPr>
          <w:sz w:val="14"/>
        </w:rP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22.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Qian,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K.,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Zhang,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Y.,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Chang,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S.,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Yang,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X.,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&amp;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Hasegawa-Johnson,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M.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(2019).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 xml:space="preserve">AutoVC: 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 xml:space="preserve">Zero-shot </w:t>
      </w:r>
      <w:r>
        <w:rPr>
          <w:sz w:val="14"/>
        </w:rP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 xml:space="preserve">voice </w:t>
      </w:r>
      <w:r>
        <w:rPr>
          <w:sz w:val="14"/>
        </w:rP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 xml:space="preserve">style </w:t>
      </w:r>
      <w:r>
        <w:rPr>
          <w:sz w:val="14"/>
        </w:rP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 xml:space="preserve">transfer 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 xml:space="preserve">with 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 xml:space="preserve">only </w:t>
      </w:r>
      <w:r>
        <w:rPr>
          <w:sz w:val="14"/>
        </w:rP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 xml:space="preserve">autoencoder </w:t>
      </w:r>
      <w:r>
        <w:rPr>
          <w:sz w:val="14"/>
        </w:rP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 xml:space="preserve">loss. </w:t>
      </w:r>
      <w:r>
        <w:rPr>
          <w:sz w:val="14"/>
        </w:rP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arXiv.</w:t>
      </w:r>
    </w:p>
    <w:p>
      <w:pPr>
        <w:autoSpaceDN w:val="0"/>
        <w:tabs>
          <w:tab w:pos="1394" w:val="left"/>
          <w:tab w:pos="2380" w:val="left"/>
          <w:tab w:pos="3060" w:val="left"/>
          <w:tab w:pos="3686" w:val="left"/>
          <w:tab w:pos="4524" w:val="left"/>
          <w:tab w:pos="5128" w:val="left"/>
          <w:tab w:pos="5736" w:val="left"/>
          <w:tab w:pos="6904" w:val="left"/>
          <w:tab w:pos="7516" w:val="left"/>
        </w:tabs>
        <w:autoSpaceDE w:val="0"/>
        <w:widowControl/>
        <w:spacing w:line="220" w:lineRule="exact" w:before="22" w:after="0"/>
        <w:ind w:left="1056" w:right="1008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 xml:space="preserve">https://arxiv.org/abs/1905.05879 </w:t>
      </w:r>
      <w:r>
        <w:rPr>
          <w:sz w:val="14"/>
        </w:rP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23.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Radford,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A.,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Kim,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J.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W.,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Xu,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T.,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Brockman,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G.,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McLeavey,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C.,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&amp;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Sutskever,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I.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 xml:space="preserve">(2022). 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 xml:space="preserve">Robust </w:t>
      </w:r>
      <w:r>
        <w:rPr>
          <w:sz w:val="14"/>
        </w:rP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 xml:space="preserve">speech </w:t>
      </w:r>
      <w:r>
        <w:rPr>
          <w:sz w:val="14"/>
        </w:rP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 xml:space="preserve">recognition </w:t>
      </w:r>
      <w:r>
        <w:rPr>
          <w:sz w:val="14"/>
        </w:rP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 xml:space="preserve">via </w:t>
      </w:r>
      <w:r>
        <w:rPr>
          <w:sz w:val="14"/>
        </w:rP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 xml:space="preserve">large-scale </w:t>
      </w:r>
      <w:r>
        <w:rPr>
          <w:sz w:val="14"/>
        </w:rP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 xml:space="preserve">weak 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 xml:space="preserve">supervision. </w:t>
      </w:r>
      <w:r>
        <w:rPr>
          <w:sz w:val="14"/>
        </w:rP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arXiv.</w:t>
      </w:r>
    </w:p>
    <w:p>
      <w:pPr>
        <w:autoSpaceDN w:val="0"/>
        <w:tabs>
          <w:tab w:pos="1394" w:val="left"/>
          <w:tab w:pos="2196" w:val="left"/>
          <w:tab w:pos="2980" w:val="left"/>
          <w:tab w:pos="4092" w:val="left"/>
          <w:tab w:pos="4606" w:val="left"/>
          <w:tab w:pos="5676" w:val="left"/>
          <w:tab w:pos="6348" w:val="left"/>
          <w:tab w:pos="7516" w:val="left"/>
        </w:tabs>
        <w:autoSpaceDE w:val="0"/>
        <w:widowControl/>
        <w:spacing w:line="220" w:lineRule="exact" w:before="22" w:after="0"/>
        <w:ind w:left="1056" w:right="1008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 xml:space="preserve">https://arxiv.org/abs/2212.04356 </w:t>
      </w:r>
      <w:r>
        <w:rPr>
          <w:sz w:val="14"/>
        </w:rP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24.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Reddy,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C.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K.,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Gopal,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V.,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&amp;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Cutler,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R.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(2021).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DNSMOS: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A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non-intrusive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 xml:space="preserve">perceptual 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 xml:space="preserve">objective speech quality metric to evaluate noise suppressors. In ICASSP 2021–2021 IEEE 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International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Conference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on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Acoustics,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Speech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and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Signal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Processing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(pp.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6493–6497).</w:t>
      </w:r>
    </w:p>
    <w:p>
      <w:pPr>
        <w:autoSpaceDN w:val="0"/>
        <w:autoSpaceDE w:val="0"/>
        <w:widowControl/>
        <w:spacing w:line="220" w:lineRule="exact" w:before="22" w:after="0"/>
        <w:ind w:left="1056" w:right="1008" w:firstLine="338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 xml:space="preserve">IEEE. https://arxiv.org/abs/2010.15258 </w:t>
      </w:r>
      <w:r>
        <w:rPr>
          <w:sz w:val="14"/>
        </w:rP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25.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 xml:space="preserve">Ren, Y., Ruan, Y., Chen, X., Qin, T., Zhao, S., &amp; Liu, T. (2019). FastSpeech: Fast, robust 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 xml:space="preserve">and controllable text to speech. arXiv. https://arxiv.org/abs/1905.09263 </w:t>
      </w:r>
      <w:r>
        <w:rPr>
          <w:sz w:val="14"/>
        </w:rP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26.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 xml:space="preserve">Ren, Y., Hu, C., Tan, X., Qin, T., Zhao, S., Zhao, Z., &amp; Liu, T. (2020). FastSpeech 2: Fast 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 xml:space="preserve">and high-quality end-to-end text to speech. arXiv. https://arxiv.org/abs/2006.04558 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27.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Shen,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J.,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Pang,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R.,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Weiss,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R.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J.,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Schuster,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M.,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Jaitly,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N.,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Yang,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Z.,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Chen,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Z.,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Zhang,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 xml:space="preserve">Y., 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Wang,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Y.,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Skerry-Ryan,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R.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J.,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Saurous,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R.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A.,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Agiomyrgiannakis,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Y.,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&amp;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Wu,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Y.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 xml:space="preserve">(2018). 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Natural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TTS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synthesis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by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conditioning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WaveNet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on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mel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spectrogram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predictions.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arXiv.</w:t>
      </w:r>
    </w:p>
    <w:p>
      <w:pPr>
        <w:autoSpaceDN w:val="0"/>
        <w:autoSpaceDE w:val="0"/>
        <w:widowControl/>
        <w:spacing w:line="220" w:lineRule="exact" w:before="22" w:after="0"/>
        <w:ind w:left="1056" w:right="1008" w:firstLine="338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 xml:space="preserve">https://arxiv.org/abs/1712.05884 </w:t>
      </w:r>
      <w:r>
        <w:rPr>
          <w:sz w:val="14"/>
        </w:rP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28.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Thinh,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L.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(2024).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viXTTS: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A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Vietnamese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voice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cloning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text-to-speech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model.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GitHub.</w:t>
      </w:r>
    </w:p>
    <w:p>
      <w:pPr>
        <w:autoSpaceDN w:val="0"/>
        <w:autoSpaceDE w:val="0"/>
        <w:widowControl/>
        <w:spacing w:line="220" w:lineRule="exact" w:before="22" w:after="0"/>
        <w:ind w:left="1056" w:right="1008" w:firstLine="338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https://github.com/thinhlpg/vixtts-demo</w:t>
      </w:r>
    </w:p>
    <w:p>
      <w:pPr>
        <w:autoSpaceDN w:val="0"/>
        <w:autoSpaceDE w:val="0"/>
        <w:widowControl/>
        <w:spacing w:line="242" w:lineRule="exact" w:before="0" w:after="0"/>
        <w:ind w:left="1394" w:right="0" w:firstLine="0"/>
        <w:jc w:val="left"/>
      </w:pPr>
    </w:p>
    <w:p>
      <w:pPr>
        <w:sectPr>
          <w:pgSz w:w="11906" w:h="16838"/>
          <w:pgMar w:top="1198" w:right="1440" w:bottom="144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976"/>
        <w:ind w:left="0" w:right="0"/>
      </w:pP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 xml:space="preserve">14 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F. Author and S. Author</w:t>
      </w:r>
    </w:p>
    <w:p>
      <w:pPr>
        <w:autoSpaceDN w:val="0"/>
        <w:tabs>
          <w:tab w:pos="1732" w:val="left"/>
        </w:tabs>
        <w:autoSpaceDE w:val="0"/>
        <w:widowControl/>
        <w:spacing w:line="242" w:lineRule="exact" w:before="0" w:after="0"/>
        <w:ind w:left="1054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29.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Vaswani, A., Shazeer, N., Parmar, N., Uszkoreit, J., Jones, L., Gomez, A. N., Kaiser, Ł., &amp;</w:t>
      </w:r>
    </w:p>
    <w:p>
      <w:pPr>
        <w:autoSpaceDN w:val="0"/>
        <w:autoSpaceDE w:val="0"/>
        <w:widowControl/>
        <w:spacing w:line="242" w:lineRule="exact" w:before="306" w:after="0"/>
        <w:ind w:left="0" w:right="0" w:firstLine="0"/>
        <w:jc w:val="center"/>
      </w:pP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Polosukhin, I. (2017). Attention is all you need. arXiv. https://arxiv.org/abs/1706.03762</w:t>
      </w:r>
    </w:p>
    <w:p>
      <w:pPr>
        <w:autoSpaceDN w:val="0"/>
        <w:autoSpaceDE w:val="0"/>
        <w:widowControl/>
        <w:spacing w:line="242" w:lineRule="exact" w:before="0" w:after="0"/>
        <w:ind w:left="0" w:right="0" w:firstLine="0"/>
        <w:jc w:val="center"/>
      </w:pP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30.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Vu, T.,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Nguyen, L.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T., &amp;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Nguyen, D. Q. (2025). Zero-shot text-to-speech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for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Vietnamese.</w:t>
      </w:r>
    </w:p>
    <w:p>
      <w:pPr>
        <w:autoSpaceDN w:val="0"/>
        <w:autoSpaceDE w:val="0"/>
        <w:widowControl/>
        <w:spacing w:line="242" w:lineRule="exact" w:before="0" w:after="0"/>
        <w:ind w:left="0" w:right="0" w:firstLine="0"/>
        <w:jc w:val="center"/>
      </w:pP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arXiv. https://arxiv.org/abs/2506.01322</w:t>
      </w:r>
    </w:p>
    <w:p>
      <w:pPr>
        <w:autoSpaceDN w:val="0"/>
        <w:autoSpaceDE w:val="0"/>
        <w:widowControl/>
        <w:spacing w:line="242" w:lineRule="exact" w:before="0" w:after="0"/>
        <w:ind w:left="1394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31.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Wan,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L.,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Wang,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Q.,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Papir,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A.,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&amp;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Moreno,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I.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L.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(2018).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Generalized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end-to-end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loss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for</w:t>
      </w:r>
    </w:p>
    <w:p>
      <w:pPr>
        <w:autoSpaceDN w:val="0"/>
        <w:autoSpaceDE w:val="0"/>
        <w:widowControl/>
        <w:spacing w:line="242" w:lineRule="exact" w:before="0" w:after="0"/>
        <w:ind w:left="0" w:right="0" w:firstLine="0"/>
        <w:jc w:val="center"/>
      </w:pP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speaker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verification.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In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2018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IEEE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International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Conference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on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Acoustics,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Speech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and</w:t>
      </w:r>
    </w:p>
    <w:p>
      <w:pPr>
        <w:autoSpaceDN w:val="0"/>
        <w:autoSpaceDE w:val="0"/>
        <w:widowControl/>
        <w:spacing w:line="242" w:lineRule="exact" w:before="0" w:after="0"/>
        <w:ind w:left="1394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 xml:space="preserve">Signal </w:t>
      </w:r>
      <w:r>
        <w:rPr>
          <w:sz w:val="14"/>
        </w:rP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 xml:space="preserve">Processing </w:t>
      </w:r>
      <w:r>
        <w:rPr>
          <w:sz w:val="14"/>
        </w:rP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 xml:space="preserve">(ICASSP) </w:t>
      </w:r>
      <w:r>
        <w:rPr>
          <w:sz w:val="14"/>
        </w:rP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 xml:space="preserve">(pp. </w:t>
      </w:r>
      <w:r>
        <w:rPr>
          <w:sz w:val="14"/>
        </w:rP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 xml:space="preserve">4879–4883). </w:t>
      </w:r>
      <w:r>
        <w:rPr>
          <w:sz w:val="14"/>
        </w:rP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IEEE.</w:t>
      </w:r>
    </w:p>
    <w:p>
      <w:pPr>
        <w:autoSpaceDN w:val="0"/>
        <w:tabs>
          <w:tab w:pos="2448" w:val="left"/>
          <w:tab w:pos="3824" w:val="left"/>
          <w:tab w:pos="5148" w:val="left"/>
          <w:tab w:pos="6026" w:val="left"/>
          <w:tab w:pos="7536" w:val="left"/>
        </w:tabs>
        <w:autoSpaceDE w:val="0"/>
        <w:widowControl/>
        <w:spacing w:line="242" w:lineRule="exact" w:before="0" w:after="0"/>
        <w:ind w:left="1394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https://ieeexplore.ieee.org/abstract/document/8462665</w:t>
      </w:r>
    </w:p>
    <w:p>
      <w:pPr>
        <w:autoSpaceDN w:val="0"/>
        <w:autoSpaceDE w:val="0"/>
        <w:widowControl/>
        <w:spacing w:line="242" w:lineRule="exact" w:before="0" w:after="0"/>
        <w:ind w:left="1394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32.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Wang, Y., Skerry-Ryan, R. J., Stanton, D., Wu, Y., Weiss, R. J., Jaitly, N., Yang, Z., Xiao,</w:t>
      </w:r>
    </w:p>
    <w:p>
      <w:pPr>
        <w:autoSpaceDN w:val="0"/>
        <w:autoSpaceDE w:val="0"/>
        <w:widowControl/>
        <w:spacing w:line="242" w:lineRule="exact" w:before="0" w:after="0"/>
        <w:ind w:left="0" w:right="0" w:firstLine="0"/>
        <w:jc w:val="center"/>
      </w:pP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Y.,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Chen,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Z.,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Bengio,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S.,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Le,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Q.,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Agiomyrgiannakis,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Y.,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Clark,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R.,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&amp;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Saurous,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R.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A.</w:t>
      </w:r>
    </w:p>
    <w:p>
      <w:pPr>
        <w:autoSpaceDN w:val="0"/>
        <w:autoSpaceDE w:val="0"/>
        <w:widowControl/>
        <w:spacing w:line="242" w:lineRule="exact" w:before="0" w:after="0"/>
        <w:ind w:left="1394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 xml:space="preserve">(2017). </w:t>
      </w:r>
      <w:r>
        <w:rPr>
          <w:sz w:val="14"/>
        </w:rP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 xml:space="preserve">Tacotron: </w:t>
      </w:r>
      <w:r>
        <w:rPr>
          <w:sz w:val="14"/>
        </w:rP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 xml:space="preserve">Towards </w:t>
      </w:r>
      <w:r>
        <w:rPr>
          <w:sz w:val="14"/>
        </w:rP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 xml:space="preserve">end-to-end </w:t>
      </w:r>
      <w:r>
        <w:rPr>
          <w:sz w:val="14"/>
        </w:rP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 xml:space="preserve">speech </w:t>
      </w:r>
      <w:r>
        <w:rPr>
          <w:sz w:val="14"/>
        </w:rP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 xml:space="preserve">synthesis. </w:t>
      </w:r>
      <w:r>
        <w:rPr>
          <w:sz w:val="14"/>
        </w:rP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arXiv.</w:t>
      </w:r>
    </w:p>
    <w:p>
      <w:pPr>
        <w:autoSpaceDN w:val="0"/>
        <w:tabs>
          <w:tab w:pos="2302" w:val="left"/>
          <w:tab w:pos="3384" w:val="left"/>
          <w:tab w:pos="4394" w:val="left"/>
          <w:tab w:pos="5556" w:val="left"/>
          <w:tab w:pos="6430" w:val="left"/>
          <w:tab w:pos="7516" w:val="left"/>
        </w:tabs>
        <w:autoSpaceDE w:val="0"/>
        <w:widowControl/>
        <w:spacing w:line="242" w:lineRule="exact" w:before="0" w:after="0"/>
        <w:ind w:left="1394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https://arxiv.org/abs/1703.10132</w:t>
      </w:r>
    </w:p>
    <w:p>
      <w:pPr>
        <w:autoSpaceDN w:val="0"/>
        <w:autoSpaceDE w:val="0"/>
        <w:widowControl/>
        <w:spacing w:line="242" w:lineRule="exact" w:before="0" w:after="0"/>
        <w:ind w:left="1394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33.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Wang,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Y.,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Stanton,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D.,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Zhang,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Y.,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Skerry-Ryan,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R.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J.,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Battenberg,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E.,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Shor,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J.,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Xiao,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Y.,</w:t>
      </w:r>
    </w:p>
    <w:p>
      <w:pPr>
        <w:autoSpaceDN w:val="0"/>
        <w:autoSpaceDE w:val="0"/>
        <w:widowControl/>
        <w:spacing w:line="242" w:lineRule="exact" w:before="0" w:after="0"/>
        <w:ind w:left="0" w:right="0" w:firstLine="0"/>
        <w:jc w:val="center"/>
      </w:pP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Jia,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Y.,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Ren,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F.,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&amp;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Saurous,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R.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A.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(2018).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Style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tokens: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Unsupervised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style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modeling,</w:t>
      </w:r>
    </w:p>
    <w:p>
      <w:pPr>
        <w:autoSpaceDN w:val="0"/>
        <w:autoSpaceDE w:val="0"/>
        <w:widowControl/>
        <w:spacing w:line="242" w:lineRule="exact" w:before="0" w:after="0"/>
        <w:ind w:left="1394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 xml:space="preserve">control </w:t>
      </w:r>
      <w:r>
        <w:rPr>
          <w:sz w:val="14"/>
        </w:rP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 xml:space="preserve">and </w:t>
      </w:r>
      <w:r>
        <w:rPr>
          <w:sz w:val="14"/>
        </w:rP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 xml:space="preserve">transfer </w:t>
      </w:r>
      <w:r>
        <w:rPr>
          <w:sz w:val="14"/>
        </w:rP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 xml:space="preserve">in </w:t>
      </w:r>
      <w:r>
        <w:rPr>
          <w:sz w:val="14"/>
        </w:rP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 xml:space="preserve">end-to-end </w:t>
      </w:r>
      <w:r>
        <w:rPr>
          <w:sz w:val="14"/>
        </w:rP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 xml:space="preserve">speech </w:t>
      </w:r>
      <w:r>
        <w:rPr>
          <w:sz w:val="14"/>
        </w:rP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 xml:space="preserve">synthesis. </w:t>
      </w:r>
      <w:r>
        <w:rPr>
          <w:sz w:val="14"/>
        </w:rP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arXiv.</w:t>
      </w:r>
    </w:p>
    <w:p>
      <w:pPr>
        <w:autoSpaceDN w:val="0"/>
        <w:tabs>
          <w:tab w:pos="2288" w:val="left"/>
          <w:tab w:pos="2932" w:val="left"/>
          <w:tab w:pos="3866" w:val="left"/>
          <w:tab w:pos="4390" w:val="left"/>
          <w:tab w:pos="5554" w:val="left"/>
          <w:tab w:pos="6428" w:val="left"/>
          <w:tab w:pos="7516" w:val="left"/>
        </w:tabs>
        <w:autoSpaceDE w:val="0"/>
        <w:widowControl/>
        <w:spacing w:line="242" w:lineRule="exact" w:before="0" w:after="0"/>
        <w:ind w:left="1394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https://arxiv.org/abs/1803.09017</w:t>
      </w:r>
    </w:p>
    <w:p>
      <w:pPr>
        <w:autoSpaceDN w:val="0"/>
        <w:autoSpaceDE w:val="0"/>
        <w:widowControl/>
        <w:spacing w:line="242" w:lineRule="exact" w:before="0" w:after="0"/>
        <w:ind w:left="1394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34.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Yamagishi, J., Veaux, C., &amp;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MacDonald, K. (2019). CSTR VCTK Corpus: English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multi-</w:t>
      </w:r>
    </w:p>
    <w:p>
      <w:pPr>
        <w:autoSpaceDN w:val="0"/>
        <w:autoSpaceDE w:val="0"/>
        <w:widowControl/>
        <w:spacing w:line="242" w:lineRule="exact" w:before="0" w:after="0"/>
        <w:ind w:left="0" w:right="0" w:firstLine="0"/>
        <w:jc w:val="center"/>
      </w:pP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speaker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corpus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for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CSTR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voice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cloning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toolkit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(Version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0.92).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University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of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Edinburgh.</w:t>
      </w:r>
    </w:p>
    <w:p>
      <w:pPr>
        <w:autoSpaceDN w:val="0"/>
        <w:autoSpaceDE w:val="0"/>
        <w:widowControl/>
        <w:spacing w:line="242" w:lineRule="exact" w:before="0" w:after="0"/>
        <w:ind w:left="1394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https://datashare.ed.ac.uk/handle/10283/3443</w:t>
      </w:r>
    </w:p>
    <w:p>
      <w:pPr>
        <w:autoSpaceDN w:val="0"/>
        <w:autoSpaceDE w:val="0"/>
        <w:widowControl/>
        <w:spacing w:line="242" w:lineRule="exact" w:before="0" w:after="0"/>
        <w:ind w:left="1394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35.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Zen, H., Dang, V., Clark,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R., Zhang, Y., Weiss, R. J., Jia, Y., Chen, Z., &amp;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Wu, Y. (2019).</w:t>
      </w:r>
    </w:p>
    <w:p>
      <w:pPr>
        <w:autoSpaceDN w:val="0"/>
        <w:autoSpaceDE w:val="0"/>
        <w:widowControl/>
        <w:spacing w:line="242" w:lineRule="exact" w:before="0" w:after="0"/>
        <w:ind w:left="0" w:right="0" w:firstLine="0"/>
        <w:jc w:val="center"/>
      </w:pP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 xml:space="preserve">LibriTTS: </w:t>
      </w:r>
      <w:r>
        <w:rPr>
          <w:sz w:val="14"/>
        </w:rP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 xml:space="preserve">A </w:t>
      </w:r>
      <w:r>
        <w:rPr>
          <w:sz w:val="14"/>
        </w:rP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 xml:space="preserve">corpus </w:t>
      </w:r>
      <w:r>
        <w:rPr>
          <w:sz w:val="14"/>
        </w:rP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 xml:space="preserve">derived </w:t>
      </w:r>
      <w:r>
        <w:rPr>
          <w:sz w:val="14"/>
        </w:rP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 xml:space="preserve">from </w:t>
      </w:r>
      <w:r>
        <w:rPr>
          <w:sz w:val="14"/>
        </w:rP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 xml:space="preserve">LibriSpeech </w:t>
      </w:r>
      <w:r>
        <w:rPr>
          <w:sz w:val="14"/>
        </w:rP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 xml:space="preserve">for </w:t>
      </w:r>
      <w:r>
        <w:rPr>
          <w:sz w:val="14"/>
        </w:rP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 xml:space="preserve">text-to-speech. </w:t>
      </w:r>
      <w:r>
        <w:rPr>
          <w:sz w:val="14"/>
        </w:rP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arXiv.</w:t>
      </w:r>
    </w:p>
    <w:p>
      <w:pPr>
        <w:autoSpaceDN w:val="0"/>
        <w:tabs>
          <w:tab w:pos="2342" w:val="left"/>
          <w:tab w:pos="2688" w:val="left"/>
          <w:tab w:pos="3386" w:val="left"/>
          <w:tab w:pos="4144" w:val="left"/>
          <w:tab w:pos="4712" w:val="left"/>
          <w:tab w:pos="5808" w:val="left"/>
          <w:tab w:pos="6236" w:val="left"/>
          <w:tab w:pos="7516" w:val="left"/>
        </w:tabs>
        <w:autoSpaceDE w:val="0"/>
        <w:widowControl/>
        <w:spacing w:line="242" w:lineRule="exact" w:before="0" w:after="0"/>
        <w:ind w:left="1394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https://arxiv.org/abs/1904.02882</w:t>
      </w:r>
    </w:p>
    <w:p>
      <w:pPr>
        <w:autoSpaceDN w:val="0"/>
        <w:autoSpaceDE w:val="0"/>
        <w:widowControl/>
        <w:spacing w:line="242" w:lineRule="exact" w:before="0" w:after="0"/>
        <w:ind w:left="1394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36.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Le, T. (2024). viVoice: A large-scale multi-speaker Vietnamese speech dataset for text-to-</w:t>
      </w:r>
    </w:p>
    <w:p>
      <w:pPr>
        <w:autoSpaceDN w:val="0"/>
        <w:autoSpaceDE w:val="0"/>
        <w:widowControl/>
        <w:spacing w:line="242" w:lineRule="exact" w:before="0" w:after="0"/>
        <w:ind w:left="0" w:right="0" w:firstLine="0"/>
        <w:jc w:val="center"/>
      </w:pP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speech. Hugging Face. https://huggingface.co/datasets/capleaf/viVoice</w:t>
      </w:r>
    </w:p>
    <w:sectPr w:rsidR="00FC693F" w:rsidRPr="0006063C" w:rsidSect="00034616">
      <w:pgSz w:w="11906" w:h="16838"/>
      <w:pgMar w:top="1198" w:right="1440" w:bottom="1440" w:left="144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nhakhoa@nctu.edu.vn" TargetMode="Externa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