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Outomatiese teks-na-spraak-stelsel vir Viëtnamees gebruik</w:t>
      </w: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Kunsmatige Intelligensie</w:t>
      </w:r>
    </w:p>
    <w:p>
      <w:pPr>
        <w:autoSpaceDN w:val="0"/>
        <w:autoSpaceDE w:val="0"/>
        <w:widowControl/>
        <w:jc w:val="center"/>
        <w:ind w:left="0" w:right="0" w:firstLine="0"/>
        <w:spacing w:line="268" w:lineRule="exact" w:before="430" w:after="0"/>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13"/>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13"/>
          <w:u w:val="none"/>
        </w:rPr>
        <w:t>1*</w:t>
      </w:r>
    </w:p>
    <w:p>
      <w:pPr>
        <w:autoSpaceDN w:val="0"/>
        <w:autoSpaceDE w:val="0"/>
        <w:widowControl/>
        <w:jc w:val="center"/>
        <w:ind w:left="0" w:right="0" w:firstLine="0"/>
        <w:spacing w:line="302" w:lineRule="exact" w:before="114" w:after="0"/>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jc w:val="center"/>
        <w:ind w:left="0" w:right="0" w:firstLine="0"/>
        <w:spacing w:line="304" w:lineRule="exact" w:before="0" w:after="0"/>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jc w:val="center"/>
        <w:ind w:left="0" w:right="0" w:firstLine="0"/>
        <w:spacing w:line="306" w:lineRule="exact" w:before="0" w:after="0"/>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jc w:val="both"/>
        <w:ind w:left="1620" w:right="1620" w:firstLine="0"/>
        <w:spacing w:after="0" w:line="276" w:lineRule="auto"/>
      </w:pPr>
      <w:r>
        <w:rPr>
          <w:rFonts w:ascii="TimesNewRomanPS" w:hAnsi="TimesNewRomanPS" w:eastAsia="TimesNewRomanPS"/>
          <w:b/>
          <w:i w:val="0"/>
          <w:color w:val="000000"/>
          <w:sz w:val="20"/>
          <w:u w:val="none"/>
        </w:rPr>
        <w:t xml:space="preserve">Abstrak.  </w:t>
      </w:r>
      <w:r>
        <w:rPr>
          <w:rFonts w:ascii="TimesNewRomanPSMT" w:hAnsi="TimesNewRomanPSMT" w:eastAsia="TimesNewRomanPSMT"/>
          <w:b w:val="0"/>
          <w:i w:val="0"/>
          <w:color w:val="000000"/>
          <w:sz w:val="20"/>
          <w:u w:val="none"/>
        </w:rPr>
        <w:t xml:space="preserve">In die konteks van digitale transformasie en die vinnige vooruitgang van </w:t>
      </w:r>
      <w:r>
        <w:rPr>
          <w:rFonts w:ascii="TimesNewRomanPSMT" w:hAnsi="TimesNewRomanPSMT"/>
          <w:b w:val="0"/>
          <w:i w:val="0"/>
          <w:sz w:val="20"/>
          <w:u w:val="none"/>
        </w:rPr>
        <w:t>kunsmatige intelligensie, het die vraag na teks-na-spraak (TTS)-stelsels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raak toenemend krities oor domeine soos virtuele assistente,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onderwys, outomatiese oproepsentrums, en toeganklikheid gereedskap vir die visueel</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benadeel.  Genereer egter natuurlik, konteksbewus en prosodies</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gepaste spraak bly 'n groot uitdaging, veral vir</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Viëtnamees—'n toontaal met komplekse toonhoogtekontoere en streeks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diversiteit. Hierdie navorsing stel voor en ontwikkel 'n Viëtnamese TTS-stelsel wat gebou is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op moderne diepleermodelle om die beperkings van tradisionele te oorkom</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metodes.  Die stelsel maak gebruik van die nuutste argitekture, insluitend</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Tacotron, FastSpeech en VITS, gekombineer met masjienleertegnieke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sintese kwaliteit te verbeter. Konstruksie en evaluering word uitgevoer op a</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diverse Viëtnamese datastel, wat aanpasbaarheid by verskeie werklike wêreld verseker</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kontekste. Resultate toon dat die stelsel natuurlik, duidelik, hoogs bereik</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buigsame spraakuitset met breë potensiaal vir ontplooiing in digitale platforms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en intelligente dienste.</w:t>
      </w:r>
    </w:p>
    <w:p>
      <w:pPr>
        <w:autoSpaceDN w:val="0"/>
        <w:autoSpaceDE w:val="0"/>
        <w:widowControl/>
        <w:jc w:val="both"/>
        <w:ind w:left="1620" w:right="1620" w:firstLine="0"/>
        <w:spacing w:after="0" w:line="276" w:lineRule="auto"/>
      </w:pPr>
      <w:r>
        <w:rPr>
          <w:rFonts w:ascii="TimesNewRomanPS" w:hAnsi="TimesNewRomanPS" w:eastAsia="TimesNewRomanPS"/>
          <w:b/>
          <w:i w:val="0"/>
          <w:color w:val="000000"/>
          <w:sz w:val="20"/>
          <w:u w:val="none"/>
        </w:rPr>
        <w:t xml:space="preserve">Sleutelwoorde: </w:t>
      </w:r>
      <w:r>
        <w:rPr>
          <w:rFonts w:ascii="TimesNewRomanPSMT" w:hAnsi="TimesNewRomanPSMT" w:eastAsia="TimesNewRomanPSMT"/>
          <w:b w:val="0"/>
          <w:i w:val="0"/>
          <w:color w:val="000000"/>
          <w:sz w:val="20"/>
          <w:u w:val="none"/>
        </w:rPr>
        <w:t xml:space="preserve">Teks-na-spraak (TTS), Kunsmatige Intelligensie (KI), Deep Learning, </w:t>
      </w:r>
      <w:r>
        <w:rPr>
          <w:rFonts w:ascii="TimesNewRomanPSMT" w:hAnsi="TimesNewRomanPSMT"/>
          <w:b w:val="0"/>
          <w:i w:val="0"/>
          <w:sz w:val="20"/>
          <w:u w:val="none"/>
        </w:rPr>
        <w:t>Natuurlike Taalverwerking (NLP), Spraaksintese.</w:t>
      </w:r>
    </w:p>
    <w:p>
      <w:pPr>
        <w:autoSpaceDN w:val="0"/>
        <w:tabs>
          <w:tab w:pos="1620" w:val="left"/>
        </w:tabs>
        <w:autoSpaceDE w:val="0"/>
        <w:widowControl/>
        <w:jc w:val="left"/>
        <w:ind w:left="1054" w:right="1054"/>
        <w:spacing w:before="120" w:after="0" w:line="276" w:lineRule="auto"/>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Gedryf deur digitale transformasie en die vordering van kunsmatige intelligensie, die behoefte om </w:t>
      </w:r>
      <w:r>
        <w:rPr>
          <w:rFonts w:ascii="TimesNewRomanPSMT" w:hAnsi="TimesNewRomanPSMT"/>
          <w:b w:val="0"/>
          <w:i w:val="0"/>
          <w:sz w:val="20"/>
          <w:u w:val="none"/>
        </w:rPr>
        <w:t>bou teks-na-spraak (TTS)-stelsels word al hoe belangriker op gebiede soos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as virtuele assistente, onderwys, outomatiese oproepsentrums, en ondersteuning vir die visueel</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benadeel. Die TTS-probleem strek egter verder as die omskakeling van teks in</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oudio; dit vereis dat die gesintetiseerde stem natuurlik moet wees, gepaste intonasie dra,</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 xml:space="preserve">en pas by die gegewe konteks - 'n besonder moeilike taak vir Viëtnamees, 'n taal met </w:t>
      </w:r>
      <w:r>
        <w:rPr>
          <w:rFonts w:ascii="TimesNewRomanPSMT" w:hAnsi="TimesNewRomanPSMT"/>
          <w:b w:val="0"/>
          <w:i w:val="0"/>
          <w:sz w:val="20"/>
          <w:u w:val="none"/>
        </w:rPr>
        <w:t xml:space="preserve">'n komplekse toonstelsel en aansienlike streeksvariasie (Do, 2026). </w:t>
      </w:r>
      <w:r>
        <w:rPr>
          <w:rFonts w:ascii="TimesNewRomanPSMT" w:hAnsi="TimesNewRomanPSMT"/>
          <w:b w:val="0"/>
          <w:i w:val="0"/>
          <w:sz w:val="20"/>
          <w:u w:val="none"/>
        </w:rPr>
        <w:t>Tradisionele konketenatiewe en formant-gebaseerde TTS-metodes (Zen et al., 2019) en</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Hidden Markov Model (HMM)-gebaseerde sintese (Zen et al., 2019) vertoon beperkings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in buigsaamheid, natuurlikheid en skaalbaarheid. In reaksie, moderne diep leer modelle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soos Tacotron (Wang et al., 2017), Tacotron 2 (Shen et al., 2018), FastSpeech (Ren)</w:t>
      </w:r>
    </w:p>
    <w:p>
      <w:pPr>
        <w:autoSpaceDN w:val="0"/>
        <w:tabs>
          <w:tab w:pos="1644" w:val="left"/>
        </w:tabs>
        <w:autoSpaceDE w:val="0"/>
        <w:widowControl/>
        <w:spacing w:line="242" w:lineRule="exact" w:before="0" w:after="0"/>
        <w:jc w:val="left"/>
        <w:ind w:left="1054" w:right="0" w:firstLine="0"/>
      </w:pPr>
      <w:r>
        <w:rPr>
          <w:rFonts w:ascii="TimesNewRomanPSMT" w:hAnsi="TimesNewRomanPSMT" w:eastAsia="TimesNewRomanPSMT"/>
          <w:b w:val="0"/>
          <w:i w:val="0"/>
          <w:color w:val="000000"/>
          <w:sz w:val="18"/>
          <w:u w:val="none"/>
        </w:rPr>
        <w:t>2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0" w:firstLine="0"/>
        <w:spacing w:line="332" w:lineRule="exact" w:before="336" w:after="0"/>
        <w:tabs>
          <w:tab w:pos="1620" w:val="left"/>
        </w:tabs>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autoSpaceDE w:val="0"/>
        <w:widowControl/>
        <w:jc w:val="left"/>
        <w:ind w:left="1054" w:right="1008" w:firstLine="0"/>
        <w:spacing w:line="240" w:lineRule="exact" w:before="232" w:after="0"/>
        <w:tabs>
          <w:tab w:pos="1282" w:val="left"/>
          <w:tab w:pos="1832" w:val="left"/>
          <w:tab w:pos="2388" w:val="left"/>
          <w:tab w:pos="2864" w:val="left"/>
          <w:tab w:pos="3088" w:val="left"/>
          <w:tab w:pos="4224" w:val="left"/>
          <w:tab w:pos="4272" w:val="left"/>
          <w:tab w:pos="5026" w:val="left"/>
          <w:tab w:pos="5748" w:val="left"/>
          <w:tab w:pos="5866" w:val="left"/>
          <w:tab w:pos="6728" w:val="left"/>
        </w:tabs>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Bydrae Titel (verkort indien te lank) 3</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line="240" w:lineRule="exact" w:before="28" w:after="0"/>
      </w:pPr>
      <w:r>
        <w:rPr>
          <w:rFonts w:ascii="TimesNewRomanPSMT" w:hAnsi="TimesNewRomanPSMT" w:eastAsia="TimesNewRomanPSMT"/>
          <w:b w:val="0"/>
          <w:i w:val="0"/>
          <w:color w:val="000000"/>
          <w:sz w:val="20"/>
          <w:u w:val="none"/>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0" w:firstLine="0"/>
        <w:spacing w:line="332" w:lineRule="exact" w:before="336" w:after="0"/>
        <w:tabs>
          <w:tab w:pos="1620" w:val="left"/>
        </w:tabs>
      </w:pPr>
      <w:r>
        <w:rPr>
          <w:rFonts w:ascii="TimesNewRomanPSMT" w:hAnsi="TimesNewRomanPSMT" w:eastAsia="TimesNewRomanPSMT"/>
          <w:b w:val="0"/>
          <w:i w:val="0"/>
          <w:color w:val="000000"/>
          <w:sz w:val="24"/>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autoSpaceDE w:val="0"/>
        <w:widowControl/>
        <w:jc w:val="left"/>
        <w:ind w:left="1054" w:right="1008" w:firstLine="0"/>
        <w:spacing w:line="240" w:lineRule="exact" w:before="232" w:after="0"/>
        <w:tabs>
          <w:tab w:pos="2656" w:val="left"/>
          <w:tab w:pos="3916" w:val="left"/>
          <w:tab w:pos="4512" w:val="left"/>
          <w:tab w:pos="5450" w:val="left"/>
          <w:tab w:pos="5844" w:val="left"/>
          <w:tab w:pos="6694" w:val="left"/>
          <w:tab w:pos="7276" w:val="left"/>
          <w:tab w:pos="7816" w:val="left"/>
        </w:tabs>
      </w:pPr>
      <w:r>
        <w:rPr>
          <w:rFonts w:ascii="TimesNewRomanPS" w:hAnsi="TimesNewRomanPS" w:eastAsia="TimesNewRomanPS"/>
          <w:b/>
          <w:i w:val="0"/>
          <w:color w:val="000000"/>
          <w:sz w:val="24"/>
          <w:u w:val="none"/>
        </w:rPr>
        <w:t>3 Stelselontwerp</w:t>
      </w:r>
      <w:r>
        <w:rPr>
          <w:rFonts w:ascii="TimesNewRomanPS" w:hAnsi="TimesNewRomanPS" w:eastAsia="TimesNewRomanPS"/>
          <w:b/>
          <w:i w:val="0"/>
          <w:color w:val="000000"/>
          <w:sz w:val="24"/>
          <w:u w:val="none"/>
        </w:rPr>
      </w:r>
    </w:p>
    <w:p>
      <w:pPr>
        <w:autoSpaceDN w:val="0"/>
        <w:autoSpaceDE w:val="0"/>
        <w:widowControl/>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18"/>
          <w:u w:val="none"/>
        </w:rPr>
        <w:t>4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6" w:firstLine="228"/>
        <w:spacing w:line="240" w:lineRule="exact" w:before="28" w:after="0"/>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center"/>
        <w:ind w:left="0" w:right="0" w:firstLine="0"/>
        <w:spacing w:line="240" w:lineRule="auto" w:before="312" w:after="0"/>
      </w:pPr>
      <w:r>
        <w:rPr>
          <w:rFonts w:ascii="TimesNewRomanPSMT" w:hAnsi="TimesNewRomanPSMT" w:eastAsia="TimesNewRomanPSMT"/>
          <w:b w:val="0"/>
          <w:i w:val="0"/>
          <w:color w:val="000000"/>
          <w:sz w:val="18"/>
          <w:u w:val="none"/>
        </w:rPr>
        <w:t>Bydrae Titel (verkort indien te lank)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ind w:left="0" w:right="0"/>
        <w:spacing w:line="20" w:lineRule="exact" w:before="0" w:after="0"/>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14"/>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14"/>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14"/>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14"/>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14"/>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autoSpaceDE w:val="0"/>
        <w:widowControl/>
        <w:jc w:val="left"/>
        <w:ind w:left="1054" w:right="0" w:firstLine="0"/>
        <w:spacing w:line="268" w:lineRule="exact" w:before="302" w:after="0"/>
      </w:pPr>
      <w:r>
        <w:rPr>
          <w:rFonts w:ascii="TimesNewRomanPSMT" w:hAnsi="TimesNewRomanPSMT" w:eastAsia="TimesNewRomanPSMT"/>
          <w:b w:val="0"/>
          <w:i w:val="0"/>
          <w:color w:val="000000"/>
          <w:sz w:val="18"/>
          <w:u w:val="none"/>
        </w:rPr>
        <w:t>6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line="240" w:lineRule="exact" w:before="240" w:after="0"/>
      </w:pPr>
      <w:r>
        <w:rPr>
          <w:rFonts w:ascii="TimesNewRomanPSMT" w:hAnsi="TimesNewRomanPSMT" w:eastAsia="TimesNewRomanPSMT"/>
          <w:b w:val="0"/>
          <w:i w:val="0"/>
          <w:color w:val="000000"/>
          <w:sz w:val="20"/>
          <w:u w:val="none"/>
        </w:rPr>
        <w:t>stuk, soos geformaliseer in die volgende algoritme</w:t>
      </w:r>
    </w:p>
    <w:p>
      <w:pPr>
        <w:autoSpaceDN w:val="0"/>
        <w:autoSpaceDE w:val="0"/>
        <w:widowControl/>
        <w:jc w:val="left"/>
        <w:ind w:left="1054" w:right="0" w:firstLine="0"/>
        <w:spacing w:line="332" w:lineRule="exact" w:before="336" w:after="0"/>
        <w:tabs>
          <w:tab w:pos="1620" w:val="left"/>
        </w:tabs>
      </w:pPr>
      <w:r>
        <w:rPr>
          <w:rFonts w:ascii="TimesNewRomanPSMT" w:hAnsi="TimesNewRomanPSMT" w:eastAsia="TimesNewRomanPSMT"/>
          <w:b w:val="0"/>
          <w:i w:val="0"/>
          <w:color w:val="000000"/>
          <w:sz w:val="24"/>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autoSpaceDE w:val="0"/>
        <w:widowControl/>
        <w:jc w:val="both"/>
        <w:ind w:left="1054" w:right="1056" w:firstLine="0"/>
        <w:spacing w:line="240" w:lineRule="exact" w:before="232" w:after="0"/>
      </w:pPr>
      <w:r>
        <w:rPr>
          <w:rFonts w:ascii="TimesNewRomanPS" w:hAnsi="TimesNewRomanPS" w:eastAsia="TimesNewRomanPS"/>
          <w:b/>
          <w:i w:val="0"/>
          <w:color w:val="000000"/>
          <w:sz w:val="24"/>
          <w:u w:val="none"/>
        </w:rPr>
        <w:t>4 Evalueringsmetrieke</w:t>
      </w:r>
      <w:r>
        <w:rPr>
          <w:rFonts w:ascii="TimesNewRomanPS" w:hAnsi="TimesNewRomanPS" w:eastAsia="TimesNewRomanPS"/>
          <w:b/>
          <w:i w:val="0"/>
          <w:color w:val="000000"/>
          <w:sz w:val="24"/>
          <w:u w:val="none"/>
        </w:rPr>
      </w:r>
    </w:p>
    <w:p>
      <w:pPr>
        <w:autoSpaceDN w:val="0"/>
        <w:autoSpaceDE w:val="0"/>
        <w:widowControl/>
        <w:jc w:val="both"/>
        <w:ind w:left="1054" w:right="1056" w:firstLine="228"/>
        <w:spacing w:line="240" w:lineRule="exact" w:before="28" w:after="0"/>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6" w:firstLine="228"/>
        <w:spacing w:line="240" w:lineRule="exact" w:before="28" w:after="0"/>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right"/>
        <w:ind w:left="0" w:right="3156" w:firstLine="0"/>
        <w:spacing w:line="138" w:lineRule="exact" w:before="236" w:after="0"/>
      </w:pPr>
      <w:r>
        <w:rPr>
          <w:rFonts w:ascii="TimesNewRomanPSMT" w:hAnsi="TimesNewRomanPSMT" w:eastAsia="TimesNewRomanPSMT"/>
          <w:b w:val="0"/>
          <w:i w:val="0"/>
          <w:color w:val="000000"/>
          <w:sz w:val="14"/>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autoSpaceDE w:val="0"/>
        <w:widowControl/>
        <w:jc w:val="left"/>
        <w:ind w:left="2254" w:right="0" w:firstLine="0"/>
        <w:spacing w:line="266" w:lineRule="exact" w:before="0" w:after="0"/>
        <w:tabs>
          <w:tab w:pos="4474" w:val="left"/>
          <w:tab w:pos="5060" w:val="left"/>
          <w:tab w:pos="5652" w:val="left"/>
          <w:tab w:pos="5794" w:val="left"/>
          <w:tab w:pos="6048" w:val="left"/>
        </w:tabs>
      </w:pPr>
      <w:r>
        <w:rPr>
          <w:rFonts w:ascii="CambriaMath" w:hAnsi="CambriaMath" w:eastAsia="CambriaMath"/>
          <w:b w:val="0"/>
          <w:i w:val="0"/>
          <w:color w:val="000000"/>
          <w:sz w:val="20"/>
          <w:u w:val="none"/>
        </w:rPr>
        <w:t>d</w:t>
      </w:r>
    </w:p>
    <w:p>
      <w:pPr>
        <w:autoSpaceDN w:val="0"/>
        <w:autoSpaceDE w:val="0"/>
        <w:widowControl/>
        <w:jc w:val="left"/>
        <w:ind w:left="4440" w:right="3312" w:firstLine="0"/>
        <w:spacing w:line="152" w:lineRule="exact" w:before="48" w:after="0"/>
        <w:tabs>
          <w:tab w:pos="4776" w:val="left"/>
          <w:tab w:pos="5414" w:val="left"/>
          <w:tab w:pos="5556" w:val="left"/>
        </w:tabs>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B= </w:t>
      </w:r>
      <w:r>
        <w:rPr>
          <w:color w:val="000000"/>
          <w:sz w:val="20"/>
          <w:u w:val="none"/>
        </w:rPr>
      </w:r>
      <w:r>
        <w:rPr>
          <w:color w:val="000000"/>
          <w:sz w:val="20"/>
          <w:u w:val="none"/>
        </w:rPr>
      </w:r>
      <w:r>
        <w:rPr>
          <w:rFonts w:ascii="CambriaMath" w:hAnsi="CambriaMath" w:eastAsia="CambriaMath"/>
          <w:b w:val="0"/>
          <w:i w:val="0"/>
          <w:color w:val="000000"/>
          <w:sz w:val="20"/>
          <w:u w:val="none"/>
        </w:rPr>
        <w:t>=</w:t>
      </w:r>
      <w:r>
        <w:rPr>
          <w:color w:val="000000"/>
          <w:sz w:val="20"/>
          <w:u w:val="none"/>
        </w:rPr>
        <w:t xml:space="preserve"> </w:t>
      </w:r>
      <w:r>
        <w:rPr>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20"/>
          <w:u w:val="none"/>
        </w:rPr>
        <w:t>i</w:t>
      </w:r>
    </w:p>
    <w:p>
      <w:pPr>
        <w:autoSpaceDN w:val="0"/>
        <w:autoSpaceDE w:val="0"/>
        <w:widowControl/>
        <w:jc w:val="left"/>
        <w:ind w:left="5556" w:right="0" w:firstLine="0"/>
        <w:spacing w:line="138" w:lineRule="exact" w:before="0" w:after="0"/>
        <w:tabs>
          <w:tab w:pos="5810" w:val="left"/>
          <w:tab w:pos="5936" w:val="left"/>
          <w:tab w:pos="6170" w:val="left"/>
          <w:tab w:pos="6312" w:val="left"/>
        </w:tabs>
      </w:pPr>
      <w:r>
        <w:rPr>
          <w:rFonts w:ascii="CambriaMath" w:hAnsi="CambriaMath" w:eastAsia="CambriaMath"/>
          <w:b w:val="0"/>
          <w:i w:val="0"/>
          <w:color w:val="000000"/>
          <w:sz w:val="14"/>
          <w:u w:val="none"/>
        </w:rPr>
        <w:t xml:space="preserve">A B σ </w:t>
      </w:r>
      <w:r>
        <w:rPr>
          <w:color w:val="000000"/>
          <w:sz w:val="14"/>
          <w:u w:val="none"/>
        </w:rPr>
      </w:r>
      <w:r>
        <w:rPr>
          <w:rFonts w:ascii="CambriaMath" w:hAnsi="CambriaMath" w:eastAsia="CambriaMath"/>
          <w:b w:val="0"/>
          <w:i w:val="0"/>
          <w:color w:val="000000"/>
          <w:sz w:val="14"/>
          <w:u w:val="none"/>
        </w:rPr>
      </w:r>
      <w:r>
        <w:rPr>
          <w:color w:val="000000"/>
          <w:sz w:val="14"/>
          <w:u w:val="none"/>
        </w:rPr>
      </w:r>
      <w:r>
        <w:rPr>
          <w:rFonts w:ascii="CambriaMath" w:hAnsi="CambriaMath" w:eastAsia="CambriaMath"/>
          <w:b w:val="0"/>
          <w:i w:val="0"/>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br/>
      </w:r>
      <w:r>
        <w:rPr>
          <w:color w:val="000000"/>
          <w:sz w:val="14"/>
          <w:u w:val="none"/>
        </w:rPr>
      </w:r>
    </w:p>
    <w:p>
      <w:pPr>
        <w:autoSpaceDN w:val="0"/>
        <w:autoSpaceDE w:val="0"/>
        <w:widowControl/>
        <w:jc w:val="right"/>
        <w:ind w:left="6192" w:right="2260" w:firstLine="0"/>
        <w:spacing w:line="144" w:lineRule="exact" w:before="0" w:after="0"/>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A</w:t>
      </w:r>
      <w:r>
        <w:rPr>
          <w:rFonts w:ascii="CambriaMath" w:hAnsi="CambriaMath" w:eastAsia="CambriaMath"/>
          <w:b w:val="0"/>
          <w:i w:val="0"/>
          <w:color w:val="000000"/>
          <w:sz w:val="14"/>
          <w:u w:val="none"/>
        </w:rPr>
        <w:t xml:space="preserve"> i </w:t>
      </w:r>
      <w:r>
        <w:rPr>
          <w:color w:val="000000"/>
          <w:sz w:val="14"/>
          <w:u w:val="none"/>
        </w:rPr>
      </w:r>
      <w:r>
        <w:rPr>
          <w:color w:val="000000"/>
          <w:sz w:val="14"/>
          <w:u w:val="none"/>
        </w:rPr>
      </w:r>
      <w:r>
        <w:rPr>
          <w:rFonts w:ascii="CambriaMath" w:hAnsi="CambriaMath" w:eastAsia="CambriaMath"/>
          <w:b w:val="0"/>
          <w:i w:val="0"/>
          <w:color w:val="000000"/>
          <w:sz w:val="14"/>
          <w:u w:val="none"/>
        </w:rPr>
      </w:r>
      <w:r>
        <w:rPr>
          <w:rFonts w:ascii="CambriaMath" w:hAnsi="CambriaMath" w:eastAsia="CambriaMath"/>
          <w:b w:val="0"/>
          <w:i w:val="0"/>
          <w:color w:val="000000"/>
          <w:sz w:val="14"/>
          <w:u w:val="none"/>
        </w:rPr>
        <w:t xml:space="preserve">2 σ </w:t>
      </w:r>
      <w:r>
        <w:rPr>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r>
    </w:p>
    <w:p>
      <w:pPr>
        <w:autoSpaceDN w:val="0"/>
        <w:autoSpaceDE w:val="0"/>
        <w:widowControl/>
        <w:jc w:val="left"/>
        <w:ind w:left="1054" w:right="1008" w:firstLine="0"/>
        <w:spacing w:line="240" w:lineRule="exact" w:before="310" w:after="0"/>
        <w:tabs>
          <w:tab w:pos="4012" w:val="left"/>
          <w:tab w:pos="5824" w:val="left"/>
          <w:tab w:pos="6682" w:val="left"/>
        </w:tabs>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i </w:t>
        <w:br/>
        <w:t xml:space="preserve"> 2</w:t>
      </w:r>
      <w:r>
        <w:rPr>
          <w:color w:val="000000"/>
          <w:sz w:val="20"/>
          <w:u w:val="none"/>
        </w:rPr>
      </w:r>
      <w:r>
        <w:rPr>
          <w:color w:val="000000"/>
          <w:sz w:val="20"/>
          <w:u w:val="none"/>
        </w:rPr>
      </w:r>
      <w:r>
        <w:rPr>
          <w:rFonts w:ascii="CambriaMath" w:hAnsi="CambriaMath" w:eastAsia="CambriaMath"/>
          <w:b w:val="0"/>
          <w:i w:val="0"/>
          <w:color w:val="000000"/>
          <w:sz w:val="20"/>
          <w:u w:val="none"/>
        </w:rPr>
      </w:r>
    </w:p>
    <w:p>
      <w:pPr>
        <w:autoSpaceDN w:val="0"/>
        <w:autoSpaceDE w:val="0"/>
        <w:widowControl/>
        <w:jc w:val="both"/>
        <w:ind w:left="1054" w:right="1054" w:firstLine="228"/>
        <w:spacing w:line="240" w:lineRule="exact" w:before="28" w:after="0"/>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left"/>
        <w:ind w:left="1054" w:right="0" w:firstLine="0"/>
        <w:spacing w:line="332" w:lineRule="exact" w:before="306" w:after="0"/>
        <w:tabs>
          <w:tab w:pos="1620" w:val="left"/>
        </w:tabs>
      </w:pPr>
      <w:r>
        <w:rPr>
          <w:rFonts w:ascii="TimesNewRomanPSMT" w:hAnsi="TimesNewRomanPSMT" w:eastAsia="TimesNewRomanPSMT"/>
          <w:b w:val="0"/>
          <w:i w:val="0"/>
          <w:color w:val="000000"/>
          <w:sz w:val="18"/>
          <w:u w:val="none"/>
        </w:rPr>
        <w:t>8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0"/>
        <w:spacing w:line="240" w:lineRule="exact" w:before="236" w:after="0"/>
      </w:pPr>
      <w:r>
        <w:rPr>
          <w:rFonts w:ascii="TimesNewRomanPS" w:hAnsi="TimesNewRomanPS" w:eastAsia="TimesNewRomanPS"/>
          <w:b/>
          <w:i w:val="0"/>
          <w:color w:val="000000"/>
          <w:sz w:val="24"/>
          <w:u w:val="none"/>
        </w:rPr>
        <w:t>5 Eksperimente en resultate</w:t>
      </w:r>
      <w:r>
        <w:rPr>
          <w:rFonts w:ascii="TimesNewRomanPS" w:hAnsi="TimesNewRomanPS" w:eastAsia="TimesNewRomanPS"/>
          <w:b/>
          <w:i w:val="0"/>
          <w:color w:val="000000"/>
          <w:sz w:val="24"/>
          <w:u w:val="none"/>
        </w:rPr>
      </w:r>
    </w:p>
    <w:p>
      <w:pPr>
        <w:autoSpaceDN w:val="0"/>
        <w:autoSpaceDE w:val="0"/>
        <w:widowControl/>
        <w:jc w:val="both"/>
        <w:ind w:left="1054" w:right="1054" w:firstLine="228"/>
        <w:spacing w:line="240" w:lineRule="exact" w:before="28" w:after="0"/>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line="240" w:lineRule="exact" w:before="34" w:after="0"/>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right"/>
        <w:ind w:left="0" w:right="2376" w:firstLine="0"/>
        <w:spacing w:line="268" w:lineRule="exact" w:before="0" w:after="14"/>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ind w:left="0" w:right="0"/>
        <w:spacing w:line="14" w:lineRule="exact" w:before="0" w:after="0"/>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4"/>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4"/>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right"/>
        <w:ind w:left="0" w:right="3746" w:firstLine="0"/>
        <w:spacing w:line="242" w:lineRule="exact" w:before="326" w:after="32"/>
      </w:pPr>
      <w:r>
        <w:rPr>
          <w:rFonts w:ascii="TimesNewRomanPSMT" w:hAnsi="TimesNewRomanPSMT" w:eastAsia="TimesNewRomanPSMT"/>
          <w:b w:val="0"/>
          <w:i w:val="0"/>
          <w:color w:val="000000"/>
          <w:sz w:val="18"/>
          <w:u w:val="none"/>
        </w:rPr>
        <w:t>Bydrae Titel (verkort indien te lank) 9</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line="240" w:lineRule="exact" w:before="278" w:after="0"/>
      </w:pPr>
      <w:r>
        <w:rPr>
          <w:rFonts w:ascii="TimesNewRomanPSMT" w:hAnsi="TimesNewRomanPSMT" w:eastAsia="TimesNewRomanPSMT"/>
          <w:b w:val="0"/>
          <w:i w:val="0"/>
          <w:color w:val="000000"/>
          <w:sz w:val="20"/>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4"/>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4"/>
                <w:u w:val="none"/>
              </w:rPr>
              <w:t>PyTorch Slegs SVE, 4 drade</w:t>
            </w:r>
          </w:p>
        </w:tc>
      </w:tr>
    </w:tbl>
    <w:p>
      <w:pPr>
        <w:autoSpaceDN w:val="0"/>
        <w:autoSpaceDE w:val="0"/>
        <w:widowControl/>
        <w:jc w:val="both"/>
        <w:ind w:left="1054" w:right="1052" w:firstLine="228"/>
        <w:spacing w:line="240" w:lineRule="exact" w:before="28" w:after="0"/>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2148" w:right="0" w:firstLine="0"/>
        <w:spacing w:line="268" w:lineRule="exact" w:before="0" w:after="14"/>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line="240" w:lineRule="exact" w:before="274" w:after="0"/>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4"/>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4"/>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4"/>
                <w:u w:val="none"/>
              </w:rPr>
              <w:t xml:space="preserve">giong_goc af giong_clone Danh_1 en Danh_clone </w:t>
              <w:br/>
              <w:t>Khang1 en Khang_clone Ngoc1 en Ngoc_clone</w:t>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5"/>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p>
        </w:tc>
      </w:tr>
    </w:tbl>
    <w:p>
      <w:pPr>
        <w:autoSpaceDN w:val="0"/>
        <w:autoSpaceDE w:val="0"/>
        <w:widowControl/>
        <w:jc w:val="left"/>
        <w:ind w:left="1668" w:right="0" w:firstLine="0"/>
        <w:spacing w:line="268" w:lineRule="exact" w:before="0" w:after="0"/>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ind w:left="0" w:right="0"/>
        <w:spacing w:line="14" w:lineRule="exact" w:before="0" w:after="0"/>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4"/>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4"/>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4"/>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6"/>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4"/>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4"/>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4"/>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4"/>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4"/>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4"/>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4"/>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both"/>
        <w:ind w:left="1054" w:right="1054" w:firstLine="228"/>
        <w:spacing w:line="240" w:lineRule="exact" w:before="330" w:after="0"/>
      </w:pPr>
      <w:r>
        <w:rPr>
          <w:rFonts w:ascii="TimesNewRomanPSMT" w:hAnsi="TimesNewRomanPSMT" w:eastAsia="TimesNewRomanPSMT"/>
          <w:b w:val="0"/>
          <w:i w:val="0"/>
          <w:color w:val="000000"/>
          <w:sz w:val="18"/>
          <w:u w:val="none"/>
        </w:rPr>
        <w:t>10 F. Skrywer en S. Skrywer</w:t>
      </w:r>
      <w:r>
        <w:rPr>
          <w:rFonts w:ascii="TimesNewRomanPSMT" w:hAnsi="TimesNewRomanPSMT" w:eastAsia="TimesNewRomanPSMT"/>
          <w:b w:val="0"/>
          <w:i w:val="0"/>
          <w:color w:val="000000"/>
          <w:sz w:val="18"/>
          <w:u w:val="none"/>
        </w:rPr>
      </w:r>
    </w:p>
    <w:p>
      <w:pPr>
        <w:autoSpaceDN w:val="0"/>
        <w:autoSpaceDE w:val="0"/>
        <w:widowControl/>
        <w:jc w:val="left"/>
        <w:ind w:left="1054" w:right="1008" w:firstLine="0"/>
        <w:spacing w:line="240" w:lineRule="exact" w:before="28" w:after="0"/>
        <w:tabs>
          <w:tab w:pos="1282" w:val="left"/>
          <w:tab w:pos="2112" w:val="left"/>
          <w:tab w:pos="2584" w:val="left"/>
          <w:tab w:pos="3604" w:val="left"/>
          <w:tab w:pos="4516" w:val="left"/>
          <w:tab w:pos="6696" w:val="left"/>
          <w:tab w:pos="7250" w:val="left"/>
        </w:tabs>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line="240" w:lineRule="exact" w:before="28" w:after="0"/>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1008" w:firstLine="0"/>
        <w:spacing w:line="240" w:lineRule="exact" w:before="28" w:after="0"/>
        <w:tabs>
          <w:tab w:pos="1282" w:val="left"/>
          <w:tab w:pos="1762" w:val="left"/>
          <w:tab w:pos="3452" w:val="left"/>
          <w:tab w:pos="4088" w:val="left"/>
          <w:tab w:pos="4922" w:val="left"/>
          <w:tab w:pos="5614" w:val="left"/>
          <w:tab w:pos="6728" w:val="left"/>
        </w:tabs>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line="240" w:lineRule="exact" w:before="28" w:after="0"/>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6" w:firstLine="228"/>
        <w:spacing w:line="240" w:lineRule="exact" w:before="28" w:after="0"/>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4" w:right="1008" w:firstLine="0"/>
        <w:spacing w:line="240" w:lineRule="exact" w:before="330" w:after="0"/>
        <w:tabs>
          <w:tab w:pos="1282" w:val="left"/>
          <w:tab w:pos="1642" w:val="left"/>
          <w:tab w:pos="2002" w:val="left"/>
        </w:tabs>
      </w:pPr>
      <w:r>
        <w:rPr>
          <w:rFonts w:ascii="TimesNewRomanPSMT" w:hAnsi="TimesNewRomanPSMT" w:eastAsia="TimesNewRomanPSMT"/>
          <w:b w:val="0"/>
          <w:i w:val="0"/>
          <w:color w:val="000000"/>
          <w:sz w:val="20"/>
          <w:u w:val="none"/>
        </w:rPr>
        <w:t>Bydrae Titel (verkort indien te lank) 11</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left"/>
        <w:ind w:left="1642" w:right="1152" w:firstLine="0"/>
        <w:spacing w:line="246" w:lineRule="exact" w:before="0" w:after="0"/>
        <w:tabs>
          <w:tab w:pos="2002" w:val="left"/>
        </w:tabs>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1008" w:firstLine="0"/>
        <w:spacing w:line="240" w:lineRule="exact" w:before="28" w:after="0"/>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1008" w:firstLine="228"/>
        <w:spacing w:line="240" w:lineRule="exact" w:before="28" w:after="0"/>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0" w:firstLine="0"/>
        <w:spacing w:line="332" w:lineRule="exact" w:before="338" w:after="0"/>
        <w:tabs>
          <w:tab w:pos="1620" w:val="left"/>
        </w:tabs>
      </w:pPr>
      <w:r>
        <w:rPr>
          <w:rFonts w:ascii="SymbolMT" w:hAnsi="SymbolMT" w:eastAsia="SymbolMT"/>
          <w:b w:val="0"/>
          <w:i w:val="0"/>
          <w:color w:val="000000"/>
          <w:sz w:val="24"/>
          <w:u w:val="none"/>
        </w:rPr>
        <w:t></w:t>
      </w:r>
      <w:r>
        <w:rPr>
          <w:color w:val="000000"/>
          <w:sz w:val="24"/>
          <w:u w:val="none"/>
        </w:rPr>
        <w:t xml:space="preserve"> </w:t>
      </w:r>
      <w:r>
        <w:rPr>
          <w:rFonts w:ascii="TimesNewRomanPSMT" w:hAnsi="TimesNewRomanPSMT" w:eastAsia="TimesNewRomanPSMT"/>
          <w:b w:val="0"/>
          <w:i w:val="0"/>
          <w:color w:val="000000"/>
          <w:sz w:val="24"/>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p>
    <w:p>
      <w:pPr>
        <w:autoSpaceDN w:val="0"/>
        <w:autoSpaceDE w:val="0"/>
        <w:widowControl/>
        <w:jc w:val="center"/>
        <w:ind w:left="1008" w:right="1008" w:firstLine="0"/>
        <w:spacing w:line="240" w:lineRule="exact" w:before="230" w:after="0"/>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ind w:left="0" w:right="0"/>
        <w:spacing w:line="220" w:lineRule="exact" w:before="0" w:after="976"/>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autoSpaceDE w:val="0"/>
        <w:widowControl/>
        <w:jc w:val="left"/>
        <w:ind w:left="1054" w:right="0" w:firstLine="0"/>
        <w:spacing w:line="242" w:lineRule="exact" w:before="0" w:after="0"/>
        <w:tabs>
          <w:tab w:pos="1732" w:val="left"/>
        </w:tabs>
      </w:pPr>
      <w:r>
        <w:rPr>
          <w:rFonts w:ascii="TimesNewRomanPSMT" w:hAnsi="TimesNewRomanPSMT" w:eastAsia="TimesNewRomanPSMT"/>
          <w:b w:val="0"/>
          <w:i w:val="0"/>
          <w:color w:val="000000"/>
          <w:sz w:val="18"/>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4" w:right="0" w:firstLine="0"/>
        <w:spacing w:line="332" w:lineRule="exact" w:before="336" w:after="0"/>
      </w:pPr>
      <w:r>
        <w:rPr>
          <w:rFonts w:ascii="TimesNewRomanPSMT" w:hAnsi="TimesNewRomanPSMT" w:eastAsia="TimesNewRomanPSMT"/>
          <w:b w:val="0"/>
          <w:i w:val="0"/>
          <w:color w:val="000000"/>
          <w:sz w:val="18"/>
          <w:u w:val="none"/>
        </w:rPr>
        <w:t>12 F. Skrywer en S. Skrywer</w:t>
      </w:r>
      <w:r>
        <w:rPr>
          <w:rFonts w:ascii="TimesNewRomanPSMT" w:hAnsi="TimesNewRomanPSMT" w:eastAsia="TimesNewRomanPSMT"/>
          <w:b w:val="0"/>
          <w:i w:val="0"/>
          <w:color w:val="000000"/>
          <w:sz w:val="18"/>
          <w:u w:val="none"/>
        </w:rPr>
      </w:r>
    </w:p>
    <w:p>
      <w:pPr>
        <w:autoSpaceDN w:val="0"/>
        <w:autoSpaceDE w:val="0"/>
        <w:widowControl/>
        <w:jc w:val="left"/>
        <w:ind w:left="1144" w:right="1008" w:firstLine="0"/>
        <w:spacing w:line="220" w:lineRule="exact" w:before="230" w:after="0"/>
        <w:tabs>
          <w:tab w:pos="1394" w:val="left"/>
          <w:tab w:pos="2780" w:val="left"/>
          <w:tab w:pos="4164" w:val="left"/>
          <w:tab w:pos="4850" w:val="left"/>
          <w:tab w:pos="5976" w:val="left"/>
          <w:tab w:pos="7516" w:val="left"/>
        </w:tabs>
      </w:pPr>
      <w:r>
        <w:rPr>
          <w:rFonts w:ascii="TimesNewRomanPSMT" w:hAnsi="TimesNewRomanPSMT" w:eastAsia="TimesNewRomanPSMT"/>
          <w:b w:val="0"/>
          <w:i w:val="0"/>
          <w:color w:val="000000"/>
          <w:sz w:val="18"/>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144" w:right="1008" w:firstLine="0"/>
        <w:spacing w:line="220" w:lineRule="exact" w:before="22" w:after="0"/>
        <w:tabs>
          <w:tab w:pos="1394" w:val="left"/>
          <w:tab w:pos="2498" w:val="left"/>
          <w:tab w:pos="3022" w:val="left"/>
          <w:tab w:pos="4274" w:val="left"/>
          <w:tab w:pos="4668" w:val="left"/>
          <w:tab w:pos="5242" w:val="left"/>
          <w:tab w:pos="5756" w:val="left"/>
          <w:tab w:pos="6348" w:val="left"/>
          <w:tab w:pos="7516" w:val="left"/>
        </w:tabs>
      </w:pPr>
      <w:r>
        <w:rPr>
          <w:rFonts w:ascii="TimesNewRomanPSMT" w:hAnsi="TimesNewRomanPSMT" w:eastAsia="TimesNewRomanPSMT"/>
          <w:b w:val="0"/>
          <w:i w:val="0"/>
          <w:color w:val="000000"/>
          <w:sz w:val="18"/>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144" w:right="1008" w:firstLine="0"/>
        <w:spacing w:line="220" w:lineRule="exact" w:before="22" w:after="0"/>
        <w:tabs>
          <w:tab w:pos="1394" w:val="left"/>
          <w:tab w:pos="2284" w:val="left"/>
          <w:tab w:pos="2668" w:val="left"/>
          <w:tab w:pos="2976" w:val="left"/>
          <w:tab w:pos="3706" w:val="left"/>
          <w:tab w:pos="4046" w:val="left"/>
          <w:tab w:pos="4736" w:val="left"/>
          <w:tab w:pos="5690" w:val="left"/>
          <w:tab w:pos="6646" w:val="left"/>
          <w:tab w:pos="7516" w:val="left"/>
        </w:tabs>
      </w:pPr>
      <w:r>
        <w:rPr>
          <w:rFonts w:ascii="TimesNewRomanPS" w:hAnsi="TimesNewRomanPS" w:eastAsia="TimesNewRomanPS"/>
          <w:b/>
          <w:i w:val="0"/>
          <w:color w:val="000000"/>
          <w:sz w:val="18"/>
          <w:u w:val="none"/>
        </w:rPr>
        <w:t>Verwysings</w:t>
      </w:r>
    </w:p>
    <w:p>
      <w:pPr>
        <w:autoSpaceDN w:val="0"/>
        <w:autoSpaceDE w:val="0"/>
        <w:widowControl/>
        <w:jc w:val="left"/>
        <w:ind w:left="1056" w:right="1008" w:firstLine="0"/>
        <w:spacing w:line="220" w:lineRule="exact" w:before="22" w:after="0"/>
        <w:tabs>
          <w:tab w:pos="1144" w:val="left"/>
          <w:tab w:pos="1394" w:val="left"/>
          <w:tab w:pos="7748" w:val="left"/>
        </w:tabs>
      </w:pPr>
      <w:r>
        <w:rPr>
          <w:rFonts w:ascii="TimesNewRomanPSMT" w:hAnsi="TimesNewRomanPSMT" w:eastAsia="TimesNewRomanPSMT"/>
          <w:b w:val="0"/>
          <w:i w:val="0"/>
          <w:color w:val="000000"/>
          <w:sz w:val="18"/>
          <w:u w:val="none"/>
        </w:rPr>
        <w:t xml:space="preserve">1.  Ardila,  R.,  Branson,  M.,  Davis,  K.,  Henretty,  M.,  Kohler,  M.,  Meyer,  J.,  Morais,  R.,  Saunders,  L.,  Tyers,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E.,&amp;Ponti,  M.  A.(2022).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1296" w:firstLine="0"/>
        <w:spacing w:line="220" w:lineRule="exact" w:before="22" w:after="0"/>
      </w:pPr>
      <w:r>
        <w:rPr>
          <w:color w:val="000000"/>
          <w:sz w:val="18"/>
          <w:u w:val="none"/>
        </w:rPr>
        <w:t xml:space="preserve"> </w:t>
      </w:r>
      <w:r>
        <w:rPr>
          <w:rFonts w:ascii="TimesNewRomanPSMT" w:hAnsi="TimesNewRomanPSMT" w:eastAsia="TimesNewRomanPSMT"/>
          <w:b w:val="0"/>
          <w:i w:val="0"/>
          <w:color w:val="000000"/>
          <w:sz w:val="18"/>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K.,&amp;Toutanova,  K.(2019).  BERT:  Pre-training  of  deep  bidirectional  transformers  for  language  understanding.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autoSpaceDN w:val="0"/>
        <w:autoSpaceDE w:val="0"/>
        <w:widowControl/>
      </w:pPr>
      <w:r>
        <w:rPr>
          <w:color w:val="000000"/>
          <w:u w:val="none"/>
        </w:rPr>
        <w:t xml:space="preserve"> </w:t>
      </w:r>
      <w:r>
        <w:rPr>
          <w:rFonts w:ascii="TimesNewRomanPSMT" w:hAnsi="TimesNewRomanPSMT" w:eastAsia="TimesNewRomanPSMT"/>
          <w:b w:val="0"/>
          <w:i w:val="0"/>
          <w:color w:val="000000"/>
          <w:sz w:val="18"/>
          <w:u w:val="none"/>
        </w:rPr>
        <w:t xml:space="preserve"> https://arxiv.org/abs/1810.04805 </w:t>
        <w:br/>
        <w:t>6.  Do,  N.(2026).  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ind w:left="0" w:right="0"/>
        <w:spacing w:line="220" w:lineRule="exact" w:before="0" w:after="976"/>
      </w:pPr>
      <w:r>
        <w:rPr>
          <w:color w:val="000000"/>
          <w:u w:val="none"/>
        </w:rPr>
        <w:t xml:space="preserve"> </w:t>
      </w:r>
      <w:r>
        <w:rPr>
          <w:rFonts w:ascii="TimesNewRomanPSMT" w:hAnsi="TimesNewRomanPSMT" w:eastAsia="TimesNewRomanPSMT"/>
          <w:b w:val="0"/>
          <w:i w:val="0"/>
          <w:color w:val="000000"/>
          <w:sz w:val="18"/>
          <w:u w:val="none"/>
        </w:rPr>
        <w:t xml:space="preserve"> https://arxiv.org/abs/2603.04145 </w:t>
        <w:br/>
        <w:t xml:space="preserve">7.  Goodfellow,  I.,  Pouget-Abadie,  J.,  Mirza,  M.,  Xu,  B.,  Warde-Farley,  D.,  Ozair,  S.,  Courville,  A.,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 xml:space="preserve"> </w:t>
      </w:r>
      <w:r>
        <w:rPr>
          <w:rFonts w:ascii="TimesNewRomanPSMT" w:hAnsi="TimesNewRomanPSMT" w:eastAsia="TimesNewRomanPSMT"/>
          <w:b w:val="0"/>
          <w:i w:val="0"/>
          <w:color w:val="000000"/>
          <w:sz w:val="18"/>
          <w:u w:val="none"/>
        </w:rPr>
        <w:t xml:space="preserve"> Bengio,  Y.  (2014).  Generative  adversarial  networks.  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jc w:val="left"/>
        <w:ind w:left="4328" w:right="0" w:firstLine="0"/>
        <w:spacing w:line="242" w:lineRule="exact" w:before="0" w:after="0"/>
        <w:tabs>
          <w:tab w:pos="7790" w:val="left"/>
        </w:tabs>
      </w:pPr>
      <w:r>
        <w:rPr>
          <w:color w:val="000000"/>
          <w:sz w:val="18"/>
          <w:u w:val="none"/>
        </w:rPr>
        <w:t xml:space="preserve"> </w:t>
      </w:r>
      <w:r>
        <w:rPr>
          <w:rFonts w:ascii="TimesNewRomanPSMT" w:hAnsi="TimesNewRomanPSMT" w:eastAsia="TimesNewRomanPSMT"/>
          <w:b w:val="0"/>
          <w:i w:val="0"/>
          <w:color w:val="000000"/>
          <w:sz w:val="18"/>
          <w:u w:val="none"/>
        </w:rPr>
        <w:t xml:space="preserve"> https://arxiv.org/abs/1406.2661 </w:t>
        <w:br/>
        <w:t xml:space="preserve">8.  Hsu,  W.  N.,  Bolte,  B.,  Tsai,  Y.  H.  H.,  Lakhotia,  K.,  Salakhutdinov,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R.,&amp;Mohamed,  A.</w:t>
      </w:r>
      <w:r>
        <w:rPr>
          <w:rFonts w:ascii="TimesNewRomanPSMT" w:hAnsi="TimesNewRomanPSMT" w:eastAsia="TimesNewRomanPSMT"/>
          <w:b w:val="0"/>
          <w:i w:val="0"/>
          <w:color w:val="000000"/>
          <w:sz w:val="18"/>
          <w:u w:val="none"/>
        </w:rPr>
      </w:r>
    </w:p>
    <w:p>
      <w:pPr>
        <w:autoSpaceDN w:val="0"/>
        <w:autoSpaceDE w:val="0"/>
        <w:widowControl/>
        <w:jc w:val="left"/>
        <w:ind w:left="1394" w:right="1008" w:hanging="338"/>
        <w:spacing w:line="220" w:lineRule="exact" w:before="328" w:after="0"/>
      </w:pPr>
      <w:r>
        <w:rPr>
          <w:color w:val="000000"/>
          <w:sz w:val="18"/>
          <w:u w:val="none"/>
        </w:rPr>
        <w:t xml:space="preserve"> </w:t>
      </w:r>
      <w:r>
        <w:rPr>
          <w:rFonts w:ascii="TimesNewRomanPSMT" w:hAnsi="TimesNewRomanPSMT" w:eastAsia="TimesNewRomanPSMT"/>
          <w:b w:val="0"/>
          <w:i w:val="0"/>
          <w:color w:val="000000"/>
          <w:sz w:val="18"/>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056" w:right="1008" w:firstLine="338"/>
        <w:spacing w:line="220" w:lineRule="exact" w:before="22" w:after="0"/>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6" w:right="1008" w:firstLine="0"/>
        <w:spacing w:line="220" w:lineRule="exact" w:before="22" w:after="0"/>
        <w:tabs>
          <w:tab w:pos="1394" w:val="left"/>
          <w:tab w:pos="2196" w:val="left"/>
          <w:tab w:pos="2980" w:val="left"/>
          <w:tab w:pos="4092" w:val="left"/>
          <w:tab w:pos="4606" w:val="left"/>
          <w:tab w:pos="5676" w:val="left"/>
          <w:tab w:pos="6348" w:val="left"/>
          <w:tab w:pos="7516" w:val="left"/>
        </w:tabs>
      </w:pPr>
      <w:r>
        <w:rPr>
          <w:rFonts w:ascii="TimesNewRomanPSMT" w:hAnsi="TimesNewRomanPSMT" w:eastAsia="TimesNewRomanPSMT"/>
          <w:b w:val="0"/>
          <w:i w:val="0"/>
          <w:color w:val="000000"/>
          <w:sz w:val="18"/>
          <w:u w:val="none"/>
        </w:rPr>
        <w:t>Bydrae Titel (verkort indien te lank) 13</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left"/>
        <w:ind w:left="1056" w:right="1008" w:firstLine="338"/>
        <w:spacing w:line="220" w:lineRule="exact" w:before="22" w:after="0"/>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056" w:right="1008" w:firstLine="338"/>
        <w:spacing w:line="220" w:lineRule="exact" w:before="22" w:after="0"/>
      </w:pPr>
      <w:r>
        <w:rPr>
          <w:rFonts w:ascii="TimesNewRomanPSMT" w:hAnsi="TimesNewRomanPSMT" w:eastAsia="TimesNewRomanPSMT"/>
          <w:b w:val="0"/>
          <w:i w:val="0"/>
          <w:color w:val="000000"/>
          <w:sz w:val="18"/>
          <w:u w:val="none"/>
        </w:rPr>
        <w:t xml:space="preserve">https://arxiv.org/abs/1806.02169 </w:t>
        <w:br/>
        <w:t xml:space="preserve">13. Kim, J., Kong,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056" w:right="1008" w:firstLine="338"/>
        <w:spacing w:line="220" w:lineRule="exact" w:before="22" w:after="0"/>
      </w:pPr>
      <w:r>
        <w:rPr>
          <w:rFonts w:ascii="TimesNewRomanPSMT" w:hAnsi="TimesNewRomanPSMT" w:eastAsia="TimesNewRomanPSMT"/>
          <w:b w:val="0"/>
          <w:i w:val="0"/>
          <w:color w:val="000000"/>
          <w:sz w:val="18"/>
          <w:u w:val="none"/>
        </w:rPr>
        <w:t xml:space="preserve">https://arxiv.org/abs/1312.6114 </w:t>
        <w:br/>
        <w:t xml:space="preserve">15.  Kong,  J.,  Kim,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 xml:space="preserve">https://github.com/NTT123/vietTTS </w:t>
        <w:br/>
        <w:t xml:space="preserve">19.  Oord,  A.  van  den,  Dieleman,  S.,  Zen,  H.,  Simonyan,  K.,  Vinyals,  O.,  Graves,  A.,   Kalchbrenner,  N.,  Senior,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X.,&amp;Hasegawa-Johnson,  M.(2019).  AutoVC:   Zero-shot  voice  style  transfer   with   only  autoencoder  loss.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autoSpaceDN w:val="0"/>
        <w:autoSpaceDE w:val="0"/>
        <w:widowControl/>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ind w:left="0" w:right="0"/>
        <w:spacing w:line="220" w:lineRule="exact" w:before="0" w:after="976"/>
      </w:pPr>
      <w:r>
        <w:rPr>
          <w:rFonts w:ascii="TimesNewRomanPSMT" w:hAnsi="TimesNewRomanPSMT" w:eastAsia="TimesNewRomanPSMT"/>
          <w:b w:val="0"/>
          <w:i w:val="0"/>
          <w:color w:val="000000"/>
          <w:sz w:val="18"/>
          <w:u w:val="none"/>
        </w:rPr>
        <w:t>Robuuste spraakherkenning deur grootskaalse swak toesig.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jc w:val="left"/>
        <w:ind w:left="1054" w:right="0" w:firstLine="0"/>
        <w:spacing w:line="242" w:lineRule="exact" w:before="0" w:after="0"/>
        <w:tabs>
          <w:tab w:pos="1732" w:val="left"/>
        </w:tabs>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306" w:after="0"/>
      </w:pPr>
      <w:r>
        <w:rPr>
          <w:rFonts w:ascii="TimesNewRomanPSMT" w:hAnsi="TimesNewRomanPSMT" w:eastAsia="TimesNewRomanPSMT"/>
          <w:b w:val="0"/>
          <w:i w:val="0"/>
          <w:color w:val="000000"/>
          <w:sz w:val="18"/>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Natuurlike TTS-sintese deur WaveNet te kondisioneer op mel-spektrogramvoorspellings.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sz w:val="18"/>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394" w:right="0" w:firstLine="0"/>
        <w:spacing w:line="242" w:lineRule="exact" w:before="0" w:after="0"/>
        <w:tabs>
          <w:tab w:pos="2448" w:val="left"/>
          <w:tab w:pos="3824" w:val="left"/>
          <w:tab w:pos="5148" w:val="left"/>
          <w:tab w:pos="6026" w:val="left"/>
          <w:tab w:pos="7536" w:val="left"/>
        </w:tabs>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Polosukhin, I. (2017). Aandag is al wat jy nodig het. arXiv. __HOU_0__</w:t>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tabs>
          <w:tab w:pos="2302" w:val="left"/>
          <w:tab w:pos="3384" w:val="left"/>
          <w:tab w:pos="4394" w:val="left"/>
          <w:tab w:pos="5556" w:val="left"/>
          <w:tab w:pos="6430" w:val="left"/>
          <w:tab w:pos="7516" w:val="left"/>
        </w:tabs>
      </w:pPr>
      <w:r>
        <w:rPr>
          <w:rFonts w:ascii="TimesNewRomanPSMT" w:hAnsi="TimesNewRomanPSMT" w:eastAsia="TimesNewRomanPSMT"/>
          <w:b w:val="0"/>
          <w:i w:val="0"/>
          <w:color w:val="000000"/>
          <w:sz w:val="18"/>
          <w:u w:val="none"/>
        </w:rPr>
        <w:t>arXiv. __HOU_0__</w:t>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spreker verifikasie. In 2018 IEEE Internasionale Konferensie oor akoestiek, spraak en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Seinverwerking (ICASSP) (pp. 4879–4883).  IEEE.</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tabs>
          <w:tab w:pos="2288" w:val="left"/>
          <w:tab w:pos="2932" w:val="left"/>
          <w:tab w:pos="3866" w:val="left"/>
          <w:tab w:pos="4390" w:val="left"/>
          <w:tab w:pos="5554" w:val="left"/>
          <w:tab w:pos="6428" w:val="left"/>
          <w:tab w:pos="7516" w:val="left"/>
        </w:tabs>
      </w:pPr>
      <w:r>
        <w:rPr>
          <w:rFonts w:ascii="TimesNewRomanPSMT" w:hAnsi="TimesNewRomanPSMT" w:eastAsia="TimesNewRomanPSMT"/>
          <w:b w:val="0"/>
          <w:i w:val="0"/>
          <w:color w:val="000000"/>
          <w:sz w:val="18"/>
          <w:u w:val="none"/>
        </w:rPr>
        <w:t>https://ieeexplore.ieee.org/abstract/document/8462665</w:t>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 xml:space="preserve">Y., Chen, Z., Bengio, S., Le, Q., Agiomyrgiannakis, Y., Clark, 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(2017).  Tacotron: Op pad na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https://arxiv.org/abs/1703.10132</w:t>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tabs>
          <w:tab w:pos="2342" w:val="left"/>
          <w:tab w:pos="2688" w:val="left"/>
          <w:tab w:pos="3386" w:val="left"/>
          <w:tab w:pos="4144" w:val="left"/>
          <w:tab w:pos="4712" w:val="left"/>
          <w:tab w:pos="5808" w:val="left"/>
          <w:tab w:pos="6236" w:val="left"/>
          <w:tab w:pos="7516" w:val="left"/>
        </w:tabs>
      </w:pPr>
      <w:r>
        <w:rPr>
          <w:rFonts w:ascii="TimesNewRomanPSMT" w:hAnsi="TimesNewRomanPSMT" w:eastAsia="TimesNewRomanPSMT"/>
          <w:b w:val="0"/>
          <w:i w:val="0"/>
          <w:color w:val="000000"/>
          <w:sz w:val="18"/>
          <w:u w:val="none"/>
        </w:rPr>
        <w:t xml:space="preserve">Jia, Y., Ren,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 A. (2018). Styltekens: stylmodellering sonder toesig,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beheer en oordrag in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https://arxiv.org/abs/1803.09017</w:t>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sprekerskorpus vir CSTR stem kloning toolkit (weergawe 0.92). Universiteit van 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LibriTTS: 'n Korpus afgelei van LibriSpeech vir teks-na-spraak.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