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jc w:val="both"/>
      </w:pP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jc w:val="both"/>
      </w:pPr>
      <w:r>
        <w:rPr>
          <w:rFonts w:ascii="TimesNewRomanPS" w:hAnsi="TimesNewRomanPS" w:eastAsia="TimesNewRomanPS"/>
          <w:b/>
          <w:i w:val="0"/>
          <w:color w:val="000000"/>
          <w:sz w:val="14"/>
          <w:u w:val="none"/>
        </w:rPr>
        <w:t>Outomatiese teks-na-spraak-stelsel vir Viëtnamees gebruik</w:t>
      </w:r>
      <w:r>
        <w:rPr>
          <w:sz w:val="14"/>
        </w:rPr>
        <w:t xml:space="preserve"> </w:t>
      </w:r>
      <w:r>
        <w:rPr>
          <w:rFonts w:ascii="TimesNewRomanPS" w:hAnsi="TimesNewRomanPS"/>
          <w:b/>
          <w:i w:val="0"/>
          <w:sz w:val="14"/>
        </w:rPr>
        <w:t>Kunsmatige Intelligensie</w:t>
      </w:r>
      <w:r>
        <w:rPr>
          <w:sz w:val="14"/>
        </w:rPr>
        <w:t xml:space="preserve"> </w:t>
      </w:r>
      <w:r>
        <w:rPr>
          <w:rFonts w:ascii="TimesNewRomanPSMT" w:hAnsi="TimesNewRomanPSMT"/>
          <w:b w:val="0"/>
          <w:i w:val="0"/>
          <w:sz w:val="14"/>
        </w:rPr>
        <w:t xml:space="preserve">Thanh-Danh Vo </w:t>
      </w:r>
      <w:r>
        <w:rPr>
          <w:rFonts w:ascii="TimesNewRomanPSMT" w:hAnsi="TimesNewRomanPSMT"/>
          <w:b w:val="0"/>
          <w:i w:val="0"/>
          <w:sz w:val="14"/>
        </w:rPr>
        <w:t>1</w:t>
      </w:r>
      <w:r>
        <w:rPr>
          <w:rFonts w:ascii="TimesNewRomanPSMT" w:hAnsi="TimesNewRomanPSMT"/>
          <w:b w:val="0"/>
          <w:i w:val="0"/>
          <w:sz w:val="14"/>
        </w:rPr>
        <w:t xml:space="preserve">, Ngo-Ho </w:t>
      </w:r>
      <w:r>
        <w:rPr>
          <w:rFonts w:ascii="TimesNewRomanPSMT" w:hAnsi="TimesNewRomanPSMT"/>
          <w:b w:val="0"/>
          <w:i w:val="0"/>
          <w:sz w:val="14"/>
        </w:rPr>
        <w:t xml:space="preserve">Anh-Khoa </w:t>
      </w:r>
      <w:r>
        <w:rPr>
          <w:rFonts w:ascii="TimesNewRomanPSMT" w:hAnsi="TimesNewRomanPSMT"/>
          <w:b w:val="0"/>
          <w:i w:val="0"/>
          <w:sz w:val="14"/>
        </w:rPr>
        <w:t xml:space="preserve">1 en Ngo-Ho Anh-Khoi </w:t>
      </w:r>
      <w:r>
        <w:rPr>
          <w:rFonts w:ascii="TimesNewRomanPSMT" w:hAnsi="TimesNewRomanPSMT"/>
          <w:b w:val="0"/>
          <w:i w:val="0"/>
          <w:sz w:val="14"/>
        </w:rPr>
        <w:t>1*</w:t>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jc w:val="both"/>
      </w:pPr>
      <w:r>
        <w:rPr>
          <w:color w:val="000000"/>
          <w:w w:val="95.83333333333334"/>
          <w:rFonts w:ascii="TimesNewRomanPSMT" w:hAnsi="TimesNewRomanPSMT" w:eastAsia="TimesNewRomanPSMT"/>
          <w:b w:val="0"/>
          <w:i w:val="0"/>
          <w:sz w:val="14"/>
          <w:u w:val="none"/>
        </w:rPr>
        <w:t xml:space="preserve">1 </w:t>
      </w:r>
      <w:r>
        <w:rPr>
          <w:rFonts w:ascii="TimesNewRomanPSMT" w:hAnsi="TimesNewRomanPSMT" w:eastAsia="TimesNewRomanPSMT"/>
          <w:b w:val="0"/>
          <w:i w:val="0"/>
          <w:color w:val="000000"/>
          <w:sz w:val="14"/>
          <w:u w:val="none"/>
        </w:rPr>
        <w:t>Fakulteit Inligtingstegnologie, Nam Can Tho Universiteit, Nguyen Van Custraat 168, An</w:t>
      </w:r>
      <w:r>
        <w:rPr>
          <w:sz w:val="14"/>
        </w:rPr>
        <w:t xml:space="preserve"> </w:t>
      </w:r>
      <w:r>
        <w:rPr>
          <w:rFonts w:ascii="TimesNewRomanPSMT" w:hAnsi="TimesNewRomanPSMT"/>
          <w:b w:val="0"/>
          <w:i w:val="0"/>
          <w:sz w:val="14"/>
        </w:rPr>
        <w:t>Binh Wyk, Can Tho City</w:t>
      </w:r>
      <w:r>
        <w:rPr>
          <w:rFonts w:ascii="TimesNewRomanPSMT" w:hAnsi="TimesNewRomanPSMT"/>
          <w:b w:val="0"/>
          <w:i w:val="0"/>
          <w:sz w:val="14"/>
        </w:rPr>
      </w:r>
      <w:r>
        <w:rPr>
          <w:sz w:val="14"/>
        </w:rPr>
        <w:t xml:space="preserve"> </w:t>
      </w:r>
      <w:r>
        <w:rPr>
          <w:rFonts w:ascii="CourierNewPSMT" w:hAnsi="CourierNewPSMT"/>
          <w:b w:val="0"/>
          <w:i w:val="0"/>
          <w:sz w:val="14"/>
        </w:rPr>
        <w:t>__HOU_0__, ,</w:t>
      </w:r>
      <w:r>
        <w:rPr>
          <w:rFonts w:ascii="CourierNewPSMT" w:hAnsi="CourierNewPSMT"/>
          <w:b w:val="0"/>
          <w:i w:val="0"/>
          <w:sz w:val="14"/>
        </w:rPr>
      </w:r>
      <w:r>
        <w:rPr>
          <w:rFonts w:ascii="CourierNewPSMT" w:hAnsi="CourierNewPSMT"/>
          <w:b w:val="0"/>
          <w:i w:val="0"/>
          <w:sz w:val="14"/>
        </w:rPr>
        <w:t>,</w:t>
      </w:r>
      <w:r>
        <w:rPr>
          <w:sz w:val="14"/>
        </w:rPr>
        <w:t xml:space="preserve"> </w:t>
      </w:r>
      <w:r>
        <w:rPr>
          <w:rFonts w:ascii="CourierNewPSMT" w:hAnsi="CourierNewPSMT"/>
          <w:b w:val="0"/>
          <w:i w:val="0"/>
          <w:sz w:val="14"/>
        </w:rPr>
        <w:t>nhakhoi@nctu.ed</w:t>
      </w:r>
      <w:r>
        <w:rPr>
          <w:rFonts w:ascii="CourierNewPSMT" w:hAnsi="CourierNewPSMT"/>
          <w:b w:val="0"/>
          <w:i w:val="0"/>
          <w:sz w:val="14"/>
        </w:rPr>
      </w:r>
      <w:r>
        <w:rPr>
          <w:sz w:val="14"/>
        </w:rPr>
        <w:t xml:space="preserve"> </w:t>
      </w:r>
      <w:r>
        <w:rPr>
          <w:rFonts w:ascii="TimesNewRomanPS" w:hAnsi="TimesNewRomanPS"/>
          <w:b/>
          <w:i w:val="0"/>
          <w:sz w:val="14"/>
        </w:rPr>
        <w:t xml:space="preserve">Abstrak.  </w:t>
      </w:r>
      <w:r>
        <w:rPr>
          <w:rFonts w:ascii="TimesNewRomanPSMT" w:hAnsi="TimesNewRomanPSMT"/>
          <w:b w:val="0"/>
          <w:i w:val="0"/>
          <w:sz w:val="14"/>
        </w:rPr>
        <w:t>In die konteks van digitale transformasie en die vinnige vooruitgang van</w:t>
      </w:r>
      <w:r>
        <w:rPr>
          <w:sz w:val="14"/>
        </w:rPr>
        <w:t xml:space="preserve"> </w:t>
      </w:r>
      <w:r>
        <w:rPr>
          <w:rFonts w:ascii="TimesNewRomanPSMT" w:hAnsi="TimesNewRomanPSMT"/>
          <w:b w:val="0"/>
          <w:i w:val="0"/>
          <w:sz w:val="14"/>
        </w:rPr>
        <w:t>kunsmatige intelligensie, het die vraag na teks-na-spraak (TTS)-stelsels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raak toenemend krities oor domeine soos virtuele assistente,</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onderwys, outomatiese oproepsentrums, en toeganklikheid gereedskap vir die visueel</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benadeel.  Genereer egter natuurlik, konteksbewus en prosodies</w:t>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t>gepaste spraak bly 'n groot uitdaging, veral vir</w:t>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t>Viëtnamees—'n toontaal met komplekse toonhoogtekontoere en streeks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diversiteit. Hierdie navorsing stel voor en ontwikkel 'n Viëtnamese TTS-stelsel wat gebou is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op moderne diepleermodelle om die beperkings van tradisionele te oorkom</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metodes.  Die stelsel maak gebruik van die nuutste argitekture, insluitend</w:t>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t>Tacotron, FastSpeech en VITS, gekombineer met masjienleertegnieke</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sintese kwaliteit te verbeter. Konstruksie en evaluering word uitgevoer op a</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diverse Viëtnamese datastel, wat aanpasbaarheid by verskeie werklike wêreld verseker</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kontekste. Resultate toon dat die stelsel natuurlik, duidelik, hoogs bereik</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buigsame spraakuitset met breë potensiaal vir ontplooiing in digitale platforms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en intelligente dienste.</w:t>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jc w:val="both"/>
      </w:pPr>
      <w:r>
        <w:rPr>
          <w:rFonts w:ascii="TimesNewRomanPS" w:hAnsi="TimesNewRomanPS" w:eastAsia="TimesNewRomanPS"/>
          <w:b/>
          <w:i w:val="0"/>
          <w:color w:val="000000"/>
          <w:sz w:val="14"/>
          <w:u w:val="none"/>
        </w:rPr>
        <w:t xml:space="preserve">Sleutelwoorde: </w:t>
      </w:r>
      <w:r>
        <w:rPr>
          <w:rFonts w:ascii="TimesNewRomanPSMT" w:hAnsi="TimesNewRomanPSMT" w:eastAsia="TimesNewRomanPSMT"/>
          <w:b w:val="0"/>
          <w:i w:val="0"/>
          <w:color w:val="000000"/>
          <w:sz w:val="14"/>
          <w:u w:val="none"/>
        </w:rPr>
        <w:t>Teks-na-spraak (TTS), Kunsmatige Intelligensie (KI), Deep Learning,</w:t>
      </w:r>
      <w:r>
        <w:rPr>
          <w:sz w:val="14"/>
        </w:rPr>
        <w:t xml:space="preserve"> </w:t>
      </w:r>
      <w:r>
        <w:rPr>
          <w:rFonts w:ascii="TimesNewRomanPSMT" w:hAnsi="TimesNewRomanPSMT"/>
          <w:b w:val="0"/>
          <w:i w:val="0"/>
          <w:sz w:val="14"/>
        </w:rPr>
        <w:t>Natuurlike Taalverwerking (NLP), Spraaksintese.</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4"/>
          <w:u w:val="none"/>
        </w:rPr>
        <w:t>Gedryf deur digitale transformasie en die vordering van kunsmatige intelligensie, die behoefte om</w:t>
      </w:r>
      <w:r>
        <w:rPr>
          <w:sz w:val="14"/>
        </w:rPr>
        <w:t xml:space="preserve"> </w:t>
      </w:r>
      <w:r>
        <w:rPr>
          <w:rFonts w:ascii="TimesNewRomanPSMT" w:hAnsi="TimesNewRomanPSMT"/>
          <w:b w:val="0"/>
          <w:i w:val="0"/>
          <w:sz w:val="14"/>
        </w:rPr>
        <w:t>bou teks-na-spraak (TTS)-stelsels word al hoe belangriker op gebiede soos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as virtuele assistente, onderwys, outomatiese oproepsentrums, en ondersteuning vir die visueel</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benadeel. Die TTS-probleem strek egter verder as die omskakeling van teks in</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oudio; dit vereis dat die gesintetiseerde stem natuurlik moet wees, gepaste intonasie dra,</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en pas by die gegewe konteks - 'n besonder moeilike taak vir Viëtnamees, 'n taal met</w:t>
      </w:r>
      <w:r>
        <w:rPr>
          <w:sz w:val="14"/>
        </w:rPr>
        <w:t xml:space="preserve"> </w:t>
      </w:r>
      <w:r>
        <w:rPr>
          <w:rFonts w:ascii="TimesNewRomanPSMT" w:hAnsi="TimesNewRomanPSMT"/>
          <w:b w:val="0"/>
          <w:i w:val="0"/>
          <w:sz w:val="14"/>
        </w:rPr>
        <w:t>'n komplekse toonstelsel en aansienlike streeksvariasie (Do, 2026).</w:t>
      </w:r>
      <w:r>
        <w:rPr>
          <w:sz w:val="14"/>
        </w:rPr>
        <w:t xml:space="preserve"> </w:t>
      </w:r>
      <w:r>
        <w:rPr>
          <w:rFonts w:ascii="TimesNewRomanPSMT" w:hAnsi="TimesNewRomanPSMT"/>
          <w:b w:val="0"/>
          <w:i w:val="0"/>
          <w:sz w:val="14"/>
        </w:rPr>
        <w:t>Tradisionele konketenatiewe en formant-gebaseerde TTS-metodes (Zen et al., 2019) en</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Hidden Markov Model (HMM)-gebaseerde sintese (Zen et al., 2019) vertoon beperkings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in buigsaamheid, natuurlikheid en skaalbaarheid. In reaksie, moderne diep leer modelle</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soos Tacotron (Wang et al., 2017), Tacotron 2 (Shen et al., 2018), FastSpeech (Ren)</w:t>
      </w:r>
    </w:p>
    <w:p>
      <w:pPr>
        <w:autoSpaceDN w:val="0"/>
        <w:autoSpaceDE w:val="0"/>
        <w:widowControl/>
        <w:spacing w:line="240" w:lineRule="exact" w:before="330" w:after="0"/>
        <w:ind w:left="1054" w:right="1054" w:firstLine="0"/>
        <w:jc w:val="both"/>
      </w:pPr>
    </w:p>
    <w:p>
      <w:pPr>
        <w:autoSpaceDN w:val="0"/>
        <w:autoSpaceDE w:val="0"/>
        <w:widowControl/>
        <w:spacing w:line="240" w:lineRule="exact" w:before="330" w:after="0"/>
        <w:ind w:left="1054" w:right="1054" w:firstLine="0"/>
        <w:jc w:val="both"/>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2 F. Skrywer en S. Skrywer</w:t>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4"/>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14"/>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4"/>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4"/>
          <w:u w:val="none"/>
        </w:rPr>
        <w:t>Bydrae Titel (verkort indien te lank) 3</w:t>
      </w:r>
      <w:r>
        <w:rPr>
          <w:color w:val="000000"/>
          <w:sz w:val="14"/>
          <w:u w:val="none"/>
        </w:rPr>
        <w:t xml:space="preserve"> </w:t>
      </w:r>
      <w:r>
        <w:rPr>
          <w:rFonts w:ascii="TimesNewRomanPSMT" w:hAnsi="TimesNewRomanPSMT" w:eastAsia="TimesNewRomanPSMT"/>
          <w:b w:val="0"/>
          <w:i w:val="0"/>
          <w:color w:val="000000"/>
          <w:sz w:val="14"/>
          <w:u w:val="none"/>
        </w:rPr>
      </w:r>
      <w:r>
        <w:rPr>
          <w:sz w:val="14"/>
        </w:rPr>
        <w:t xml:space="preserve"> </w:t>
      </w:r>
      <w:r>
        <w:rPr>
          <w:rFonts w:ascii="TimesNewRomanPSMT" w:hAnsi="TimesNewRomanPSMT"/>
          <w:b w:val="0"/>
          <w:i w:val="0"/>
          <w:sz w:val="14"/>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14"/>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14"/>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4 F. Skrywer en S. Skrywer</w:t>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4"/>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14"/>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4"/>
          <w:u w:val="none"/>
        </w:rPr>
        <w:t>Bydrae Titel (verkort indien te lank) 5</w:t>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240" w:lineRule="auto" w:before="312" w:after="0"/>
        <w:ind w:left="0" w:right="0" w:firstLine="0"/>
        <w:jc w:val="center"/>
      </w:pPr>
      <w:r>
        <w:rPr>
          <w:color w:val="000000"/>
          <w:sz w:val="18"/>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50" w:lineRule="exact" w:before="252" w:after="150"/>
        <w:ind w:left="0" w:right="0" w:firstLine="0"/>
        <w:jc w:val="center"/>
      </w:pPr>
      <w:r>
        <w:rPr>
          <w:rFonts w:ascii="TimesNewRomanPS" w:hAnsi="TimesNewRomanPS" w:eastAsia="TimesNewRomanPS"/>
          <w:b/>
          <w:i w:val="0"/>
          <w:color w:val="000000"/>
          <w:sz w:val="14"/>
          <w:u w:val="none"/>
        </w:rPr>
        <w:t xml:space="preserve">Fig. 1. </w:t>
      </w:r>
      <w:r>
        <w:rPr>
          <w:rFonts w:ascii="TimesNewRomanPS" w:hAnsi="TimesNewRomanPS" w:eastAsia="TimesNewRomanPS"/>
          <w:b w:val="0"/>
          <w:i/>
          <w:color w:val="000000"/>
          <w:sz w:val="14"/>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pP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6 F. Skrywer en S. Skrywer</w:t>
      </w:r>
      <w:r>
        <w:rPr>
          <w:rFonts w:ascii="TimesNewRomanPSMT" w:hAnsi="TimesNewRomanPSMT" w:eastAsia="TimesNewRomanPSMT"/>
          <w:b w:val="0"/>
          <w:i w:val="0"/>
          <w:color w:val="000000"/>
          <w:sz w:val="14"/>
          <w:u w:val="none"/>
        </w:rPr>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14"/>
          <w:u w:val="none"/>
        </w:rPr>
        <w:t>stuk, soos geformaliseer in die volgende algoritme</w:t>
      </w:r>
      <w:r>
        <w:rPr>
          <w:sz w:val="14"/>
        </w:rPr>
        <w:t xml:space="preserve"> </w:t>
      </w:r>
      <w:r>
        <w:rPr>
          <w:rFonts w:ascii="TimesNewRomanPSMT" w:hAnsi="TimesNewRomanPSMT"/>
          <w:b w:val="0"/>
          <w:i w:val="0"/>
          <w:sz w:val="14"/>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p>
    <w:p>
      <w:pPr>
        <w:autoSpaceDN w:val="0"/>
        <w:autoSpaceDE w:val="0"/>
        <w:widowControl/>
        <w:spacing w:line="240" w:lineRule="exact" w:before="240" w:after="0"/>
        <w:ind w:left="1054" w:right="1054" w:firstLine="228"/>
        <w:jc w:val="both"/>
      </w:pPr>
      <w:r>
        <w:rPr>
          <w:rFonts w:ascii="TimesNewRomanPS" w:hAnsi="TimesNewRomanPS" w:eastAsia="TimesNewRomanPS"/>
          <w:b/>
          <w:i w:val="0"/>
          <w:color w:val="000000"/>
          <w:sz w:val="20"/>
          <w:u w:val="none"/>
        </w:rPr>
        <w:t>4 Evalueringsmetrieke</w:t>
      </w:r>
      <w:r>
        <w:rPr>
          <w:rFonts w:ascii="TimesNewRomanPS" w:hAnsi="TimesNewRomanPS" w:eastAsia="TimesNewRomanPS"/>
          <w:b/>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14"/>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14"/>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14"/>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6" w:firstLine="228"/>
        <w:jc w:val="both"/>
      </w:pPr>
      <w:r>
        <w:rPr>
          <w:rFonts w:ascii="CambriaMath" w:hAnsi="CambriaMath" w:eastAsia="CambriaMath"/>
          <w:b w:val="0"/>
          <w:i w:val="0"/>
          <w:color w:val="000000"/>
          <w:sz w:val="20"/>
          <w:u w:val="none"/>
        </w:rPr>
        <w:t>d</w:t>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 xml:space="preserve">C </w:t>
      </w:r>
      <w:r>
        <w:rPr>
          <w:rFonts w:ascii="TimesNewRomanPSMT" w:hAnsi="TimesNewRomanPSMT" w:eastAsia="TimesNewRomanPSMT"/>
          <w:b w:val="0"/>
          <w:i w:val="0"/>
          <w:color w:val="000000"/>
          <w:sz w:val="14"/>
          <w:u w:val="none"/>
        </w:rPr>
        <w:t>o</w:t>
      </w:r>
      <w:r>
        <w:rPr>
          <w:rFonts w:ascii="CambriaMath" w:hAnsi="CambriaMath" w:eastAsia="CambriaMath"/>
          <w:b w:val="0"/>
          <w:i w:val="0"/>
          <w:color w:val="000000"/>
          <w:sz w:val="14"/>
          <w:u w:val="none"/>
        </w:rPr>
        <w:t xml:space="preserve">sineGelykvormigheid </w:t>
      </w:r>
      <w:r>
        <w:rPr>
          <w:rFonts w:ascii="CambriaMath" w:hAnsi="CambriaMath" w:eastAsia="CambriaMath"/>
          <w:b w:val="0"/>
          <w:i w:val="0"/>
          <w:color w:val="000000"/>
          <w:sz w:val="14"/>
          <w:u w:val="none"/>
        </w:rPr>
        <w:t xml:space="preserve">= </w:t>
      </w:r>
      <w:r>
        <w:rPr>
          <w:color w:val="000000"/>
          <w:sz w:val="14"/>
          <w:u w:val="none"/>
        </w:rPr>
        <w:t xml:space="preserve"> </w:t>
      </w:r>
      <w:r>
        <w:rPr>
          <w:rFonts w:ascii="CambriaMath" w:hAnsi="CambriaMath" w:eastAsia="CambriaMath"/>
          <w:b w:val="0"/>
          <w:i w:val="0"/>
          <w:color w:val="000000"/>
          <w:sz w:val="14"/>
          <w:u w:val="none"/>
        </w:rPr>
        <w:t xml:space="preserve">A, B= </w:t>
      </w:r>
      <w:r>
        <w:rPr>
          <w:color w:val="000000"/>
          <w:sz w:val="14"/>
          <w:u w:val="none"/>
        </w:rPr>
      </w:r>
      <w:r>
        <w:rPr>
          <w:color w:val="000000"/>
          <w:sz w:val="14"/>
          <w:u w:val="none"/>
        </w:rPr>
      </w:r>
      <w:r>
        <w:rPr>
          <w:rFonts w:ascii="CambriaMath" w:hAnsi="CambriaMath" w:eastAsia="CambriaMath"/>
          <w:b w:val="0"/>
          <w:i w:val="0"/>
          <w:color w:val="000000"/>
          <w:sz w:val="14"/>
          <w:u w:val="none"/>
        </w:rPr>
        <w:t>=</w:t>
      </w:r>
      <w:r>
        <w:rPr>
          <w:color w:val="000000"/>
          <w:sz w:val="14"/>
          <w:u w:val="none"/>
        </w:rPr>
        <w:t xml:space="preserve"> </w:t>
      </w:r>
      <w:r>
        <w:rPr>
          <w:color w:val="000000"/>
          <w:sz w:val="14"/>
          <w:u w:val="none"/>
        </w:rPr>
        <w:t xml:space="preserve"> </w:t>
      </w:r>
      <w:r>
        <w:rPr>
          <w:color w:val="000000"/>
          <w:sz w:val="14"/>
          <w:u w:val="none"/>
        </w:rPr>
        <w:t xml:space="preserve"> </w:t>
      </w:r>
      <w:r>
        <w:rPr>
          <w:rFonts w:ascii="CambriaMath" w:hAnsi="CambriaMath" w:eastAsia="CambriaMath"/>
          <w:b w:val="0"/>
          <w:i w:val="0"/>
          <w:color w:val="000000"/>
          <w:sz w:val="14"/>
          <w:u w:val="none"/>
        </w:rPr>
        <w:t xml:space="preserve">A </w:t>
      </w:r>
      <w:r>
        <w:rPr>
          <w:rFonts w:ascii="CambriaMath" w:hAnsi="CambriaMath" w:eastAsia="CambriaMath"/>
          <w:b w:val="0"/>
          <w:i w:val="0"/>
          <w:color w:val="000000"/>
          <w:sz w:val="14"/>
          <w:u w:val="none"/>
        </w:rPr>
        <w:t xml:space="preserve">⋅B = σ </w:t>
      </w: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 xml:space="preserve">A </w:t>
      </w:r>
      <w:r>
        <w:rPr>
          <w:rFonts w:ascii="CambriaMath" w:hAnsi="CambriaMath" w:eastAsia="CambriaMath"/>
          <w:b w:val="0"/>
          <w:i w:val="0"/>
          <w:color w:val="000000"/>
          <w:sz w:val="14"/>
          <w:u w:val="none"/>
        </w:rPr>
        <w:t xml:space="preserve">i B </w:t>
      </w:r>
      <w:r>
        <w:rPr>
          <w:rFonts w:ascii="CambriaMath" w:hAnsi="CambriaMath" w:eastAsia="CambriaMath"/>
          <w:b w:val="0"/>
          <w:i w:val="0"/>
          <w:color w:val="000000"/>
          <w:sz w:val="14"/>
          <w:u w:val="none"/>
        </w:rPr>
        <w:t>i</w:t>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CambriaMath" w:hAnsi="CambriaMath" w:eastAsia="CambriaMath"/>
          <w:b w:val="0"/>
          <w:i w:val="0"/>
          <w:color w:val="000000"/>
          <w:sz w:val="20"/>
          <w:u w:val="none"/>
        </w:rPr>
        <w:t xml:space="preserve">A B σ </w:t>
      </w:r>
      <w:r>
        <w:rPr>
          <w:color w:val="000000"/>
          <w:sz w:val="20"/>
          <w:u w:val="none"/>
        </w:rPr>
      </w:r>
      <w:r>
        <w:rPr>
          <w:rFonts w:ascii="CambriaMath" w:hAnsi="CambriaMath" w:eastAsia="CambriaMath"/>
          <w:b w:val="0"/>
          <w:i w:val="0"/>
          <w:color w:val="000000"/>
          <w:sz w:val="20"/>
          <w:u w:val="none"/>
        </w:rPr>
      </w:r>
      <w:r>
        <w:rPr>
          <w:color w:val="000000"/>
          <w:sz w:val="20"/>
          <w:u w:val="none"/>
        </w:rPr>
      </w:r>
      <w:r>
        <w:rPr>
          <w:rFonts w:ascii="CambriaMath" w:hAnsi="CambriaMath" w:eastAsia="CambriaMath"/>
          <w:b w:val="0"/>
          <w:i w:val="0"/>
          <w:color w:val="000000"/>
          <w:sz w:val="20"/>
          <w:u w:val="none"/>
        </w:rPr>
      </w:r>
      <w:r>
        <w:rPr>
          <w:color w:val="000000"/>
          <w:sz w:val="20"/>
          <w:u w:val="none"/>
        </w:rPr>
      </w:r>
      <w:r>
        <w:rPr>
          <w:color w:val="000000"/>
          <w:sz w:val="20"/>
          <w:u w:val="none"/>
        </w:rPr>
      </w:r>
      <w:r>
        <w:rPr>
          <w:color w:val="000000"/>
          <w:sz w:val="20"/>
          <w:u w:val="none"/>
        </w:rPr>
      </w:r>
      <w:r>
        <w:rPr>
          <w:rFonts w:ascii="CambriaMath" w:hAnsi="CambriaMath" w:eastAsia="CambriaMath"/>
          <w:b w:val="0"/>
          <w:i w:val="0"/>
          <w:color w:val="000000"/>
          <w:sz w:val="20"/>
          <w:u w:val="none"/>
        </w:rPr>
        <w:t>d</w:t>
        <w:br/>
      </w:r>
      <w:r>
        <w:rPr>
          <w:color w:val="000000"/>
          <w:sz w:val="20"/>
          <w:u w:val="none"/>
        </w:rPr>
      </w:r>
    </w:p>
    <w:p>
      <w:pPr>
        <w:autoSpaceDN w:val="0"/>
        <w:tabs>
          <w:tab w:pos="4776" w:val="left"/>
          <w:tab w:pos="5414" w:val="left"/>
          <w:tab w:pos="5556" w:val="left"/>
        </w:tabs>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A</w:t>
      </w:r>
      <w:r>
        <w:rPr>
          <w:rFonts w:ascii="CambriaMath" w:hAnsi="CambriaMath" w:eastAsia="CambriaMath"/>
          <w:b w:val="0"/>
          <w:i w:val="0"/>
          <w:color w:val="000000"/>
          <w:sz w:val="20"/>
          <w:u w:val="none"/>
        </w:rPr>
        <w:t xml:space="preserve"> i </w:t>
      </w:r>
      <w:r>
        <w:rPr>
          <w:color w:val="000000"/>
          <w:sz w:val="20"/>
          <w:u w:val="none"/>
        </w:rPr>
      </w:r>
      <w:r>
        <w:rPr>
          <w:color w:val="000000"/>
          <w:sz w:val="20"/>
          <w:u w:val="none"/>
        </w:rPr>
      </w:r>
      <w:r>
        <w:rPr>
          <w:rFonts w:ascii="CambriaMath" w:hAnsi="CambriaMath" w:eastAsia="CambriaMath"/>
          <w:b w:val="0"/>
          <w:i w:val="0"/>
          <w:color w:val="000000"/>
          <w:sz w:val="20"/>
          <w:u w:val="none"/>
        </w:rPr>
      </w:r>
      <w:r>
        <w:rPr>
          <w:rFonts w:ascii="CambriaMath" w:hAnsi="CambriaMath" w:eastAsia="CambriaMath"/>
          <w:b w:val="0"/>
          <w:i w:val="0"/>
          <w:color w:val="000000"/>
          <w:sz w:val="20"/>
          <w:u w:val="none"/>
        </w:rPr>
        <w:t xml:space="preserve">2 σ </w:t>
      </w:r>
      <w:r>
        <w:rPr>
          <w:color w:val="000000"/>
          <w:sz w:val="20"/>
          <w:u w:val="none"/>
        </w:rPr>
      </w:r>
      <w:r>
        <w:rPr>
          <w:color w:val="000000"/>
          <w:sz w:val="20"/>
          <w:u w:val="none"/>
        </w:rPr>
      </w:r>
      <w:r>
        <w:rPr>
          <w:color w:val="000000"/>
          <w:sz w:val="20"/>
          <w:u w:val="none"/>
        </w:rPr>
      </w:r>
      <w:r>
        <w:rPr>
          <w:color w:val="000000"/>
          <w:sz w:val="20"/>
          <w:u w:val="none"/>
        </w:rPr>
      </w:r>
      <w:r>
        <w:rPr>
          <w:rFonts w:ascii="CambriaMath" w:hAnsi="CambriaMath" w:eastAsia="CambriaMath"/>
          <w:b w:val="0"/>
          <w:i w:val="0"/>
          <w:color w:val="000000"/>
          <w:sz w:val="20"/>
          <w:u w:val="none"/>
        </w:rPr>
        <w:t>d</w:t>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 xml:space="preserve">B </w:t>
      </w:r>
      <w:r>
        <w:rPr>
          <w:rFonts w:ascii="CambriaMath" w:hAnsi="CambriaMath" w:eastAsia="CambriaMath"/>
          <w:b w:val="0"/>
          <w:i w:val="0"/>
          <w:color w:val="000000"/>
          <w:sz w:val="14"/>
          <w:u w:val="none"/>
        </w:rPr>
        <w:t xml:space="preserve">i </w:t>
        <w:br/>
        <w:t xml:space="preserve"> 2</w:t>
      </w:r>
      <w:r>
        <w:rPr>
          <w:color w:val="000000"/>
          <w:sz w:val="14"/>
          <w:u w:val="none"/>
        </w:rPr>
      </w:r>
      <w:r>
        <w:rPr>
          <w:color w:val="000000"/>
          <w:sz w:val="14"/>
          <w:u w:val="none"/>
        </w:rPr>
      </w:r>
      <w:r>
        <w:rPr>
          <w:rFonts w:ascii="CambriaMath" w:hAnsi="CambriaMath" w:eastAsia="CambriaMath"/>
          <w:b w:val="0"/>
          <w:i w:val="0"/>
          <w:color w:val="000000"/>
          <w:sz w:val="14"/>
          <w:u w:val="none"/>
        </w:rPr>
      </w:r>
    </w:p>
    <w:p>
      <w:pPr>
        <w:autoSpaceDN w:val="0"/>
        <w:autoSpaceDE w:val="0"/>
        <w:widowControl/>
        <w:spacing w:line="144" w:lineRule="exact" w:before="0" w:after="0"/>
        <w:ind w:left="6192" w:right="2260" w:firstLine="0"/>
        <w:jc w:val="right"/>
      </w:pPr>
      <w:r>
        <w:rPr>
          <w:rFonts w:ascii="TimesNewRomanPSMT" w:hAnsi="TimesNewRomanPSMT" w:eastAsia="TimesNewRomanPSMT"/>
          <w:b w:val="0"/>
          <w:i w:val="0"/>
          <w:color w:val="000000"/>
          <w:sz w:val="14"/>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4012" w:val="left"/>
          <w:tab w:pos="5824" w:val="left"/>
          <w:tab w:pos="6682" w:val="left"/>
        </w:tabs>
        <w:autoSpaceDE w:val="0"/>
        <w:widowControl/>
        <w:spacing w:line="240" w:lineRule="exact" w:before="310" w:after="0"/>
        <w:ind w:left="1054" w:right="1008" w:firstLine="0"/>
        <w:jc w:val="left"/>
      </w:pPr>
      <w:r>
        <w:rPr>
          <w:rFonts w:ascii="TimesNewRomanPSMT" w:hAnsi="TimesNewRomanPSMT" w:eastAsia="TimesNewRomanPSMT"/>
          <w:b w:val="0"/>
          <w:i w:val="0"/>
          <w:color w:val="000000"/>
          <w:sz w:val="14"/>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r>
        <w:rPr>
          <w:rFonts w:ascii="TimesNewRomanPSMT" w:hAnsi="TimesNewRomanPSMT" w:eastAsia="TimesNewRomanPSMT"/>
          <w:b w:val="0"/>
          <w:i w:val="0"/>
          <w:color w:val="000000"/>
          <w:sz w:val="24"/>
          <w:u w:val="none"/>
        </w:rPr>
        <w:t>8 F. Skrywer en S. Skrywer</w:t>
      </w:r>
      <w:r>
        <w:rPr>
          <w:rFonts w:ascii="TimesNewRomanPSMT" w:hAnsi="TimesNewRomanPSMT" w:eastAsia="TimesNewRomanPSMT"/>
          <w:b w:val="0"/>
          <w:i w:val="0"/>
          <w:color w:val="000000"/>
          <w:sz w:val="24"/>
          <w:u w:val="none"/>
        </w:rPr>
      </w:r>
    </w:p>
    <w:p>
      <w:pPr>
        <w:autoSpaceDN w:val="0"/>
        <w:tabs>
          <w:tab w:pos="1644" w:val="left"/>
        </w:tabs>
        <w:autoSpaceDE w:val="0"/>
        <w:widowControl/>
        <w:spacing w:line="242" w:lineRule="exact" w:before="0" w:after="0"/>
        <w:ind w:left="1054" w:right="0" w:firstLine="0"/>
        <w:jc w:val="left"/>
      </w:pPr>
      <w:r>
        <w:rPr>
          <w:rFonts w:ascii="TimesNewRomanPS" w:hAnsi="TimesNewRomanPS" w:eastAsia="TimesNewRomanPS"/>
          <w:b/>
          <w:i w:val="0"/>
          <w:color w:val="000000"/>
          <w:sz w:val="14"/>
          <w:u w:val="none"/>
        </w:rPr>
        <w:t>5 Eksperimente en resultate</w:t>
      </w:r>
      <w:r>
        <w:rPr>
          <w:rFonts w:ascii="TimesNewRomanPS" w:hAnsi="TimesNewRomanPS" w:eastAsia="TimesNewRomanPS"/>
          <w:b/>
          <w:i w:val="0"/>
          <w:color w:val="000000"/>
          <w:sz w:val="14"/>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14"/>
          <w:u w:val="none"/>
        </w:rPr>
        <w:t xml:space="preserve">Opleiding </w:t>
      </w:r>
      <w:r>
        <w:rPr>
          <w:rFonts w:ascii="TimesNewRomanPS" w:hAnsi="TimesNewRomanPS" w:eastAsia="TimesNewRomanPS"/>
          <w:b/>
          <w:i w:val="0"/>
          <w:color w:val="000000"/>
          <w:sz w:val="14"/>
          <w:u w:val="none"/>
        </w:rPr>
      </w:r>
      <w:r>
        <w:rPr>
          <w:rFonts w:ascii="TimesNewRomanPSMT" w:hAnsi="TimesNewRomanPSMT" w:eastAsia="TimesNewRomanPSMT"/>
          <w:b w:val="0"/>
          <w:i w:val="0"/>
          <w:color w:val="000000"/>
          <w:sz w:val="14"/>
          <w:u w:val="none"/>
        </w:rPr>
        <w:t xml:space="preserve">. </w:t>
      </w:r>
      <w:r>
        <w:rPr>
          <w:rFonts w:ascii="TimesNewRomanPSMT" w:hAnsi="TimesNewRomanPSMT" w:eastAsia="TimesNewRomanPSMT"/>
          <w:b w:val="0"/>
          <w:i w:val="0"/>
          <w:color w:val="000000"/>
          <w:sz w:val="14"/>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36" w:after="0"/>
        <w:ind w:left="1054" w:right="1054" w:firstLine="0"/>
        <w:jc w:val="both"/>
      </w:pPr>
      <w:r>
        <w:rPr>
          <w:rFonts w:ascii="TimesNewRomanPSMT" w:hAnsi="TimesNewRomanPSMT" w:eastAsia="TimesNewRomanPSMT"/>
          <w:b w:val="0"/>
          <w:i w:val="0"/>
          <w:color w:val="000000"/>
          <w:sz w:val="14"/>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r>
        <w:rPr>
          <w:rFonts w:ascii="TimesNewRomanPS" w:hAnsi="TimesNewRomanPS" w:eastAsia="TimesNewRomanPS"/>
          <w:b/>
          <w:i w:val="0"/>
          <w:color w:val="000000"/>
          <w:sz w:val="14"/>
          <w:u w:val="none"/>
        </w:rPr>
        <w:t xml:space="preserve">Eksperimentele </w:t>
      </w:r>
      <w:r>
        <w:rPr>
          <w:rFonts w:ascii="TimesNewRomanPS" w:hAnsi="TimesNewRomanPS" w:eastAsia="TimesNewRomanPS"/>
          <w:b/>
          <w:i w:val="0"/>
          <w:color w:val="000000"/>
          <w:sz w:val="14"/>
          <w:u w:val="none"/>
        </w:rPr>
      </w:r>
      <w:r>
        <w:rPr>
          <w:rFonts w:ascii="TimesNewRomanPSMT" w:hAnsi="TimesNewRomanPSMT" w:eastAsia="TimesNewRomanPSMT"/>
          <w:b w:val="0"/>
          <w:i w:val="0"/>
          <w:color w:val="000000"/>
          <w:sz w:val="14"/>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34" w:after="0"/>
        <w:ind w:left="1054" w:right="1054" w:firstLine="228"/>
        <w:jc w:val="both"/>
      </w:pPr>
      <w:r>
        <w:rPr>
          <w:rFonts w:ascii="TimesNewRomanPSMT" w:hAnsi="TimesNewRomanPSMT" w:eastAsia="TimesNewRomanPSMT"/>
          <w:b w:val="0"/>
          <w:i w:val="0"/>
          <w:color w:val="000000"/>
          <w:sz w:val="14"/>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autoSpaceDN w:val="0"/>
        <w:autoSpaceDE w:val="0"/>
        <w:widowControl/>
        <w:spacing w:line="268" w:lineRule="exact" w:before="0" w:after="14"/>
        <w:ind w:left="0" w:right="2376" w:firstLine="0"/>
        <w:jc w:val="right"/>
      </w:pPr>
    </w:p>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r>
        <w:rPr>
          <w:rFonts w:ascii="TimesNewRomanPSMT" w:hAnsi="TimesNewRomanPSMT" w:eastAsia="TimesNewRomanPSMT"/>
          <w:b w:val="0"/>
          <w:i w:val="0"/>
          <w:color w:val="000000"/>
          <w:sz w:val="14"/>
          <w:u w:val="none"/>
        </w:rPr>
        <w:t>Bydrae Titel (verkort indien te lank) 9</w:t>
      </w:r>
      <w:r>
        <w:rPr>
          <w:color w:val="000000"/>
          <w:sz w:val="14"/>
          <w:u w:val="none"/>
        </w:rPr>
        <w:t xml:space="preserve"> </w:t>
      </w:r>
      <w:r>
        <w:rPr>
          <w:rFonts w:ascii="TimesNewRomanPSMT" w:hAnsi="TimesNewRomanPSMT" w:eastAsia="TimesNewRomanPSMT"/>
          <w:b w:val="0"/>
          <w:i w:val="0"/>
          <w:color w:val="000000"/>
          <w:sz w:val="14"/>
          <w:u w:val="none"/>
        </w:rPr>
      </w: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42" w:lineRule="exact" w:before="326" w:after="32"/>
        <w:ind w:left="0" w:right="3746" w:firstLine="0"/>
        <w:jc w:val="right"/>
      </w:pPr>
      <w:r>
        <w:rPr>
          <w:rFonts w:ascii="TimesNewRomanPS" w:hAnsi="TimesNewRomanPS" w:eastAsia="TimesNewRomanPS"/>
          <w:b/>
          <w:i w:val="0"/>
          <w:color w:val="000000"/>
          <w:sz w:val="14"/>
          <w:u w:val="none"/>
        </w:rPr>
        <w:t xml:space="preserve">Stemooreenkoms en spraakkwaliteit. </w:t>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MT" w:hAnsi="TimesNewRomanPSMT" w:eastAsia="TimesNewRomanPSMT"/>
          <w:b w:val="0"/>
          <w:i w:val="0"/>
          <w:color w:val="000000"/>
          <w:sz w:val="14"/>
          <w:u w:val="none"/>
        </w:rPr>
        <w:t xml:space="preserve">. </w:t>
      </w:r>
      <w:r>
        <w:rPr>
          <w:rFonts w:ascii="TimesNewRomanPSMT" w:hAnsi="TimesNewRomanPSMT" w:eastAsia="TimesNewRomanPSMT"/>
          <w:b w:val="0"/>
          <w:i w:val="0"/>
          <w:color w:val="000000"/>
          <w:sz w:val="14"/>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78" w:after="0"/>
        <w:ind w:left="1054" w:right="1054" w:firstLine="228"/>
        <w:jc w:val="both"/>
      </w:pPr>
      <w:r>
        <w:rPr>
          <w:rFonts w:ascii="TimesNewRomanPSMT" w:hAnsi="TimesNewRomanPSMT" w:eastAsia="TimesNewRomanPSMT"/>
          <w:b w:val="0"/>
          <w:i w:val="0"/>
          <w:color w:val="000000"/>
          <w:sz w:val="14"/>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2" w:firstLine="228"/>
        <w:jc w:val="both"/>
      </w:pPr>
      <w:r>
        <w:rPr>
          <w:rFonts w:ascii="TimesNewRomanPSMT" w:hAnsi="TimesNewRomanPSMT" w:eastAsia="TimesNewRomanPSMT"/>
          <w:b w:val="0"/>
          <w:i w:val="0"/>
          <w:color w:val="000000"/>
          <w:sz w:val="14"/>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af giong_clone Danh_1 en Danh_clone </w:t>
              <w:br/>
              <w:t>Khang1 en Khang_clone Ngoc1 en Ngoc_clone</w:t>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14"/>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74" w:after="0"/>
        <w:ind w:left="1054" w:right="1054" w:firstLine="228"/>
        <w:jc w:val="both"/>
      </w:pPr>
      <w:r>
        <w:rPr>
          <w:rFonts w:ascii="TimesNewRomanPSMT" w:hAnsi="TimesNewRomanPSMT" w:eastAsia="TimesNewRomanPSMT"/>
          <w:b w:val="0"/>
          <w:i w:val="0"/>
          <w:color w:val="000000"/>
          <w:sz w:val="14"/>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268" w:lineRule="exact" w:before="0" w:after="0"/>
        <w:ind w:left="1668" w:right="0" w:firstLine="0"/>
        <w:jc w:val="left"/>
      </w:pPr>
    </w:p>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r>
        <w:rPr>
          <w:rFonts w:ascii="TimesNewRomanPSMT" w:hAnsi="TimesNewRomanPSMT" w:eastAsia="TimesNewRomanPSMT"/>
          <w:b w:val="0"/>
          <w:i w:val="0"/>
          <w:color w:val="000000"/>
          <w:sz w:val="16"/>
          <w:u w:val="none"/>
        </w:rPr>
        <w:t>10 F. Skrywer en S. Skrywer</w:t>
      </w:r>
      <w:r>
        <w:rPr>
          <w:rFonts w:ascii="TimesNewRomanPSMT" w:hAnsi="TimesNewRomanPSMT" w:eastAsia="TimesNewRomanPSMT"/>
          <w:b w:val="0"/>
          <w:i w:val="0"/>
          <w:color w:val="000000"/>
          <w:sz w:val="16"/>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14"/>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14"/>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14"/>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14"/>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14"/>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6" w:firstLine="228"/>
        <w:jc w:val="both"/>
      </w:pP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r>
        <w:rPr>
          <w:rFonts w:ascii="TimesNewRomanPSMT" w:hAnsi="TimesNewRomanPSMT" w:eastAsia="TimesNewRomanPSMT"/>
          <w:b w:val="0"/>
          <w:i w:val="0"/>
          <w:color w:val="000000"/>
          <w:sz w:val="14"/>
          <w:u w:val="none"/>
        </w:rPr>
        <w:t>Bydrae Titel (verkort indien te lank) 11</w:t>
      </w:r>
      <w:r>
        <w:rPr>
          <w:color w:val="000000"/>
          <w:sz w:val="14"/>
          <w:u w:val="none"/>
        </w:rPr>
        <w:t xml:space="preserve"> </w:t>
      </w:r>
      <w:r>
        <w:rPr>
          <w:rFonts w:ascii="TimesNewRomanPSMT" w:hAnsi="TimesNewRomanPSMT" w:eastAsia="TimesNewRomanPSMT"/>
          <w:b w:val="0"/>
          <w:i w:val="0"/>
          <w:color w:val="000000"/>
          <w:sz w:val="14"/>
          <w:u w:val="none"/>
        </w:rPr>
      </w: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4"/>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282" w:val="left"/>
          <w:tab w:pos="1642" w:val="left"/>
          <w:tab w:pos="2002" w:val="left"/>
        </w:tabs>
        <w:autoSpaceDE w:val="0"/>
        <w:widowControl/>
        <w:spacing w:line="240" w:lineRule="exact" w:before="330" w:after="0"/>
        <w:ind w:left="1054" w:right="1008" w:firstLine="0"/>
        <w:jc w:val="left"/>
      </w:pPr>
      <w:r>
        <w:rPr>
          <w:rFonts w:ascii="TimesNewRomanPSMT" w:hAnsi="TimesNewRomanPSMT" w:eastAsia="TimesNewRomanPSMT"/>
          <w:b w:val="0"/>
          <w:i w:val="0"/>
          <w:color w:val="000000"/>
          <w:sz w:val="14"/>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2002" w:val="left"/>
        </w:tabs>
        <w:autoSpaceDE w:val="0"/>
        <w:widowControl/>
        <w:spacing w:line="246" w:lineRule="exact" w:before="0" w:after="0"/>
        <w:ind w:left="1642" w:right="1152" w:firstLine="0"/>
        <w:jc w:val="left"/>
      </w:pPr>
      <w:r>
        <w:rPr>
          <w:rFonts w:ascii="TimesNewRomanPS" w:hAnsi="TimesNewRomanPS" w:eastAsia="TimesNewRomanPS"/>
          <w:b/>
          <w:i w:val="0"/>
          <w:color w:val="000000"/>
          <w:sz w:val="14"/>
          <w:u w:val="none"/>
        </w:rPr>
        <w:t xml:space="preserve">Intydse prestasie- en vertragingsanalise: </w:t>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MT" w:hAnsi="TimesNewRomanPSMT" w:eastAsia="TimesNewRomanPSMT"/>
          <w:b w:val="0"/>
          <w:i w:val="0"/>
          <w:color w:val="000000"/>
          <w:sz w:val="14"/>
          <w:u w:val="none"/>
        </w:rPr>
        <w:t xml:space="preserve">:  </w:t>
      </w:r>
      <w:r>
        <w:rPr>
          <w:rFonts w:ascii="TimesNewRomanPSMT" w:hAnsi="TimesNewRomanPSMT" w:eastAsia="TimesNewRomanPSMT"/>
          <w:b w:val="0"/>
          <w:i w:val="0"/>
          <w:color w:val="000000"/>
          <w:sz w:val="14"/>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SymbolMT" w:hAnsi="SymbolMT" w:eastAsia="SymbolMT"/>
          <w:b w:val="0"/>
          <w:i w:val="0"/>
          <w:color w:val="000000"/>
          <w:sz w:val="14"/>
          <w:u w:val="none"/>
        </w:rPr>
        <w:t></w:t>
      </w:r>
      <w:r>
        <w:rPr>
          <w:rFonts w:ascii="TimesNewRomanPSMT" w:hAnsi="TimesNewRomanPSMT" w:eastAsia="TimesNewRomanPSMT"/>
          <w:b w:val="0"/>
          <w:i w:val="0"/>
          <w:color w:val="000000"/>
          <w:sz w:val="14"/>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08" w:firstLine="0"/>
        <w:jc w:val="left"/>
      </w:pPr>
      <w:r>
        <w:rPr>
          <w:rFonts w:ascii="SymbolMT" w:hAnsi="SymbolMT" w:eastAsia="SymbolMT"/>
          <w:b w:val="0"/>
          <w:i w:val="0"/>
          <w:color w:val="000000"/>
          <w:sz w:val="14"/>
          <w:u w:val="none"/>
        </w:rPr>
        <w:t></w:t>
      </w:r>
      <w:r>
        <w:rPr>
          <w:color w:val="000000"/>
          <w:sz w:val="14"/>
          <w:u w:val="none"/>
        </w:rPr>
        <w:t xml:space="preserve"> </w:t>
      </w:r>
      <w:r>
        <w:rPr>
          <w:rFonts w:ascii="TimesNewRomanPSMT" w:hAnsi="TimesNewRomanPSMT" w:eastAsia="TimesNewRomanPSMT"/>
          <w:b w:val="0"/>
          <w:i w:val="0"/>
          <w:color w:val="000000"/>
          <w:sz w:val="14"/>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14"/>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620" w:val="left"/>
        </w:tabs>
        <w:autoSpaceDE w:val="0"/>
        <w:widowControl/>
        <w:spacing w:line="332" w:lineRule="exact" w:before="338" w:after="0"/>
        <w:ind w:left="1054" w:right="0" w:firstLine="0"/>
        <w:jc w:val="left"/>
      </w:pPr>
      <w:r>
        <w:rPr>
          <w:rFonts w:ascii="TimesNewRomanPSMT" w:hAnsi="TimesNewRomanPSMT" w:eastAsia="TimesNewRomanPSMT"/>
          <w:b w:val="0"/>
          <w:i w:val="0"/>
          <w:color w:val="000000"/>
          <w:sz w:val="14"/>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30" w:after="0"/>
        <w:ind w:left="1008" w:right="1008" w:firstLine="0"/>
        <w:jc w:val="center"/>
      </w:pPr>
      <w:r>
        <w:rPr>
          <w:rFonts w:ascii="TimesNewRomanPS" w:hAnsi="TimesNewRomanPS" w:eastAsia="TimesNewRomanPS"/>
          <w:b/>
          <w:i w:val="0"/>
          <w:color w:val="000000"/>
          <w:sz w:val="20"/>
          <w:u w:val="none"/>
        </w:rPr>
        <w:t>6 Gevolgtrekking</w:t>
      </w:r>
      <w:r>
        <w:rPr>
          <w:rFonts w:ascii="TimesNewRomanPS" w:hAnsi="TimesNewRomanPS" w:eastAsia="TimesNewRomanPS"/>
          <w:b/>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4"/>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6"/>
          <w:u w:val="none"/>
        </w:rPr>
        <w:t>12 F. Skrywer en S. Skrywer</w:t>
      </w:r>
      <w:r>
        <w:rPr>
          <w:rFonts w:ascii="TimesNewRomanPSMT" w:hAnsi="TimesNewRomanPSMT" w:eastAsia="TimesNewRomanPSMT"/>
          <w:b w:val="0"/>
          <w:i w:val="0"/>
          <w:color w:val="000000"/>
          <w:sz w:val="16"/>
          <w:u w:val="none"/>
        </w:rPr>
      </w: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14"/>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332" w:lineRule="exact" w:before="336" w:after="0"/>
        <w:ind w:left="1054" w:right="0" w:firstLine="0"/>
        <w:jc w:val="left"/>
      </w:pPr>
      <w:r>
        <w:rPr>
          <w:rFonts w:ascii="TimesNewRomanPSMT" w:hAnsi="TimesNewRomanPSMT" w:eastAsia="TimesNewRomanPSMT"/>
          <w:b w:val="0"/>
          <w:i w:val="0"/>
          <w:color w:val="000000"/>
          <w:sz w:val="14"/>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394" w:val="left"/>
          <w:tab w:pos="2780" w:val="left"/>
          <w:tab w:pos="4164" w:val="left"/>
          <w:tab w:pos="4850" w:val="left"/>
          <w:tab w:pos="5976" w:val="left"/>
          <w:tab w:pos="7516" w:val="left"/>
        </w:tabs>
        <w:autoSpaceDE w:val="0"/>
        <w:widowControl/>
        <w:spacing w:line="220" w:lineRule="exact" w:before="230" w:after="0"/>
        <w:ind w:left="1144" w:right="1008" w:firstLine="0"/>
        <w:jc w:val="left"/>
      </w:pPr>
      <w:r>
        <w:rPr>
          <w:rFonts w:ascii="TimesNewRomanPS" w:hAnsi="TimesNewRomanPS" w:eastAsia="TimesNewRomanPS"/>
          <w:b/>
          <w:i w:val="0"/>
          <w:color w:val="000000"/>
          <w:sz w:val="18"/>
          <w:u w:val="none"/>
        </w:rPr>
        <w:t>Verwysings</w:t>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rFonts w:ascii="TimesNewRomanPSMT" w:hAnsi="TimesNewRomanPSMT" w:eastAsia="TimesNewRomanPSMT"/>
          <w:b w:val="0"/>
          <w:i w:val="0"/>
          <w:color w:val="000000"/>
          <w:sz w:val="14"/>
          <w:u w:val="none"/>
        </w:rPr>
        <w:t xml:space="preserve">1.  Ardila,  R.,  Branson,  M.,  Davis,  K.,  Henretty,  M.,  Kohler,  M.,  Meyer,  J.,  Morais,  R.,  Saunders,  L.,  Tyers,  F.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E.,&amp;Ponti,  M.  A.(2022).</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color w:val="000000"/>
          <w:sz w:val="14"/>
          <w:u w:val="none"/>
        </w:rPr>
        <w:t xml:space="preserve"> </w:t>
      </w:r>
      <w:r>
        <w:rPr>
          <w:rFonts w:ascii="TimesNewRomanPSMT" w:hAnsi="TimesNewRomanPSMT" w:eastAsia="TimesNewRomanPSMT"/>
          <w:b w:val="0"/>
          <w:i w:val="0"/>
          <w:color w:val="000000"/>
          <w:sz w:val="14"/>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K.,&amp;Toutanova,  K.(2019).  BERT:  Pre-training  of  deep  bidirectional  transformers  for  language  understanding.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tabs>
          <w:tab w:pos="1144" w:val="left"/>
          <w:tab w:pos="1394" w:val="left"/>
          <w:tab w:pos="7748" w:val="left"/>
        </w:tabs>
        <w:autoSpaceDE w:val="0"/>
        <w:widowControl/>
        <w:spacing w:line="220" w:lineRule="exact" w:before="22" w:after="0"/>
        <w:ind w:left="1056" w:right="1008" w:firstLine="0"/>
        <w:jc w:val="left"/>
      </w:pPr>
      <w:r>
        <w:rPr>
          <w:color w:val="000000"/>
          <w:sz w:val="14"/>
          <w:u w:val="none"/>
        </w:rPr>
        <w:t xml:space="preserve"> </w:t>
      </w:r>
      <w:r>
        <w:rPr>
          <w:rFonts w:ascii="TimesNewRomanPSMT" w:hAnsi="TimesNewRomanPSMT" w:eastAsia="TimesNewRomanPSMT"/>
          <w:b w:val="0"/>
          <w:i w:val="0"/>
          <w:color w:val="000000"/>
          <w:sz w:val="14"/>
          <w:u w:val="none"/>
        </w:rPr>
        <w:t xml:space="preserve"> https://arxiv.org/abs/1810.04805 </w:t>
        <w:br/>
        <w:t>6.  Do,  N.(2026).  VietNormalizer:  An  open-source,  dependency-free  Python  library  for  Vietnamese  text  normalization  in  TTS  and  NLP  applications.  arXiv.</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22" w:after="0"/>
        <w:ind w:left="1394" w:right="1296" w:firstLine="0"/>
        <w:jc w:val="left"/>
      </w:pPr>
      <w:r>
        <w:rPr>
          <w:color w:val="000000"/>
          <w:sz w:val="14"/>
          <w:u w:val="none"/>
        </w:rPr>
        <w:t xml:space="preserve"> </w:t>
      </w:r>
      <w:r>
        <w:rPr>
          <w:rFonts w:ascii="TimesNewRomanPSMT" w:hAnsi="TimesNewRomanPSMT" w:eastAsia="TimesNewRomanPSMT"/>
          <w:b w:val="0"/>
          <w:i w:val="0"/>
          <w:color w:val="000000"/>
          <w:sz w:val="14"/>
          <w:u w:val="none"/>
        </w:rPr>
        <w:t xml:space="preserve"> https://arxiv.org/abs/2603.04145 </w:t>
        <w:br/>
        <w:t xml:space="preserve">7.  Goodfellow,  I.,  Pouget-Abadie,  J.,  Mirza,  M.,  Xu,  B.,  Warde-Farley,  D.,  Ozair,  S.,  Courville,  A.,  &amp;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t xml:space="preserve">&amp; </w:t>
      </w:r>
      <w:r>
        <w:rPr>
          <w:color w:val="000000"/>
          <w:sz w:val="14"/>
          <w:u w:val="none"/>
        </w:rPr>
        <w:t xml:space="preserve"> </w:t>
      </w:r>
      <w:r>
        <w:rPr>
          <w:rFonts w:ascii="TimesNewRomanPSMT" w:hAnsi="TimesNewRomanPSMT" w:eastAsia="TimesNewRomanPSMT"/>
          <w:b w:val="0"/>
          <w:i w:val="0"/>
          <w:color w:val="000000"/>
          <w:sz w:val="14"/>
          <w:u w:val="none"/>
        </w:rPr>
        <w:t xml:space="preserve"> Bengio,  Y.  (2014).  Generative  adversarial  networks.  arXiv.</w:t>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sectPr>
          <w:pgSz w:w="11906" w:h="16838"/>
          <w:pgMar w:top="1198" w:right="1440" w:bottom="1440" w:left="1440" w:header="720" w:footer="720" w:gutter="0"/>
          <w:cols/>
          <w:docGrid w:linePitch="360"/>
        </w:sectPr>
      </w:pPr>
      <w:r>
        <w:rPr>
          <w:color w:val="000000"/>
          <w:sz w:val="14"/>
          <w:u w:val="none"/>
        </w:rPr>
        <w:t xml:space="preserve"> </w:t>
      </w:r>
      <w:r>
        <w:rPr>
          <w:rFonts w:ascii="TimesNewRomanPSMT" w:hAnsi="TimesNewRomanPSMT" w:eastAsia="TimesNewRomanPSMT"/>
          <w:b w:val="0"/>
          <w:i w:val="0"/>
          <w:color w:val="000000"/>
          <w:sz w:val="14"/>
          <w:u w:val="none"/>
        </w:rPr>
        <w:t xml:space="preserve"> https://arxiv.org/abs/1406.2661 </w:t>
        <w:br/>
        <w:t xml:space="preserve">8.  Hsu,  W.  N.,  Bolte,  B.,  Tsai,  Y.  H.  H.,  Lakhotia,  K.,  Salakhutdinov,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R.,&amp;Mohamed,  A.</w:t>
      </w:r>
      <w:r>
        <w:rPr>
          <w:rFonts w:ascii="TimesNewRomanPSMT" w:hAnsi="TimesNewRomanPSMT" w:eastAsia="TimesNewRomanPSMT"/>
          <w:b w:val="0"/>
          <w:i w:val="0"/>
          <w:color w:val="000000"/>
          <w:sz w:val="14"/>
          <w:u w:val="none"/>
        </w:rPr>
      </w:r>
    </w:p>
    <w:p>
      <w:pPr>
        <w:autoSpaceDN w:val="0"/>
        <w:autoSpaceDE w:val="0"/>
        <w:widowControl/>
        <w:spacing w:line="220" w:lineRule="exact" w:before="0" w:after="976"/>
        <w:ind w:left="0" w:right="0"/>
      </w:pPr>
      <w:r>
        <w:rPr>
          <w:color w:val="000000"/>
          <w:sz w:val="14"/>
          <w:u w:val="none"/>
        </w:rPr>
        <w:t xml:space="preserve"> </w:t>
      </w:r>
      <w:r>
        <w:rPr>
          <w:rFonts w:ascii="TimesNewRomanPSMT" w:hAnsi="TimesNewRomanPSMT" w:eastAsia="TimesNewRomanPSMT"/>
          <w:b w:val="0"/>
          <w:i w:val="0"/>
          <w:color w:val="000000"/>
          <w:sz w:val="14"/>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4"/>
          <w:u w:val="none"/>
        </w:rPr>
        <w:t>https://proceedings.neurips.cc/paper/2018/hash/6832a7b24bc06775d02b7406880b93fc-Abstract.html</w:t>
      </w:r>
      <w:r>
        <w:rPr>
          <w:rFonts w:ascii="TimesNewRomanPSMT" w:hAnsi="TimesNewRomanPSMT" w:eastAsia="TimesNewRomanPSMT"/>
          <w:b w:val="0"/>
          <w:i w:val="0"/>
          <w:color w:val="000000"/>
          <w:sz w:val="14"/>
          <w:u w:val="none"/>
        </w:rPr>
      </w:r>
    </w:p>
    <w:p>
      <w:pPr>
        <w:autoSpaceDN w:val="0"/>
        <w:autoSpaceDE w:val="0"/>
        <w:widowControl/>
        <w:spacing w:line="220" w:lineRule="exact" w:before="328" w:after="0"/>
        <w:ind w:left="1394" w:right="1008" w:hanging="338"/>
        <w:jc w:val="left"/>
      </w:pPr>
    </w:p>
    <w:p>
      <w:pPr>
        <w:autoSpaceDN w:val="0"/>
        <w:autoSpaceDE w:val="0"/>
        <w:widowControl/>
        <w:spacing w:line="220" w:lineRule="exact" w:before="22" w:after="0"/>
        <w:ind w:left="1056" w:right="1008" w:firstLine="338"/>
        <w:jc w:val="left"/>
      </w:pP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4"/>
          <w:u w:val="none"/>
        </w:rPr>
        <w:t>Bydrae Titel (verkort indien te lank) 13</w:t>
      </w:r>
      <w:r>
        <w:rPr>
          <w:color w:val="000000"/>
          <w:sz w:val="14"/>
          <w:u w:val="none"/>
        </w:rPr>
        <w:t xml:space="preserve"> </w:t>
      </w:r>
      <w:r>
        <w:rPr>
          <w:rFonts w:ascii="TimesNewRomanPSMT" w:hAnsi="TimesNewRomanPSMT" w:eastAsia="TimesNewRomanPSMT"/>
          <w:b w:val="0"/>
          <w:i w:val="0"/>
          <w:color w:val="000000"/>
          <w:sz w:val="14"/>
          <w:u w:val="none"/>
        </w:rPr>
      </w: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4"/>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K.,&amp;Hojo, N.(2018). StarGAN-VC: Non-parallel  many-to-many voice conversion using star generative adversarial networks.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394" w:val="left"/>
          <w:tab w:pos="2196" w:val="left"/>
          <w:tab w:pos="2980" w:val="left"/>
          <w:tab w:pos="4092" w:val="left"/>
          <w:tab w:pos="4606" w:val="left"/>
          <w:tab w:pos="5676" w:val="left"/>
          <w:tab w:pos="6348"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4"/>
          <w:u w:val="none"/>
        </w:rPr>
        <w:t xml:space="preserve">https://arxiv.org/abs/1806.02169 </w:t>
        <w:br/>
        <w:t xml:space="preserve">13. Kim, J., Kong,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P.,&amp;Welling, M.(2014). Auto-encoding variational bayes.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4"/>
          <w:u w:val="none"/>
        </w:rPr>
        <w:t xml:space="preserve">https://arxiv.org/abs/1312.6114 </w:t>
        <w:br/>
        <w:t xml:space="preserve">15.  Kong,  J.,  Kim,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4"/>
          <w:u w:val="none"/>
        </w:rPr>
        <w:t xml:space="preserve">https://github.com/NTT123/vietTTS </w:t>
        <w:br/>
        <w:t xml:space="preserve">19.  Oord,  A.  van  den,  Dieleman,  S.,  Zen,  H.,  Simonyan,  K.,  Vinyals,  O.,  Graves,  A.,   Kalchbrenner,  N.,  Senior,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X.,&amp;Hasegawa-Johnson,  M.(2019).  AutoVC:   Zero-shot  voice  style  transfer   with   only  autoencoder  loss.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4"/>
          <w:u w:val="none"/>
        </w:rPr>
        <w:t xml:space="preserve">https://arxiv.org/abs/1905.05879 </w:t>
        <w:br/>
        <w:t xml:space="preserve">23. Radford, A., Kim, J. W., Xu, T., Brockman, G., McLeavey,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C.,&amp;Sutskever, I.(2022).</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Robuuste spraakherkenning deur grootskaalse swak toesig.  arXiv.</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4"/>
          <w:u w:val="none"/>
        </w:rPr>
        <w:t xml:space="preserve">https://arxiv.org/abs/2212.04356 </w:t>
        <w:br/>
        <w:t xml:space="preserve">24. Reddy, C. K., Gopal,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4"/>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Y.,&amp;Wu, Y.(2018).</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Natuurlike TTS-sintese deur WaveNet te kondisioneer op mel-spektrogramvoorspellings.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4"/>
          <w:u w:val="none"/>
        </w:rPr>
        <w:t xml:space="preserve">https://arxiv.org/abs/1712.05884 </w:t>
        <w:br/>
        <w:t>28. Thinh, L.(2024). viXTTS: A Vietnamese voice cloning text-to-speech model. GitHub.</w:t>
      </w:r>
      <w:r>
        <w:rPr>
          <w:color w:val="000000"/>
          <w:sz w:val="14"/>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https://github.com/thinhlpg/vixtts-demo</w:t>
      </w:r>
    </w:p>
    <w:p>
      <w:pPr>
        <w:autoSpaceDN w:val="0"/>
        <w:autoSpaceDE w:val="0"/>
        <w:widowControl/>
        <w:spacing w:line="242" w:lineRule="exact" w:before="0" w:after="0"/>
        <w:ind w:left="0" w:right="0" w:firstLine="0"/>
        <w:jc w:val="center"/>
      </w:pPr>
    </w:p>
    <w:p>
      <w:pPr>
        <w:autoSpaceDN w:val="0"/>
        <w:autoSpaceDE w:val="0"/>
        <w:widowControl/>
        <w:spacing w:line="242" w:lineRule="exact" w:before="0" w:after="0"/>
        <w:ind w:left="1394" w:right="0" w:firstLine="0"/>
        <w:jc w:val="left"/>
      </w:pP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14 F. Skrywer en S. Skrywer</w:t>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29. Vaswani, A., Shazeer, N., Parmar, N., Uszkoreit, J., Jones, L., Gomez, A. N., Kaiser, Ł., &amp;</w:t>
      </w:r>
      <w:r>
        <w:rPr>
          <w:rFonts w:ascii="TimesNewRomanPSMT" w:hAnsi="TimesNewRomanPSMT" w:eastAsia="TimesNewRomanPSMT"/>
          <w:b w:val="0"/>
          <w:i w:val="0"/>
          <w:color w:val="000000"/>
          <w:sz w:val="14"/>
          <w:u w:val="none"/>
        </w:rPr>
      </w: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Polosukhin, I. (2017). Aandag is al wat jy nodig het. 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30. Vu, T., Nguyen, L. T., &amp;Nguyen, D. Q. (2025). Zero-shot text-to-speech for Vietnamese.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 xml:space="preserve">31. Wan, L., Wang, Q., Papir,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A.,&amp;Moreno, I. L.(2018). Generalized end-to-end loss for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spreker verifikasie. In 2018 IEEE Internasionale Konferensie oor akoestiek, spraak en</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Seinverwerking (ICASSP) (pp. 4879–4883).  IEEE.</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https://ieeexplore.ieee.org/abstract/document/8462665</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32. Wang, Y., Skerry-Ryan, R. J., Stanton, D., Wu, Y., Weiss, R. J., Jaitly, N., Yang, Z., Xiao,</w:t>
      </w:r>
      <w:r>
        <w:rPr>
          <w:rFonts w:ascii="TimesNewRomanPSMT" w:hAnsi="TimesNewRomanPSMT" w:eastAsia="TimesNewRomanPSMT"/>
          <w:b w:val="0"/>
          <w:i w:val="0"/>
          <w:color w:val="000000"/>
          <w:sz w:val="14"/>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 xml:space="preserve">Y., Chen, Z., Bengio, S., Le, Q., Agiomyrgiannakis, Y., Clark, R.,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&amp; Saurous, R.A.</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(2017).  Tacotron: Op pad na end-tot-end spraaksintese.  arXiv.</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https://arxiv.org/abs/1703.10132</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33. Wang, Y., Stanton, D., Zhang, Y., Skerry-Ryan, R. J., Battenberg, E., Shor, J., Xiao, Y.,</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 xml:space="preserve">Jia, Y., Ren, F.,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&amp; Saurous, R. A. (2018). Styltekens: stylmodellering sonder toesig,</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beheer en oordrag in end-tot-end spraaksintese.  arXiv.</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https://arxiv.org/abs/1803.09017</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34. Yamagishi, J., Veaux, C., &amp;MacDonald, K. (2019). CSTR VCTK Corpus: English multi-</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sprekerskorpus vir CSTR stem kloning toolkit (weergawe 0.92). Universiteit van Edinburgh.</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35. Zen, H., Dang, V., Clark, R., Zhang, Y., Weiss, R. J., Jia, Y., Chen, Z., &amp;Wu, Y. (2019).</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LibriTTS: 'n Korpus afgelei van LibriSpeech vir teks-na-spraak.  arXiv.</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36. Le, T. (2024). viVoice: A large-scale multi-speaker Vietnamese speech dataset for text-to-</w:t>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4"/>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