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166"/>
        <w:ind w:left="0" w:right="0"/>
      </w:pPr>
    </w:p>
    <w:p>
      <w:pPr>
        <w:autoSpaceDN w:val="0"/>
        <w:autoSpaceDE w:val="0"/>
        <w:widowControl/>
        <w:spacing w:line="310" w:lineRule="exact" w:before="0" w:after="0"/>
        <w:ind w:left="0" w:right="0" w:firstLine="0"/>
        <w:jc w:val="center"/>
      </w:pPr>
      <w:r>
        <w:rPr>
          <w:rFonts w:ascii="TimesNewRomanPS" w:hAnsi="TimesNewRomanPS" w:eastAsia="TimesNewRomanPS"/>
          <w:b/>
          <w:i w:val="0"/>
          <w:color w:val="000000"/>
          <w:sz w:val="28"/>
          <w:u w:val="none"/>
        </w:rPr>
        <w:t>Automatic text-to-speech system for Vietnamese use</w:t>
      </w:r>
    </w:p>
    <w:p>
      <w:pPr>
        <w:autoSpaceDN w:val="0"/>
        <w:autoSpaceDE w:val="0"/>
        <w:widowControl/>
        <w:spacing w:line="312" w:lineRule="exact" w:before="78" w:after="0"/>
        <w:ind w:left="0" w:right="0" w:firstLine="0"/>
        <w:jc w:val="center"/>
      </w:pPr>
      <w:r>
        <w:rPr>
          <w:rFonts w:ascii="TimesNewRomanPS" w:hAnsi="TimesNewRomanPS" w:eastAsia="TimesNewRomanPS"/>
          <w:b/>
          <w:i w:val="0"/>
          <w:color w:val="000000"/>
          <w:sz w:val="28"/>
          <w:u w:val="none"/>
        </w:rPr>
        <w:t>Artificial Intelligence</w:t>
      </w:r>
    </w:p>
    <w:p>
      <w:pPr>
        <w:autoSpaceDN w:val="0"/>
        <w:autoSpaceDE w:val="0"/>
        <w:widowControl/>
        <w:spacing w:line="222" w:lineRule="exact" w:before="480" w:after="0"/>
        <w:ind w:left="0" w:right="0" w:firstLine="0"/>
        <w:jc w:val="center"/>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 xml:space="preserve">1 </w:t>
      </w:r>
      <w:r>
        <w:rPr>
          <w:rFonts w:ascii="TimesNewRomanPSMT" w:hAnsi="TimesNewRomanPSMT" w:eastAsia="TimesNewRomanPSMT"/>
          <w:b w:val="0"/>
          <w:i w:val="0"/>
          <w:color w:val="000000"/>
          <w:sz w:val="20"/>
          <w:u w:val="none"/>
        </w:rPr>
        <w:t xml:space="preserve">Ngo-Ho </w:t>
      </w:r>
      <w:r>
        <w:rPr>
          <w:rFonts w:ascii="TimesNewRomanPSMT" w:hAnsi="TimesNewRomanPSMT" w:eastAsia="TimesNewRomanPSMT"/>
          <w:b w:val="0"/>
          <w:i w:val="0"/>
          <w:color w:val="000000"/>
          <w:sz w:val="13"/>
          <w:u w:val="none"/>
        </w:rPr>
        <w:t xml:space="preserve">Anh-Khoa </w:t>
      </w:r>
      <w:r>
        <w:rPr>
          <w:rFonts w:ascii="TimesNewRomanPSMT" w:hAnsi="TimesNewRomanPSMT" w:eastAsia="TimesNewRomanPSMT"/>
          <w:b w:val="0"/>
          <w:i w:val="0"/>
          <w:color w:val="000000"/>
          <w:sz w:val="20"/>
          <w:u w:val="none"/>
        </w:rPr>
        <w:t xml:space="preserve">1 and Ngo-Ho Anh-Khoi </w:t>
      </w:r>
      <w:r>
        <w:rPr>
          <w:rFonts w:ascii="TimesNewRomanPSMT" w:hAnsi="TimesNewRomanPSMT" w:eastAsia="TimesNewRomanPSMT"/>
          <w:b w:val="0"/>
          <w:i w:val="0"/>
          <w:color w:val="000000"/>
          <w:sz w:val="13"/>
          <w:u w:val="none"/>
        </w:rPr>
        <w:t>1*</w:t>
      </w:r>
    </w:p>
    <w:p>
      <w:pPr>
        <w:autoSpaceDN w:val="0"/>
        <w:autoSpaceDE w:val="0"/>
        <w:widowControl/>
        <w:spacing w:line="256" w:lineRule="exact" w:before="148" w:after="0"/>
        <w:ind w:left="1152" w:right="1152" w:firstLine="0"/>
        <w:jc w:val="center"/>
      </w:pPr>
      <w:r>
        <w:rPr>
          <w:color w:val="000000"/>
          <w:w w:val="97.4679390589396"/>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Faculty of Information Technology, Nam Can Tho University, 168 Nguyen Van Cu Street, An Binh Ward, Can Tho City</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16" w:lineRule="auto" w:before="102" w:after="0"/>
        <w:ind w:left="0" w:right="0" w:firstLine="0"/>
        <w:jc w:val="center"/>
      </w:pPr>
      <w:r>
        <w:rPr>
          <w:rFonts w:ascii="Courier New" w:hAnsi="Courier New" w:eastAsia="Courier New"/>
          <w:b w:val="0"/>
          <w:i w:val="0"/>
          <w:color w:val="000000"/>
          <w:sz w:val="18"/>
          <w:u w:val="none"/>
        </w:rPr>
      </w:r>
    </w:p>
    <w:p>
      <w:pPr>
        <w:autoSpaceDN w:val="0"/>
        <w:autoSpaceDE w:val="0"/>
        <w:widowControl/>
        <w:spacing w:line="264" w:lineRule="exact" w:before="44" w:after="0"/>
        <w:ind w:left="1620" w:right="1440" w:firstLine="1868"/>
        <w:jc w:val="left"/>
      </w:pPr>
      <w:r>
        <w:rPr>
          <w:rFonts w:ascii="Courier New" w:hAnsi="Courier New" w:eastAsia="Courier New"/>
          <w:b w:val="0"/>
          <w:i w:val="0"/>
          <w:color w:val="000000"/>
          <w:sz w:val="18"/>
          <w:u w:val="none"/>
        </w:rPr>
        <w:t xml:space="preserve">nhakhoi@nctu.edAbstrak. </w:t>
      </w:r>
      <w:r>
        <w:rPr>
          <w:rFonts w:ascii="Courier New" w:hAnsi="Courier New" w:eastAsia="Courier New"/>
          <w:b w:val="0"/>
          <w:i w:val="0"/>
          <w:color w:val="000000"/>
          <w:sz w:val="18"/>
          <w:u w:val="none"/>
        </w:rPr>
      </w:r>
      <w:r>
        <w:rPr>
          <w:color w:val="00000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In the context of digital transformation and the rapid advancement of artificial intelligence, the demand for text-to-speech (TTS) systems has become increasingly critical across domains such as virtual assistants, education, automated call centers, and accessibility tools for the visually impaired.  However, generating natural, context-aware, and prosodically appropriate speech remains a major challenge, especially for Vietnamese—a tonal language with complex pitch contours and regional diversity. This research proposes and develops a Vietnamese TTS system built on modern deep learning models to overcome the limitations of traditional methods.  The system uses the latest architectures, including Tacotron, FastSpeech and VITS, combined with machine learning techniques to improve synthesis quality. Construction and evaluation are performed on a diverse Vietnamese dataset, ensuring adaptability to various real-world contexts. Results show that the system achieves natural, clear, highly flexible speech output with broad potential for deployment in digital platforms and intelligent services.</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0"/>
        <w:ind w:left="1620" w:right="1440" w:firstLine="0"/>
        <w:jc w:val="left"/>
      </w:pPr>
      <w:r>
        <w:rPr>
          <w:rFonts w:ascii="TimesNewRomanPS" w:hAnsi="TimesNewRomanPS" w:eastAsia="TimesNewRomanPS"/>
          <w:b/>
          <w:i w:val="0"/>
          <w:color w:val="000000"/>
          <w:sz w:val="20"/>
          <w:u w:val="none"/>
        </w:rPr>
        <w:t xml:space="preserve">Keywords: </w:t>
      </w:r>
      <w:r>
        <w:rPr>
          <w:rFonts w:ascii="TimesNewRomanPSMT" w:hAnsi="TimesNewRomanPSMT" w:eastAsia="TimesNewRomanPSMT"/>
          <w:b w:val="0"/>
          <w:i w:val="0"/>
          <w:color w:val="000000"/>
          <w:sz w:val="20"/>
          <w:u w:val="none"/>
        </w:rPr>
        <w:t>Text-to-Speech (TTS), Artificial Intelligence (AI), Deep Learning, Natural Language Processing (NLP), Speech Synthesis.</w:t>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166" w:after="0"/>
        <w:ind w:left="1054" w:right="864" w:firstLine="0"/>
        <w:jc w:val="left"/>
      </w:pPr>
      <w:r>
        <w:rPr>
          <w:rFonts w:ascii="TimesNewRomanPS" w:hAnsi="TimesNewRomanPS" w:eastAsia="TimesNewRomanPS"/>
          <w:b/>
          <w:i w:val="0"/>
          <w:color w:val="000000"/>
          <w:sz w:val="24"/>
          <w:u w:val="none"/>
        </w:rPr>
        <w:t xml:space="preserve">1 </w:t>
      </w:r>
      <w:r>
        <w:rPr>
          <w:color w:val="000000"/>
          <w:u w:val="none"/>
        </w:rPr>
      </w:r>
      <w:r>
        <w:rPr>
          <w:rFonts w:ascii="TimesNewRomanPSMT" w:hAnsi="TimesNewRomanPSMT" w:eastAsia="TimesNewRomanPSMT"/>
          <w:b w:val="0"/>
          <w:i w:val="0"/>
          <w:color w:val="000000"/>
          <w:sz w:val="20"/>
          <w:u w:val="none"/>
        </w:rPr>
        <w:t xml:space="preserve">Introduction Driven by digital transformation and the advancement of artificial intelligence, the need to build text-to-speech (TTS) systems is becoming increasingly important in areas such as virtual assistants, education, automated call centers, and support for the visually impaired. However, the TTS problem extends beyond converting text to audio; it requires the synthesized voice to be natural, carry appropriate intonation, and fit the given context - a particularly difficult task for Vietnamese, a language with a complex tone system and considerable regional variation (Do, 2026). Traditional concatenative and formant-based TTS methods (Zen et al., 2019) and Hidden Markov Model (HMM)-based synthesis (Zen et al., 2019) exhibit limitations in flexibility, naturalness, and scalability. In response, modern deep learning models such as Tacotron (Wang et al., 2017), Tacotron 2 (Shen et al., 2018), </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18"/>
          <w:u w:val="none"/>
        </w:rPr>
        <w:t xml:space="preserve">FastSpeech (Ren) 2 F. Skrywer </w:t>
      </w:r>
      <w:r>
        <w:rPr>
          <w:color w:val="000000"/>
          <w:u w:val="none"/>
        </w:rPr>
      </w:r>
      <w:r>
        <w:rPr>
          <w:rFonts w:ascii="TimesNewRomanPSMT" w:hAnsi="TimesNewRomanPSMT" w:eastAsia="TimesNewRomanPSMT"/>
          <w:b w:val="0"/>
          <w:i w:val="0"/>
          <w:color w:val="000000"/>
          <w:sz w:val="20"/>
          <w:u w:val="none"/>
        </w:rPr>
        <w:t>and S. Skrywer et al., 2019,2020), and VITS (Kim et al., 2021) have opened up more effective avenues by learning directly from data. Building on these advances, this study focuses on the research and development of a Vietnamese TTS system aimed at improving voice quality and practical applicability.</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sectPr>
          <w:headerReference w:type="default" r:id="rId18"/>
          <w:footerReference w:type="default" r:id="rId19"/>
          <w:pgSz w:w="11906" w:h="16838"/>
          <w:pgMar w:top="1384" w:right="1440" w:bottom="744" w:left="1440" w:header="720" w:footer="720" w:gutter="0"/>
          <w:cols/>
          <w:docGrid w:linePitch="360"/>
        </w:sectPr>
      </w:pPr>
    </w:p>
    <w:p>
      <w:pPr>
        <w:autoSpaceDN w:val="0"/>
        <w:autoSpaceDE w:val="0"/>
        <w:widowControl/>
        <w:spacing w:line="220" w:lineRule="exact" w:before="0" w:after="384"/>
        <w:ind w:left="0" w:right="0"/>
      </w:pPr>
    </w:p>
    <w:p>
      <w:pPr>
        <w:autoSpaceDN w:val="0"/>
        <w:autoSpaceDE w:val="0"/>
        <w:widowControl/>
        <w:spacing w:line="266" w:lineRule="exact" w:before="0" w:after="22"/>
        <w:ind w:left="1054" w:right="864" w:firstLine="0"/>
        <w:jc w:val="left"/>
      </w:pPr>
      <w:r>
        <w:rPr>
          <w:rFonts w:ascii="TimesNewRomanPS" w:hAnsi="TimesNewRomanPS" w:eastAsia="TimesNewRomanPS"/>
          <w:b/>
          <w:i w:val="0"/>
          <w:color w:val="000000"/>
          <w:sz w:val="24"/>
          <w:u w:val="none"/>
        </w:rPr>
        <w:t xml:space="preserve">2 Related work </w:t>
      </w:r>
      <w:r>
        <w:rPr>
          <w:color w:val="000000"/>
          <w:u w:val="none"/>
        </w:rPr>
      </w:r>
      <w:r>
        <w:rPr>
          <w:rFonts w:ascii="TimesNewRomanPSMT" w:hAnsi="TimesNewRomanPSMT" w:eastAsia="TimesNewRomanPSMT"/>
          <w:b w:val="0"/>
          <w:i w:val="0"/>
          <w:color w:val="000000"/>
          <w:sz w:val="20"/>
          <w:u w:val="none"/>
        </w:rPr>
        <w:t>The Vietnamese TTS market features several prominent local platforms alongside international solutions.  FPT Smart Cloud Text to Speech, developed by FPT Corporation, provides a high-quality Vietnamese TTS service through a commercial API (Vu et al., 2025; Nguyen, 2023).  It applies deep learning architectures such as Tacotron (Wang et al., 2017) and Transformer variants (Vaswani et al., 2017) along with vocoders such as WaveNet (Oord et al., 2016) and HiFi-GAN (Kong et al., 2020) to produce voice and region control with diverse speed.  The system is widely used in interactive voice response (IVR), audio books, virtual assistants and online education (Do, 2026).  Viettel AI Text-to-Speech offers a SaaS-based solution optimized for Vietnamese (Vu et al., 2025; Nguyen, 2023), which uses</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289"/>
        <w:gridCol w:w="1289"/>
        <w:gridCol w:w="1289"/>
        <w:gridCol w:w="1289"/>
        <w:gridCol w:w="1289"/>
        <w:gridCol w:w="1289"/>
        <w:gridCol w:w="1289"/>
      </w:tblGrid>
      <w:tr>
        <w:trPr>
          <w:trHeight w:hRule="atLeast"/>
        </w:trPr>
        <w:tc>
          <w:tcPr>
            <w:tcW w:type="dxa" w:w="1560"/>
            <w:tcBorders/>
            <w:tcMar>
              <w:start w:w="0" w:type="dxa"/>
              <w:end w:w="0" w:type="dxa"/>
            </w:tcMar>
          </w:tcPr>
          <w:p>
            <w:pPr>
              <w:autoSpaceDN w:val="0"/>
              <w:autoSpaceDE w:val="0"/>
              <w:widowControl/>
              <w:spacing w:line="220" w:lineRule="exact" w:before="22" w:after="0"/>
              <w:ind w:left="0" w:right="76" w:firstLine="0"/>
              <w:jc w:val="right"/>
            </w:pPr>
            <w:r>
              <w:rPr>
                <w:rFonts w:ascii="TimesNewRomanPSMT" w:hAnsi="TimesNewRomanPSMT" w:eastAsia="TimesNewRomanPSMT"/>
                <w:b w:val="0"/>
                <w:i w:val="0"/>
                <w:color w:val="000000"/>
                <w:sz w:val="20"/>
                <w:u w:val="none"/>
              </w:rPr>
              <w:t>advanced</w:t>
            </w:r>
          </w:p>
        </w:tc>
        <w:tc>
          <w:tcPr>
            <w:tcW w:type="dxa" w:w="84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neural</w:t>
            </w:r>
          </w:p>
        </w:tc>
        <w:tc>
          <w:tcPr>
            <w:tcW w:type="dxa" w:w="8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modelle </w:t>
            </w:r>
          </w:p>
        </w:tc>
        <w:tc>
          <w:tcPr>
            <w:tcW w:type="dxa" w:w="5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what</w:t>
            </w:r>
          </w:p>
        </w:tc>
        <w:tc>
          <w:tcPr>
            <w:tcW w:type="dxa" w:w="44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op </w:t>
            </w:r>
          </w:p>
        </w:tc>
        <w:tc>
          <w:tcPr>
            <w:tcW w:type="dxa" w:w="13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large-scale,</w:t>
            </w:r>
          </w:p>
        </w:tc>
        <w:tc>
          <w:tcPr>
            <w:tcW w:type="dxa" w:w="2460"/>
            <w:tcBorders/>
            <w:tcMar>
              <w:start w:w="0" w:type="dxa"/>
              <w:end w:w="0" w:type="dxa"/>
            </w:tcMar>
          </w:tcPr>
          <w:p>
            <w:pPr>
              <w:autoSpaceDN w:val="0"/>
              <w:autoSpaceDE w:val="0"/>
              <w:widowControl/>
              <w:spacing w:line="220" w:lineRule="exact" w:before="22" w:after="0"/>
              <w:ind w:left="98" w:right="0" w:firstLine="0"/>
              <w:jc w:val="left"/>
            </w:pPr>
            <w:r>
              <w:rPr>
                <w:rFonts w:ascii="TimesNewRomanPSMT" w:hAnsi="TimesNewRomanPSMT" w:eastAsia="TimesNewRomanPSMT"/>
                <w:b w:val="0"/>
                <w:i w:val="0"/>
                <w:color w:val="000000"/>
                <w:sz w:val="20"/>
                <w:u w:val="none"/>
              </w:rPr>
              <w:t>Vietnamese-specific</w:t>
            </w:r>
          </w:p>
        </w:tc>
      </w:tr>
    </w:tbl>
    <w:p>
      <w:pPr>
        <w:autoSpaceDN w:val="0"/>
        <w:autoSpaceDE w:val="0"/>
        <w:widowControl/>
        <w:spacing w:line="264" w:lineRule="exact" w:before="0" w:after="22"/>
        <w:ind w:left="1054" w:right="1002" w:firstLine="0"/>
        <w:jc w:val="both"/>
      </w:pPr>
      <w:r>
        <w:rPr>
          <w:rFonts w:ascii="TimesNewRomanPSMT" w:hAnsi="TimesNewRomanPSMT" w:eastAsia="TimesNewRomanPSMT"/>
          <w:b w:val="0"/>
          <w:i w:val="0"/>
          <w:color w:val="000000"/>
          <w:sz w:val="20"/>
          <w:u w:val="none"/>
        </w:rPr>
        <w:t>speech corpora are trained to ensure accurate 206 pronunciation, and expressive, natural pronunciation, ear and pronunciation. al., 2016; Kong et al., 2020). Zalo AI Text to Speech, a product of VNG Corporation, integrates deep NLP models such as &amp;PhoBERT(Nguyen&amp;Tuan, 2020) and BERT-style pretraining (Devlin et al., 2019) with synthesis architectures including Tacotron, FastSpeech, and Rens et al., VITS, 20 et al. 2019; Kim et al., 2021), which uses massive user data to support multiple speaking styles (Vu et al., 2025).  Voice.vn specializes in speech synthesis and voice cloning (Vu et al., 2025) using end-to-end models such as VITS (Kim et al., 2021) and voice conversion techniques (Casanova et al., 2022; Chen et al., 2022), which enable customization for voice termination and customization for advertising. podcasting and gaming.  Google AI Studio provides a cloud-based environment for TTS via the Gemini family and Google Cloud Text-to-Speech (Vaswani et al., 2017; Ren et al., 2019), with multilingual, natural and context-adaptive voice generation (She et al., 20182).  EventLab offers TTS and voice cloning tools built on end-to-end TTS (Wang et al., 2017) and speaker embedding models (Chen et al., 2022; Kim et al., 2021; Casanova et al.,</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128"/>
        <w:gridCol w:w="1128"/>
        <w:gridCol w:w="1128"/>
        <w:gridCol w:w="1128"/>
        <w:gridCol w:w="1128"/>
        <w:gridCol w:w="1128"/>
        <w:gridCol w:w="1128"/>
        <w:gridCol w:w="1128"/>
      </w:tblGrid>
      <w:tr>
        <w:trPr>
          <w:trHeight w:hRule="atLeast"/>
        </w:trPr>
        <w:tc>
          <w:tcPr>
            <w:tcW w:type="dxa" w:w="1540"/>
            <w:tcBorders/>
            <w:tcMar>
              <w:start w:w="0" w:type="dxa"/>
              <w:end w:w="0" w:type="dxa"/>
            </w:tcMar>
          </w:tcPr>
          <w:p>
            <w:pPr>
              <w:autoSpaceDN w:val="0"/>
              <w:autoSpaceDE w:val="0"/>
              <w:widowControl/>
              <w:spacing w:line="220" w:lineRule="exact" w:before="22" w:after="0"/>
              <w:ind w:left="0" w:right="438" w:firstLine="0"/>
              <w:jc w:val="right"/>
            </w:pPr>
            <w:r>
              <w:rPr>
                <w:rFonts w:ascii="TimesNewRomanPSMT" w:hAnsi="TimesNewRomanPSMT" w:eastAsia="TimesNewRomanPSMT"/>
                <w:b w:val="0"/>
                <w:i w:val="0"/>
                <w:color w:val="000000"/>
                <w:sz w:val="20"/>
                <w:u w:val="none"/>
              </w:rPr>
              <w:t>2022).</w:t>
            </w:r>
          </w:p>
        </w:tc>
        <w:tc>
          <w:tcPr>
            <w:tcW w:type="dxa" w:w="1000"/>
            <w:tcBorders/>
            <w:tcMar>
              <w:start w:w="0" w:type="dxa"/>
              <w:end w:w="0" w:type="dxa"/>
            </w:tcMar>
          </w:tcPr>
          <w:p>
            <w:pPr>
              <w:autoSpaceDN w:val="0"/>
              <w:autoSpaceDE w:val="0"/>
              <w:widowControl/>
              <w:spacing w:line="220" w:lineRule="exact" w:before="22" w:after="0"/>
              <w:ind w:left="0" w:right="194" w:firstLine="0"/>
              <w:jc w:val="right"/>
            </w:pPr>
            <w:r>
              <w:rPr>
                <w:rFonts w:ascii="TimesNewRomanPSMT" w:hAnsi="TimesNewRomanPSMT" w:eastAsia="TimesNewRomanPSMT"/>
                <w:b w:val="0"/>
                <w:i w:val="0"/>
                <w:color w:val="000000"/>
                <w:sz w:val="20"/>
                <w:u w:val="none"/>
              </w:rPr>
              <w:t>Ear</w:t>
            </w:r>
          </w:p>
        </w:tc>
        <w:tc>
          <w:tcPr>
            <w:tcW w:type="dxa" w:w="7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day</w:t>
            </w:r>
          </w:p>
        </w:tc>
        <w:tc>
          <w:tcPr>
            <w:tcW w:type="dxa" w:w="12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algemeen </w:t>
            </w:r>
          </w:p>
        </w:tc>
        <w:tc>
          <w:tcPr>
            <w:tcW w:type="dxa" w:w="8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move</w:t>
            </w:r>
          </w:p>
        </w:tc>
        <w:tc>
          <w:tcPr>
            <w:tcW w:type="dxa" w:w="7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day</w:t>
            </w:r>
          </w:p>
        </w:tc>
        <w:tc>
          <w:tcPr>
            <w:tcW w:type="dxa" w:w="8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mark </w:t>
            </w:r>
          </w:p>
        </w:tc>
        <w:tc>
          <w:tcPr>
            <w:tcW w:type="dxa" w:w="1060"/>
            <w:tcBorders/>
            <w:tcMar>
              <w:start w:w="0" w:type="dxa"/>
              <w:end w:w="0" w:type="dxa"/>
            </w:tcMar>
          </w:tcPr>
          <w:p>
            <w:pPr>
              <w:autoSpaceDN w:val="0"/>
              <w:autoSpaceDE w:val="0"/>
              <w:widowControl/>
              <w:spacing w:line="220" w:lineRule="exact" w:before="22" w:after="0"/>
              <w:ind w:left="218" w:right="0" w:firstLine="0"/>
              <w:jc w:val="left"/>
            </w:pPr>
            <w:r>
              <w:rPr>
                <w:rFonts w:ascii="TimesNewRomanPSMT" w:hAnsi="TimesNewRomanPSMT" w:eastAsia="TimesNewRomanPSMT"/>
                <w:b w:val="0"/>
                <w:i w:val="0"/>
                <w:color w:val="000000"/>
                <w:sz w:val="20"/>
                <w:u w:val="none"/>
              </w:rPr>
              <w:t xml:space="preserve">van </w:t>
            </w:r>
          </w:p>
        </w:tc>
      </w:tr>
    </w:tbl>
    <w:p>
      <w:pPr>
        <w:autoSpaceDN w:val="0"/>
        <w:autoSpaceDE w:val="0"/>
        <w:widowControl/>
        <w:spacing w:line="254" w:lineRule="exact" w:before="0" w:after="0"/>
        <w:ind w:left="1054" w:right="1008" w:firstLine="0"/>
        <w:jc w:val="left"/>
      </w:pPr>
      <w:r>
        <w:rPr>
          <w:rFonts w:ascii="TimesNewRomanPSMT" w:hAnsi="TimesNewRomanPSMT" w:eastAsia="TimesNewRomanPSMT"/>
          <w:b w:val="0"/>
          <w:i w:val="0"/>
          <w:color w:val="000000"/>
          <w:sz w:val="20"/>
          <w:u w:val="none"/>
        </w:rPr>
        <w:t>simple text reading systems to intelligent communication platforms, with strong trends in voice cloning (Jia et al., 2018) and multimodal AI.</w:t>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0"/>
        <w:ind w:left="1054" w:right="1004" w:firstLine="0"/>
        <w:jc w:val="both"/>
      </w:pPr>
      <w:r>
        <w:rPr>
          <w:rFonts w:ascii="TimesNewRomanPSMT" w:hAnsi="TimesNewRomanPSMT" w:eastAsia="TimesNewRomanPSMT"/>
          <w:b w:val="0"/>
          <w:i w:val="0"/>
          <w:color w:val="000000"/>
          <w:sz w:val="20"/>
          <w:u w:val="none"/>
        </w:rPr>
        <w:t>The open source community has contributed a series of Vietnamese TTS models.  VietTTS is a representative system built with encoder-decoder or transformer architectures (Wang et al., 2017; Vaswani et al., 2017; Ren et al., 2019), trained on carefully normalized Vietnamese data (Do, 2026) to handle tones, compound words, and sentence time structures, providing suitable near-time structures, providing real latency. e-learning and audiobook production (Nguyen, 2023; Vu et al., 2025). NeuTTS-Air focuses on lightweight, efficient inference, balancing voice quality and speed to run on CPUs or low-resource devices (Ren et al., 2019,2020; Kim et al., 2021),</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sectPr>
          <w:pgSz w:w="11906" w:h="16838"/>
          <w:pgMar w:top="602" w:right="1440" w:bottom="1440" w:left="1440" w:header="720" w:footer="720" w:gutter="0"/>
          <w:cols/>
          <w:docGrid w:linePitch="360"/>
        </w:sectPr>
      </w:pPr>
    </w:p>
    <w:p>
      <w:pPr>
        <w:autoSpaceDN w:val="0"/>
        <w:autoSpaceDE w:val="0"/>
        <w:widowControl/>
        <w:spacing w:line="220" w:lineRule="exact" w:before="0" w:after="982"/>
        <w:ind w:left="0" w:right="0"/>
      </w:pPr>
    </w:p>
    <w:p>
      <w:pPr>
        <w:autoSpaceDN w:val="0"/>
        <w:autoSpaceDE w:val="0"/>
        <w:widowControl/>
        <w:spacing w:line="262" w:lineRule="exact" w:before="0" w:after="0"/>
        <w:ind w:left="1054" w:right="864" w:firstLine="0"/>
        <w:jc w:val="left"/>
      </w:pPr>
      <w:r>
        <w:rPr>
          <w:rFonts w:ascii="TimesNewRomanPSMT" w:hAnsi="TimesNewRomanPSMT" w:eastAsia="TimesNewRomanPSMT"/>
          <w:b w:val="0"/>
          <w:i w:val="0"/>
          <w:color w:val="000000"/>
          <w:sz w:val="20"/>
          <w:u w:val="none"/>
        </w:rPr>
        <w:t>Contribution Title (shortened if too long) 3 optimized for chatbots, IVR and IoT applications (Ping et al., 2017; Kalchbrenner et al., 2018). Kani‑TTS is a large-scale model with about 370 million parameters, aiming for high expressiveness and professional sound quality (Kim et al., 2021; Casanova et al., 2022), which excels in audiobook and media production, but requires powerful GPUs for deployment (Ren et al., 2019; Kall et al., 2019 et al. 2018). VieNeu‑TTS combines TTS with voice cloning, extracting speaker features via techniques such as AutoVC (Qian et al., 2019) and StarGAN-VC (Kameoka et al., 2018) and applying them to synthesized speech (Casanova et al., 2022; Jiabling et al., 2018), but also personalization. ethical and safety issues. ViXTTS serves as a demonstration project for voice cloning, illustrating the technology for rapid experimentation (Thinh, 2024; Kim et al., 2021). Valtec-TTS is a compact model optimized for extremely resource-constrained environments such as embedded devices and IoT (Ren et al., 2019,2020; Ping et al., 2017; Kalchbrenner et al., 2018), providing sufficient clarity for simple application notification and guidance. Collectively, these models illustrate the maturation of Vietnamese TTS, with specialized branches ranging from high-quality synthesis to lightweight deployment and voice personalization.</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0"/>
        <w:ind w:left="1054" w:right="1002" w:firstLine="0"/>
        <w:jc w:val="both"/>
      </w:pPr>
      <w:r>
        <w:rPr>
          <w:rFonts w:ascii="TimesNewRomanPSMT" w:hAnsi="TimesNewRomanPSMT" w:eastAsia="TimesNewRomanPSMT"/>
          <w:b w:val="0"/>
          <w:i w:val="0"/>
          <w:color w:val="000000"/>
          <w:sz w:val="20"/>
          <w:u w:val="none"/>
        </w:rPr>
        <w:t>Data quality is the foundation for TTS. The VLSP Speech Corpus is a large, academically oriented dataset with multi-speaker recordings in controlled conditions (Ardila et al., 2020; Vu et al., 2025), richly annotated with phonetic and regional information (Yamagishi et al., 2019; Do, 2026). VIVOS is a smaller open-source corpus (approximately 10–20 hours) of clean-read speech (Ardila et al., 2020; Ito &amp; Johnson, 2017), widely used for initial modeling despite limited emotional and real-world diversity (Do, 2026). Commercial datasets from FPT Corporation, Viettel Group and VNG Corporation are much larger and more detailed. FPT's dataset consists of hundreds to thousands of hours of fully annotated studio-quality recordings (Vu et al., 2025; Do, 2026; Oord et al., 2016; Kong et al., 2020). Viettel's data combines studio and real world surveys covering diverse accents (Vu et al., 2025; Yamagishi et al., 2019; Jia et al., 2018; Do, 2026). Zalo's data benefits from its broad user ecosystem, which includes contemporary language usage (Vu et al., &amp;2025; Nguyen&amp;Tuan, 2020; Devlin et al., 2019; Kim et al., 2021). In addition, VietTTS provides a basic open dataset with text-audio pairs sufficient for small-scale experiments (Nguyen, &amp;2023; Ito&amp;Johnson, 2017; Vu et al., 2025). In general, dataset scale, diversity, annotation depth and realism directly determine TTS performance.</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164" w:after="0"/>
        <w:ind w:left="1054" w:right="864" w:firstLine="0"/>
        <w:jc w:val="left"/>
      </w:pPr>
      <w:r>
        <w:rPr>
          <w:rFonts w:ascii="TimesNewRomanPS" w:hAnsi="TimesNewRomanPS" w:eastAsia="TimesNewRomanPS"/>
          <w:b/>
          <w:i w:val="0"/>
          <w:color w:val="000000"/>
          <w:sz w:val="24"/>
          <w:u w:val="none"/>
        </w:rPr>
        <w:t xml:space="preserve">3 System design </w:t>
      </w:r>
      <w:r>
        <w:rPr>
          <w:color w:val="000000"/>
          <w:u w:val="none"/>
        </w:rPr>
      </w:r>
      <w:r>
        <w:rPr>
          <w:rFonts w:ascii="TimesNewRomanPSMT" w:hAnsi="TimesNewRomanPSMT" w:eastAsia="TimesNewRomanPSMT"/>
          <w:b w:val="0"/>
          <w:i w:val="0"/>
          <w:color w:val="000000"/>
          <w:sz w:val="20"/>
          <w:u w:val="none"/>
        </w:rPr>
        <w:t>Early TTS systems relied on continuous and formant-based methods, which compose or mathematically model speech units, but suffer from inflexibility, high database costs and unnatural prosody (Zen et al., 2019). Statistical parametric synthesis using Hidden Markov Models (HMM) improved flexibility, but still produced monotonous, less natural output (Zen et al., 2019).  The advent of deep learning has brought end-to-end models such as Tacotron and Tacotron 2, which use encoder-decoder architectures with attention to direct map text to</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sectPr>
          <w:pgSz w:w="11906" w:h="16838"/>
          <w:pgMar w:top="1200" w:right="1440" w:bottom="1202" w:left="1440" w:header="720" w:footer="720" w:gutter="0"/>
          <w:cols/>
          <w:docGrid w:linePitch="360"/>
        </w:sectPr>
      </w:pPr>
    </w:p>
    <w:p>
      <w:pPr>
        <w:autoSpaceDN w:val="0"/>
        <w:autoSpaceDE w:val="0"/>
        <w:widowControl/>
        <w:spacing w:line="220" w:lineRule="exact" w:before="0" w:after="980"/>
        <w:ind w:left="0" w:right="0"/>
      </w:pPr>
    </w:p>
    <w:p>
      <w:pPr>
        <w:autoSpaceDN w:val="0"/>
        <w:autoSpaceDE w:val="0"/>
        <w:widowControl/>
        <w:spacing w:line="264" w:lineRule="exact" w:before="2" w:after="0"/>
        <w:ind w:left="1054" w:right="1004" w:firstLine="0"/>
        <w:jc w:val="both"/>
      </w:pPr>
      <w:r>
        <w:rPr>
          <w:rFonts w:ascii="TimesNewRomanPSMT" w:hAnsi="TimesNewRomanPSMT" w:eastAsia="TimesNewRomanPSMT"/>
          <w:b w:val="0"/>
          <w:i w:val="0"/>
          <w:color w:val="000000"/>
          <w:sz w:val="20"/>
          <w:u w:val="none"/>
        </w:rPr>
        <w:t>The proposed system implements an emotional TTS pipeline: input text containing emotion tags is segmented according to emotion, each segment is synthesized via viXTTS, and the resulting waveforms are concatenated with silence gaps to produce the final audio file</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sectPr>
          <w:pgSz w:w="11906" w:h="16838"/>
          <w:pgMar w:top="1200" w:right="1440" w:bottom="1440" w:left="1440" w:header="720" w:footer="720" w:gutter="0"/>
          <w:cols/>
          <w:docGrid w:linePitch="360"/>
        </w:sectPr>
      </w:pPr>
    </w:p>
    <w:p>
      <w:pPr>
        <w:autoSpaceDN w:val="0"/>
        <w:autoSpaceDE w:val="0"/>
        <w:widowControl/>
        <w:spacing w:line="220" w:lineRule="exact" w:before="0" w:after="980"/>
        <w:ind w:left="0" w:right="0"/>
      </w:pPr>
    </w:p>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u w:val="none"/>
        </w:rPr>
        <w:t>Contribution Title (abbreviated if too long) 5</w:t>
      </w:r>
    </w:p>
    <w:p>
      <w:pPr>
        <w:autoSpaceDN w:val="0"/>
        <w:autoSpaceDE w:val="0"/>
        <w:widowControl/>
        <w:spacing w:line="240" w:lineRule="auto" w:before="344" w:after="0"/>
        <w:ind w:left="0" w:right="0" w:firstLine="0"/>
        <w:jc w:val="center"/>
      </w:pPr>
      <w:r>
        <w:rPr>
          <w:color w:val="000000"/>
          <w:u w:val="none"/>
        </w:rPr>
        <w:drawing>
          <wp:inline xmlns:a="http://schemas.openxmlformats.org/drawingml/2006/main" xmlns:pic="http://schemas.openxmlformats.org/drawingml/2006/picture">
            <wp:extent cx="4391660" cy="329311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1660" cy="3293110"/>
                    </a:xfrm>
                    <a:prstGeom prst="rect"/>
                  </pic:spPr>
                </pic:pic>
              </a:graphicData>
            </a:graphic>
          </wp:inline>
        </w:drawing>
      </w:r>
    </w:p>
    <w:p>
      <w:pPr>
        <w:autoSpaceDN w:val="0"/>
        <w:autoSpaceDE w:val="0"/>
        <w:widowControl/>
        <w:spacing w:line="220" w:lineRule="exact" w:before="12" w:after="0"/>
        <w:ind w:left="1054" w:right="0" w:firstLine="0"/>
        <w:jc w:val="left"/>
      </w:pPr>
      <w:r>
        <w:rPr>
          <w:rFonts w:ascii="TimesNewRomanPS" w:hAnsi="TimesNewRomanPS" w:eastAsia="TimesNewRomanPS"/>
          <w:b/>
          <w:i w:val="0"/>
          <w:color w:val="000000"/>
          <w:sz w:val="20"/>
          <w:u w:val="none"/>
        </w:rPr>
        <w:t xml:space="preserve">Fig. 1. </w:t>
      </w:r>
      <w:r>
        <w:rPr>
          <w:rFonts w:ascii="TimesNewRomanPS" w:hAnsi="TimesNewRomanPS" w:eastAsia="TimesNewRomanPS"/>
          <w:b w:val="0"/>
          <w:i/>
          <w:color w:val="000000"/>
          <w:sz w:val="20"/>
          <w:u w:val="none"/>
        </w:rPr>
        <w:t>Workflow of the proposed emotion-based speech synthesis system</w:t>
      </w:r>
    </w:p>
    <w:p>
      <w:pPr>
        <w:autoSpaceDN w:val="0"/>
        <w:autoSpaceDE w:val="0"/>
        <w:widowControl/>
        <w:spacing w:line="240" w:lineRule="exact" w:before="88" w:after="28"/>
        <w:ind w:left="1054" w:right="1008" w:firstLine="0"/>
        <w:jc w:val="left"/>
      </w:pPr>
      <w:r>
        <w:rPr>
          <w:rFonts w:ascii="TimesNewRomanPSMT" w:hAnsi="TimesNewRomanPSMT" w:eastAsia="TimesNewRomanPSMT"/>
          <w:b w:val="0"/>
          <w:i w:val="0"/>
          <w:color w:val="000000"/>
          <w:sz w:val="14"/>
          <w:u w:val="none"/>
        </w:rPr>
        <w:t>In the first layer word text line for real scanned. When a line contains an emotion label in parentheses, the system converts it to an emotion map label using a Vietnamese key dictionary. Consecutive lines that share the same emotion are grouped into a chunk (text, emotion). For synthesis, the text is cleaned by removing markup, normalizing spaces, standardizing Vietnamese orthography. In the second layer, each part is passed to the viXTTS inference engine together with speaker marks extracted from a reference audio file. An emotion card assigns a</w:t>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p>
    <w:tbl>
      <w:tblPr>
        <w:tblW w:type="auto" w:w="0"/>
        <w:tblLayout w:type="autofit"/>
        <w:tblLook w:firstColumn="1" w:firstRow="1" w:lastColumn="0" w:lastRow="0" w:noHBand="0" w:noVBand="1" w:val="04A0"/>
        <w:tblInd w:w="520.0" w:type="dxa"/>
      </w:tblPr>
      <w:tblGrid>
        <w:gridCol w:w="1805"/>
        <w:gridCol w:w="1805"/>
        <w:gridCol w:w="1805"/>
        <w:gridCol w:w="1805"/>
        <w:gridCol w:w="1805"/>
      </w:tblGrid>
      <w:tr>
        <w:trPr>
          <w:trHeight w:hRule="atLeast"/>
        </w:trPr>
        <w:tc>
          <w:tcPr>
            <w:tcW w:type="dxa" w:w="1840"/>
            <w:tcBorders/>
            <w:tcMar>
              <w:start w:w="0" w:type="dxa"/>
              <w:end w:w="0" w:type="dxa"/>
            </w:tcMar>
          </w:tcPr>
          <w:p>
            <w:pPr>
              <w:autoSpaceDN w:val="0"/>
              <w:autoSpaceDE w:val="0"/>
              <w:widowControl/>
              <w:spacing w:line="222" w:lineRule="exact" w:before="26" w:after="0"/>
              <w:ind w:left="0" w:right="102" w:firstLine="0"/>
              <w:jc w:val="right"/>
            </w:pPr>
            <w:r>
              <w:rPr>
                <w:rFonts w:ascii="TimesNewRomanPSMT" w:hAnsi="TimesNewRomanPSMT" w:eastAsia="TimesNewRomanPSMT"/>
                <w:b w:val="0"/>
                <w:i w:val="0"/>
                <w:color w:val="000000"/>
                <w:sz w:val="20"/>
                <w:u w:val="none"/>
              </w:rPr>
              <w:t>reference file</w:t>
            </w:r>
            <w:r>
              <w:rPr>
                <w:rFonts w:ascii="TimesNewRomanPSMT" w:hAnsi="TimesNewRomanPSMT" w:eastAsia="TimesNewRomanPSMT"/>
                <w:b w:val="0"/>
                <w:i w:val="0"/>
                <w:color w:val="000000"/>
                <w:sz w:val="20"/>
                <w:u w:val="none"/>
              </w:rPr>
            </w:r>
          </w:p>
        </w:tc>
        <w:tc>
          <w:tcPr>
            <w:tcW w:type="dxa" w:w="400"/>
            <w:tcBorders/>
            <w:tcMar>
              <w:start w:w="0" w:type="dxa"/>
              <w:end w:w="0" w:type="dxa"/>
            </w:tcMar>
          </w:tcPr>
          <w:p>
            <w:pPr>
              <w:autoSpaceDN w:val="0"/>
              <w:autoSpaceDE w:val="0"/>
              <w:widowControl/>
              <w:spacing w:line="154" w:lineRule="exact" w:before="80" w:after="0"/>
              <w:ind w:left="0" w:right="0" w:firstLine="0"/>
              <w:jc w:val="center"/>
            </w:pPr>
            <w:r>
              <w:rPr>
                <w:rFonts w:ascii="TimesNewRomanPSMT" w:hAnsi="TimesNewRomanPSMT" w:eastAsia="TimesNewRomanPSMT"/>
                <w:b w:val="0"/>
                <w:i w:val="0"/>
                <w:color w:val="000000"/>
                <w:sz w:val="14"/>
                <w:u w:val="none"/>
              </w:rPr>
              <w:t>per</w:t>
            </w:r>
          </w:p>
        </w:tc>
        <w:tc>
          <w:tcPr>
            <w:tcW w:type="dxa" w:w="840"/>
            <w:tcBorders/>
            <w:tcMar>
              <w:start w:w="0" w:type="dxa"/>
              <w:end w:w="0" w:type="dxa"/>
            </w:tcMar>
          </w:tcPr>
          <w:p>
            <w:pPr>
              <w:autoSpaceDN w:val="0"/>
              <w:autoSpaceDE w:val="0"/>
              <w:widowControl/>
              <w:spacing w:line="222" w:lineRule="exact" w:before="26" w:after="0"/>
              <w:ind w:left="0" w:right="0" w:firstLine="0"/>
              <w:jc w:val="center"/>
            </w:pPr>
            <w:r>
              <w:rPr>
                <w:rFonts w:ascii="TimesNewRomanPSMT" w:hAnsi="TimesNewRomanPSMT" w:eastAsia="TimesNewRomanPSMT"/>
                <w:b w:val="0"/>
                <w:i w:val="0"/>
                <w:color w:val="000000"/>
                <w:sz w:val="20"/>
                <w:u w:val="none"/>
              </w:rPr>
              <w:t>emotion</w:t>
            </w:r>
          </w:p>
        </w:tc>
        <w:tc>
          <w:tcPr>
            <w:tcW w:type="dxa" w:w="4000"/>
            <w:tcBorders/>
            <w:tcMar>
              <w:start w:w="0" w:type="dxa"/>
              <w:end w:w="0" w:type="dxa"/>
            </w:tcMar>
          </w:tcPr>
          <w:p>
            <w:pPr>
              <w:autoSpaceDN w:val="0"/>
              <w:autoSpaceDE w:val="0"/>
              <w:widowControl/>
              <w:spacing w:line="222" w:lineRule="exact" w:before="26" w:after="0"/>
              <w:ind w:left="0" w:right="0" w:firstLine="0"/>
              <w:jc w:val="center"/>
            </w:pPr>
            <w:r>
              <w:rPr>
                <w:rFonts w:ascii="TimesNewRomanPSMT" w:hAnsi="TimesNewRomanPSMT" w:eastAsia="TimesNewRomanPSMT"/>
                <w:b w:val="0"/>
                <w:i w:val="0"/>
                <w:color w:val="000000"/>
                <w:sz w:val="20"/>
                <w:u w:val="none"/>
              </w:rPr>
              <w:t>(eg neutral→base_voice.wav, cheerful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c>
          <w:tcPr>
            <w:tcW w:type="dxa" w:w="900"/>
            <w:tcBorders/>
            <w:tcMar>
              <w:start w:w="0" w:type="dxa"/>
              <w:end w:w="0" w:type="dxa"/>
            </w:tcMar>
          </w:tcPr>
          <w:p>
            <w:pPr>
              <w:autoSpaceDN w:val="0"/>
              <w:autoSpaceDE w:val="0"/>
              <w:widowControl/>
              <w:spacing w:line="222" w:lineRule="exact" w:before="26" w:after="0"/>
              <w:ind w:left="190" w:right="0" w:firstLine="0"/>
              <w:jc w:val="left"/>
            </w:pPr>
            <w:r>
              <w:rPr>
                <w:rFonts w:ascii="TimesNewRomanPSMT" w:hAnsi="TimesNewRomanPSMT" w:eastAsia="TimesNewRomanPSMT"/>
                <w:b w:val="0"/>
                <w:i w:val="0"/>
                <w:color w:val="000000"/>
                <w:sz w:val="20"/>
                <w:u w:val="none"/>
              </w:rPr>
              <w:t>→</w:t>
            </w:r>
          </w:p>
        </w:tc>
      </w:tr>
    </w:tbl>
    <w:p>
      <w:pPr>
        <w:autoSpaceDN w:val="0"/>
        <w:autoSpaceDE w:val="0"/>
        <w:widowControl/>
        <w:spacing w:line="228" w:lineRule="exact" w:before="0" w:after="36"/>
        <w:ind w:left="1054" w:right="1008" w:firstLine="0"/>
        <w:jc w:val="left"/>
      </w:pPr>
      <w:r>
        <w:rPr>
          <w:rFonts w:ascii="TimesNewRomanPSMT" w:hAnsi="TimesNewRomanPSMT" w:eastAsia="TimesNewRomanPSMT"/>
          <w:b w:val="0"/>
          <w:i w:val="0"/>
          <w:color w:val="000000"/>
          <w:sz w:val="14"/>
          <w:u w:val="none"/>
        </w:rPr>
        <w:t>cheerful_ref.wav). To maintain consistent speaker identity, latent speaker embeddings are extracted once from a user-provided voice sample and reused across all chunks (Jia et al., 2018; Casanova et al., 2022). The synthesis produces a waveform for each</w:t>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6"/>
            <w:tcBorders/>
            <w:shd w:fill="000000"/>
            <w:tcMar>
              <w:start w:w="0" w:type="dxa"/>
              <w:end w:w="0" w:type="dxa"/>
            </w:tcMar>
          </w:tcPr>
          <w:p>
            <w:pPr>
              <w:autoSpaceDN w:val="0"/>
              <w:autoSpaceDE w:val="0"/>
              <w:widowControl/>
              <w:spacing w:line="154" w:lineRule="exact" w:before="404" w:after="0"/>
              <w:ind w:left="164" w:right="0" w:firstLine="0"/>
              <w:jc w:val="left"/>
            </w:pPr>
            <w:r>
              <w:rPr>
                <w:rFonts w:ascii="TimesNewRomanPSMT" w:hAnsi="TimesNewRomanPSMT" w:eastAsia="TimesNewRomanPSMT"/>
                <w:b w:val="0"/>
                <w:i w:val="0"/>
                <w:color w:val="000000"/>
                <w:sz w:val="14"/>
                <w:u w:val="none"/>
              </w:rPr>
              <w:t>EMOTION_MAP = { happy→happy_ref.wav, excited→excited_ref.wav, calm→calm_ref.wav,</w:t>
            </w:r>
          </w:p>
        </w:tc>
      </w:tr>
    </w:tbl>
    <w:p>
      <w:pPr>
        <w:autoSpaceDN w:val="0"/>
        <w:tabs>
          <w:tab w:pos="1244" w:val="left"/>
        </w:tabs>
        <w:autoSpaceDE w:val="0"/>
        <w:widowControl/>
        <w:spacing w:line="216" w:lineRule="exact" w:before="0" w:after="32"/>
        <w:ind w:left="1208" w:right="1296" w:firstLine="0"/>
        <w:jc w:val="left"/>
      </w:pPr>
      <w:r>
        <w:rPr>
          <w:rFonts w:ascii="TimesNewRomanPSMT" w:hAnsi="TimesNewRomanPSMT" w:eastAsia="TimesNewRomanPSMT"/>
          <w:b w:val="0"/>
          <w:i w:val="0"/>
          <w:color w:val="000000"/>
          <w:sz w:val="14"/>
          <w:u w:val="none"/>
        </w:rPr>
        <w:t>sad→calm_ref.wav, neutral→base voice.wav } ALGORITHM EmotionalTTS(text, ref_audio,</w:t>
        <w:br/>
        <w:t>output.wav): chunks ←split_for_emotion(text)</w:t>
        <w:br/>
        <w:t>AS</w:t>
        <w:br/>
        <w:t>pieces</w:t>
        <w:br/>
        <w:t>muscle</w:t>
        <w:br/>
        <w:t>is: ERROR (latent, embed) ←get_speaker_latent (ref_audio) waveforms ←[] FOR EACH (t,</w:t>
        <w:br/>
        <w:t>e)</w:t>
        <w:br/>
        <w:t>IN</w:t>
        <w:br/>
        <w:t>chunks: w ←viXTTS.inference(t, latent, embed) waveforms.append(w) output ←concatenate waveforms with 300 ms silence between</w:t>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6"/>
            <w:tcBorders/>
            <w:tcMar>
              <w:start w:w="0" w:type="dxa"/>
              <w:end w:w="0" w:type="dxa"/>
            </w:tcMar>
          </w:tcPr>
          <w:p>
            <w:pPr>
              <w:autoSpaceDN w:val="0"/>
              <w:autoSpaceDE w:val="0"/>
              <w:widowControl/>
              <w:spacing w:line="154" w:lineRule="exact" w:before="32" w:after="0"/>
              <w:ind w:left="198" w:right="0" w:firstLine="0"/>
              <w:jc w:val="left"/>
            </w:pPr>
            <w:r>
              <w:rPr>
                <w:rFonts w:ascii="TimesNewRomanPSMT" w:hAnsi="TimesNewRomanPSMT" w:eastAsia="TimesNewRomanPSMT"/>
                <w:b w:val="0"/>
                <w:i w:val="0"/>
                <w:color w:val="000000"/>
                <w:sz w:val="14"/>
                <w:u w:val="none"/>
              </w:rPr>
              <w:t>SAVE output →output.wav</w:t>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6"/>
            <w:tcBorders/>
            <w:shd w:fill="000000"/>
            <w:tcMar>
              <w:start w:w="0" w:type="dxa"/>
              <w:end w:w="0" w:type="dxa"/>
            </w:tcMar>
          </w:tcPr>
          <w:p>
            <w:pPr>
              <w:autoSpaceDN w:val="0"/>
              <w:autoSpaceDE w:val="0"/>
              <w:widowControl/>
              <w:spacing w:line="154" w:lineRule="exact" w:before="404" w:after="0"/>
              <w:ind w:left="164" w:right="0" w:firstLine="0"/>
              <w:jc w:val="left"/>
            </w:pPr>
            <w:r>
              <w:rPr>
                <w:rFonts w:ascii="TimesNewRomanPSMT" w:hAnsi="TimesNewRomanPSMT" w:eastAsia="TimesNewRomanPSMT"/>
                <w:b w:val="0"/>
                <w:i w:val="0"/>
                <w:color w:val="000000"/>
                <w:sz w:val="14"/>
                <w:u w:val="none"/>
              </w:rPr>
              <w:t>FUNCTION split_for_emotion(text):</w:t>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600.0" w:type="dxa"/>
      </w:tblPr>
      <w:tblGrid>
        <w:gridCol w:w="9026"/>
      </w:tblGrid>
      <w:tr>
        <w:trPr>
          <w:trHeight w:hRule="atLeast"/>
        </w:trPr>
        <w:tc>
          <w:tcPr>
            <w:tcW w:type="dxa" w:w="7000"/>
            <w:tcBorders/>
            <w:tcMar>
              <w:start w:w="0" w:type="dxa"/>
              <w:end w:w="0" w:type="dxa"/>
            </w:tcMar>
          </w:tcPr>
          <w:p>
            <w:pPr>
              <w:autoSpaceDN w:val="0"/>
              <w:autoSpaceDE w:val="0"/>
              <w:widowControl/>
              <w:spacing w:line="154" w:lineRule="exact" w:before="32" w:after="0"/>
              <w:ind w:left="610" w:right="0" w:firstLine="0"/>
              <w:jc w:val="left"/>
            </w:pPr>
            <w:r>
              <w:rPr>
                <w:rFonts w:ascii="TimesNewRomanPSMT" w:hAnsi="TimesNewRomanPSMT" w:eastAsia="TimesNewRomanPSMT"/>
                <w:b w:val="0"/>
                <w:i w:val="0"/>
                <w:color w:val="000000"/>
                <w:sz w:val="14"/>
                <w:u w:val="none"/>
              </w:rPr>
              <w:t>repeat each line; if line '(' → close contains currentPart , detect_emotion(line) , begin new</w:t>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600.0" w:type="dxa"/>
      </w:tblPr>
      <w:tblGrid>
        <w:gridCol w:w="9026"/>
      </w:tblGrid>
      <w:tr>
        <w:trPr>
          <w:trHeight w:hRule="atLeast"/>
        </w:trPr>
        <w:tc>
          <w:tcPr>
            <w:tcW w:type="dxa" w:w="4640"/>
            <w:tcBorders/>
            <w:shd w:fill="000000"/>
            <w:tcMar>
              <w:start w:w="0" w:type="dxa"/>
              <w:end w:w="0" w:type="dxa"/>
            </w:tcMar>
          </w:tcPr>
          <w:p>
            <w:pPr>
              <w:autoSpaceDN w:val="0"/>
              <w:autoSpaceDE w:val="0"/>
              <w:widowControl/>
              <w:spacing w:line="154" w:lineRule="exact" w:before="34" w:after="0"/>
              <w:ind w:left="610" w:right="0" w:firstLine="0"/>
              <w:jc w:val="left"/>
            </w:pPr>
            <w:r>
              <w:rPr>
                <w:rFonts w:ascii="TimesNewRomanPSMT" w:hAnsi="TimesNewRomanPSMT" w:eastAsia="TimesNewRomanPSMT"/>
                <w:b w:val="0"/>
                <w:i w:val="0"/>
                <w:color w:val="000000"/>
                <w:sz w:val="14"/>
                <w:u w:val="none"/>
              </w:rPr>
              <w:t>part</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200" w:right="1440" w:bottom="44" w:left="1440" w:header="720" w:footer="720" w:gutter="0"/>
          <w:cols/>
          <w:docGrid w:linePitch="360"/>
        </w:sectPr>
      </w:pPr>
    </w:p>
    <w:p>
      <w:pPr>
        <w:autoSpaceDN w:val="0"/>
        <w:autoSpaceDE w:val="0"/>
        <w:widowControl/>
        <w:spacing w:line="220" w:lineRule="exact" w:before="0" w:after="378"/>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6"/>
            <w:tcBorders/>
            <w:shd w:fill="000000"/>
            <w:tcMar>
              <w:start w:w="0" w:type="dxa"/>
              <w:end w:w="0" w:type="dxa"/>
            </w:tcMar>
          </w:tcPr>
          <w:p>
            <w:pPr>
              <w:autoSpaceDN w:val="0"/>
              <w:autoSpaceDE w:val="0"/>
              <w:widowControl/>
              <w:spacing w:line="154" w:lineRule="exact" w:before="52" w:after="0"/>
              <w:ind w:left="164" w:right="0" w:firstLine="0"/>
              <w:jc w:val="left"/>
            </w:pPr>
            <w:r>
              <w:rPr>
                <w:rFonts w:ascii="TimesNewRomanPSMT" w:hAnsi="TimesNewRomanPSMT" w:eastAsia="TimesNewRomanPSMT"/>
                <w:b w:val="0"/>
                <w:i w:val="0"/>
                <w:color w:val="000000"/>
                <w:sz w:val="14"/>
                <w:u w:val="none"/>
              </w:rPr>
              <w:t>else → add to current piece</w:t>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600.0" w:type="dxa"/>
      </w:tblPr>
      <w:tblGrid>
        <w:gridCol w:w="9026"/>
      </w:tblGrid>
      <w:tr>
        <w:trPr>
          <w:trHeight w:hRule="atLeast"/>
        </w:trPr>
        <w:tc>
          <w:tcPr>
            <w:tcW w:type="dxa" w:w="6860"/>
            <w:tcBorders/>
            <w:tcMar>
              <w:start w:w="0" w:type="dxa"/>
              <w:end w:w="0" w:type="dxa"/>
            </w:tcMar>
          </w:tcPr>
          <w:p>
            <w:pPr>
              <w:autoSpaceDN w:val="0"/>
              <w:autoSpaceDE w:val="0"/>
              <w:widowControl/>
              <w:spacing w:line="154" w:lineRule="exact" w:before="34" w:after="0"/>
              <w:ind w:left="610" w:right="0" w:firstLine="0"/>
              <w:jc w:val="left"/>
            </w:pPr>
            <w:r>
              <w:rPr>
                <w:rFonts w:ascii="TimesNewRomanPSMT" w:hAnsi="TimesNewRomanPSMT" w:eastAsia="TimesNewRomanPSMT"/>
                <w:b w:val="0"/>
                <w:i w:val="0"/>
                <w:color w:val="000000"/>
                <w:sz w:val="14"/>
                <w:u w:val="none"/>
              </w:rPr>
              <w:t>each piece: clean_text (remove tags, normalize vietnamese) return pieces</w:t>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598" w:right="1440" w:bottom="1440" w:left="1440" w:header="720" w:footer="720" w:gutter="0"/>
          <w:cols/>
          <w:docGrid w:linePitch="360"/>
        </w:sectPr>
      </w:pPr>
    </w:p>
    <w:p>
      <w:pPr>
        <w:autoSpaceDN w:val="0"/>
        <w:autoSpaceDE w:val="0"/>
        <w:widowControl/>
        <w:spacing w:line="220" w:lineRule="exact" w:before="0" w:after="980"/>
        <w:ind w:left="0" w:right="0"/>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0345"/>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0345"/>
                    </a:xfrm>
                    <a:prstGeom prst="rect"/>
                  </pic:spPr>
                </pic:pic>
              </a:graphicData>
            </a:graphic>
          </wp:anchor>
        </w:drawing>
      </w:r>
    </w:p>
    <w:p>
      <w:pPr>
        <w:autoSpaceDN w:val="0"/>
        <w:autoSpaceDE w:val="0"/>
        <w:widowControl/>
        <w:spacing w:line="268" w:lineRule="exact" w:before="160" w:after="0"/>
        <w:ind w:left="1054" w:right="1008" w:firstLine="0"/>
        <w:jc w:val="left"/>
      </w:pPr>
      <w:r>
        <w:rPr>
          <w:rFonts w:ascii="TimesNewRomanPS" w:hAnsi="TimesNewRomanPS" w:eastAsia="TimesNewRomanPS"/>
          <w:b/>
          <w:i w:val="0"/>
          <w:color w:val="000000"/>
          <w:sz w:val="24"/>
          <w:u w:val="none"/>
        </w:rPr>
        <w:t xml:space="preserve">4 Evaluation </w:t>
      </w:r>
      <w:r>
        <w:rPr>
          <w:color w:val="000000"/>
          <w:u w:val="none"/>
        </w:rPr>
      </w:r>
      <w:r>
        <w:rPr>
          <w:rFonts w:ascii="TimesNewRomanPSMT" w:hAnsi="TimesNewRomanPSMT" w:eastAsia="TimesNewRomanPSMT"/>
          <w:b w:val="0"/>
          <w:i w:val="0"/>
          <w:color w:val="000000"/>
          <w:sz w:val="20"/>
          <w:u w:val="none"/>
        </w:rPr>
        <w:t>Metrics To fully assess the text-to-speech and voice cloning system, two complementary deep-learning-based metrics are used: speaker similarity via Resemblyzer, and perceived speech quality via DNSMOS.</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0"/>
        <w:ind w:left="1054" w:right="1002" w:firstLine="0"/>
        <w:jc w:val="both"/>
      </w:pPr>
      <w:r>
        <w:rPr>
          <w:rFonts w:ascii="TimesNewRomanPSMT" w:hAnsi="TimesNewRomanPSMT" w:eastAsia="TimesNewRomanPSMT"/>
          <w:b w:val="0"/>
          <w:i w:val="0"/>
          <w:color w:val="000000"/>
          <w:sz w:val="20"/>
          <w:u w:val="none"/>
        </w:rPr>
        <w:t>Resemblyzer is a neural network-based tool for speaker verification and voice similarity measurement (Mishra et al., 2023). At its core, it uses a speaker verification encoder trained with a common end-to-end loss (Wan et al., 2018). The operational principle is as follows: first, an input utterance—either the original reference voice or the synthesized cloned voice—is processed by a deep neural network that extracts a fixed-dimensional embedding vector (often referred to as a d-vector or speaker embedding). This vector is designed to capture the unique vocal identity of the speaker, including characteristics such as timbre, pitch contour, and speaking style, while being largely invariant to the linguistic content or the specific words spoken. In other words, regardless of what the person says, the embedding must remain consistent for the same speaker and distinctly different for different speakers (Wan et al., 2018).</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tabs>
          <w:tab w:pos="2254" w:val="left"/>
          <w:tab w:pos="3600" w:val="left"/>
        </w:tabs>
        <w:autoSpaceDE w:val="0"/>
        <w:widowControl/>
        <w:spacing w:line="240" w:lineRule="auto" w:before="0" w:after="0"/>
        <w:ind w:left="1054" w:right="1008" w:firstLine="0"/>
        <w:jc w:val="left"/>
      </w:pPr>
      <w:r>
        <w:rPr>
          <w:rFonts w:ascii="TimesNewRomanPSMT" w:hAnsi="TimesNewRomanPSMT" w:eastAsia="TimesNewRomanPSMT"/>
          <w:b w:val="0"/>
          <w:i w:val="0"/>
          <w:color w:val="000000"/>
          <w:sz w:val="20"/>
          <w:u w:val="none"/>
        </w:rPr>
        <w:t xml:space="preserve">Sodra die inbeddingsvektore vir beide die verwysingsoudio A (die oorspronklike </w:t>
      </w:r>
      <w:r>
        <w:rPr>
          <w:color w:val="000000"/>
          <w:u w:val="none"/>
        </w:rPr>
      </w:r>
      <w:r>
        <w:rPr>
          <w:rFonts w:ascii="TimesNewRomanPSMT" w:hAnsi="TimesNewRomanPSMT" w:eastAsia="TimesNewRomanPSMT"/>
          <w:b w:val="0"/>
          <w:i w:val="0"/>
          <w:color w:val="000000"/>
          <w:sz w:val="20"/>
          <w:u w:val="none"/>
        </w:rPr>
        <w:t xml:space="preserve">spreker se stem) en die gesintetiseerde oudio B (die gekloonde stem) verkry is, word </w:t>
      </w:r>
      <w:r>
        <w:rPr>
          <w:color w:val="000000"/>
          <w:u w:val="none"/>
        </w:rPr>
      </w:r>
      <w:r>
        <w:rPr>
          <w:rFonts w:ascii="TimesNewRomanPSMT" w:hAnsi="TimesNewRomanPSMT" w:eastAsia="TimesNewRomanPSMT"/>
          <w:b w:val="0"/>
          <w:i w:val="0"/>
          <w:color w:val="000000"/>
          <w:sz w:val="20"/>
          <w:u w:val="none"/>
        </w:rPr>
        <w:t xml:space="preserve">hul ooreenkoms gekwantifiseer deur die cosinus-ooreenkoms metriek te gebruik: </w:t>
      </w:r>
      <w:r>
        <w:rPr>
          <w:color w:val="000000"/>
          <w:u w:val="none"/>
        </w:rPr>
      </w:r>
      <w:r>
        <w:rPr>
          <w:rFonts w:ascii="Cambria" w:hAnsi="Cambria" w:eastAsia="Cambria"/>
          <w:b w:val="0"/>
          <w:i w:val="0"/>
          <w:color w:val="000000"/>
          <w:sz w:val="20"/>
          <w:u w:val="none"/>
        </w:rPr>
        <w:t xml:space="preserve">d </w:t>
      </w:r>
      <w:r>
        <w:rPr>
          <w:color w:val="000000"/>
          <w:u w:val="none"/>
        </w:rPr>
      </w:r>
      <w:r>
        <w:rPr>
          <w:rFonts w:ascii="Cambria" w:hAnsi="Cambria" w:eastAsia="Cambria"/>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 w:hAnsi="Cambria" w:eastAsia="Cambria"/>
          <w:b w:val="0"/>
          <w:i w:val="0"/>
          <w:color w:val="000000"/>
          <w:sz w:val="20"/>
          <w:u w:val="none"/>
        </w:rPr>
        <w:t>sineGelykvormigheid =  A, B= =   A ⋅B = σ i=1 A i B i</w:t>
      </w:r>
      <w:r>
        <w:rPr>
          <w:color w:val="000000"/>
          <w:u w:val="none"/>
        </w:rPr>
        <w:drawing>
          <wp:inline xmlns:a="http://schemas.openxmlformats.org/drawingml/2006/main" xmlns:pic="http://schemas.openxmlformats.org/drawingml/2006/picture">
            <wp:extent cx="50800" cy="1270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inline>
        </w:drawing>
      </w:r>
    </w:p>
    <w:p>
      <w:pPr>
        <w:autoSpaceDN w:val="0"/>
        <w:autoSpaceDE w:val="0"/>
        <w:widowControl/>
        <w:spacing w:line="238" w:lineRule="auto" w:before="0" w:after="0"/>
        <w:ind w:left="0" w:right="3016" w:firstLine="0"/>
        <w:jc w:val="right"/>
      </w:pPr>
      <w:r>
        <w:rPr>
          <w:rFonts w:ascii="Cambria" w:hAnsi="Cambria" w:eastAsia="Cambria"/>
          <w:b w:val="0"/>
          <w:i w:val="0"/>
          <w:color w:val="000000"/>
          <w:sz w:val="14"/>
          <w:u w:val="none"/>
        </w:rPr>
        <w:t>A B σ d</w:t>
      </w:r>
    </w:p>
    <w:p>
      <w:pPr>
        <w:autoSpaceDN w:val="0"/>
        <w:tabs>
          <w:tab w:pos="6280" w:val="left"/>
          <w:tab w:pos="6578" w:val="left"/>
        </w:tabs>
        <w:autoSpaceDE w:val="0"/>
        <w:widowControl/>
        <w:spacing w:line="258" w:lineRule="exact" w:before="228" w:after="0"/>
        <w:ind w:left="1054" w:right="1008" w:firstLine="0"/>
        <w:jc w:val="left"/>
      </w:pPr>
      <w:r>
        <w:rPr>
          <w:color w:val="000000"/>
          <w:u w:val="none"/>
        </w:rPr>
      </w:r>
      <w:r>
        <w:rPr>
          <w:rFonts w:ascii="Cambria" w:hAnsi="Cambria" w:eastAsia="Cambria"/>
          <w:b w:val="0"/>
          <w:i w:val="0"/>
          <w:color w:val="000000"/>
          <w:sz w:val="14"/>
          <w:u w:val="none"/>
        </w:rPr>
        <w:t xml:space="preserve">i=1 A i 2 σ d </w:t>
      </w:r>
      <w:r>
        <w:rPr>
          <w:color w:val="000000"/>
          <w:u w:val="none"/>
        </w:rPr>
      </w:r>
      <w:r>
        <w:rPr>
          <w:color w:val="000000"/>
          <w:u w:val="none"/>
        </w:rPr>
      </w:r>
      <w:r>
        <w:rPr>
          <w:color w:val="000000"/>
          <w:u w:val="none"/>
        </w:rPr>
      </w:r>
      <w:r>
        <w:rPr>
          <w:rFonts w:ascii="Cambria" w:hAnsi="Cambria" w:eastAsia="Cambria"/>
          <w:b w:val="0"/>
          <w:i w:val="0"/>
          <w:color w:val="000000"/>
          <w:sz w:val="14"/>
          <w:u w:val="none"/>
        </w:rPr>
      </w:r>
      <w:r>
        <w:rPr>
          <w:color w:val="000000"/>
          <w:u w:val="none"/>
        </w:rPr>
      </w:r>
      <w:r>
        <w:rPr>
          <w:rFonts w:ascii="Cambria" w:hAnsi="Cambria" w:eastAsia="Cambria"/>
          <w:b w:val="0"/>
          <w:i w:val="0"/>
          <w:color w:val="000000"/>
          <w:sz w:val="20"/>
          <w:u w:val="none"/>
        </w:rPr>
        <w:t xml:space="preserve">i=1 B i 2 </w:t>
      </w:r>
      <w:r>
        <w:rPr>
          <w:color w:val="000000"/>
          <w:u w:val="none"/>
        </w:rPr>
      </w:r>
      <w:r>
        <w:rPr>
          <w:rFonts w:ascii="Cambria" w:hAnsi="Cambria" w:eastAsia="Cambria"/>
          <w:b w:val="0"/>
          <w:i w:val="0"/>
          <w:color w:val="000000"/>
          <w:sz w:val="20"/>
          <w:u w:val="none"/>
        </w:rPr>
      </w:r>
      <w:r>
        <w:rPr>
          <w:color w:val="000000"/>
          <w:u w:val="none"/>
        </w:rPr>
      </w:r>
      <w:r>
        <w:rPr>
          <w:rFonts w:ascii="TimesNewRomanPSMT" w:hAnsi="TimesNewRomanPSMT" w:eastAsia="TimesNewRomanPSMT"/>
          <w:b w:val="0"/>
          <w:i w:val="0"/>
          <w:color w:val="000000"/>
          <w:sz w:val="20"/>
          <w:u w:val="none"/>
        </w:rPr>
        <w:t>The cosine similarity measures the angle between the two vectors in the high-dimensional embedding space. A value close to 1 indicates that the vectors point in almost the same direction, meaning that the two voices are considered highly similar or almost identical in terms of speaker identity (Jia et al., 2018; Wan et al., 2018). Conversely, a value close to 0 or negative will represent different speakers. Resemblyzer therefore provides an objective, automatic and reproducible measure to evaluate how faithfully a voice cloning system preserves the original speaker's vocal characteristics.</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2" w:after="0"/>
        <w:ind w:left="1054" w:right="1004" w:firstLine="0"/>
        <w:jc w:val="both"/>
      </w:pPr>
      <w:r>
        <w:rPr>
          <w:rFonts w:ascii="TimesNewRomanPSMT" w:hAnsi="TimesNewRomanPSMT" w:eastAsia="TimesNewRomanPSMT"/>
          <w:b w:val="0"/>
          <w:i w:val="0"/>
          <w:color w:val="000000"/>
          <w:sz w:val="20"/>
          <w:u w:val="none"/>
        </w:rPr>
        <w:t>DNSMOS (Deep Noise Suppression Mean Opinion Score) is a non-invasive, deep learning-based measure designed to estimate the perceptual quality of speech signals without requiring a clean reference audio signal (Reddy et al., 2021). That makes it</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sectPr>
          <w:pgSz w:w="11906" w:h="16838"/>
          <w:pgMar w:top="1200" w:right="1440" w:bottom="906" w:left="1440" w:header="720" w:footer="720" w:gutter="0"/>
          <w:cols/>
          <w:docGrid w:linePitch="360"/>
        </w:sectPr>
      </w:pPr>
    </w:p>
    <w:p>
      <w:pPr>
        <w:autoSpaceDN w:val="0"/>
        <w:autoSpaceDE w:val="0"/>
        <w:widowControl/>
        <w:spacing w:line="220" w:lineRule="exact" w:before="0" w:after="980"/>
        <w:ind w:left="0" w:right="0"/>
      </w:pPr>
    </w:p>
    <w:p>
      <w:pPr>
        <w:autoSpaceDN w:val="0"/>
        <w:autoSpaceDE w:val="0"/>
        <w:widowControl/>
        <w:spacing w:line="266" w:lineRule="exact" w:before="162" w:after="0"/>
        <w:ind w:left="1054" w:right="864" w:firstLine="0"/>
        <w:jc w:val="left"/>
      </w:pPr>
      <w:r>
        <w:rPr>
          <w:rFonts w:ascii="TimesNewRomanPS" w:hAnsi="TimesNewRomanPS" w:eastAsia="TimesNewRomanPS"/>
          <w:b/>
          <w:i w:val="0"/>
          <w:color w:val="000000"/>
          <w:sz w:val="24"/>
          <w:u w:val="none"/>
        </w:rPr>
        <w:t xml:space="preserve">5 Experiments and </w:t>
      </w:r>
      <w:r>
        <w:rPr>
          <w:color w:val="000000"/>
          <w:u w:val="none"/>
        </w:rPr>
      </w:r>
      <w:r>
        <w:rPr>
          <w:rFonts w:ascii="TimesNewRomanPS" w:hAnsi="TimesNewRomanPS" w:eastAsia="TimesNewRomanPS"/>
          <w:b/>
          <w:i w:val="0"/>
          <w:color w:val="000000"/>
          <w:sz w:val="20"/>
          <w:u w:val="none"/>
        </w:rPr>
        <w:t xml:space="preserve">results Training </w:t>
      </w:r>
      <w:r>
        <w:rPr>
          <w:rFonts w:ascii="TimesNewRomanPSMT" w:hAnsi="TimesNewRomanPSMT" w:eastAsia="TimesNewRomanPSMT"/>
          <w:b w:val="0"/>
          <w:i w:val="0"/>
          <w:color w:val="000000"/>
          <w:sz w:val="20"/>
          <w:u w:val="none"/>
        </w:rPr>
        <w:t>dataset. The system was trained and evaluated using the viVoice corpus (Le, 2024), the first publicly available large-scale Vietnamese speech dataset designed for verbose text-to-speech. viVoice consists of over 1,000 hours of cleaned audio and accompanying transcripts sourced from 186 YouTube channels. All audio samples are provided at a 24 kHz sampling rate in WAV format, with background music and noise removed to ensure clean training data. The dataset covers a wide variety of speakers, accents (Northern, Central, Southern) and speaking styles, making it particularly suitable for training robust multi-speaker Vietnamese TTS models such as XTTS-v2. viVoice is released under the CC BY‑NC‑SA 4.0 license.</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0"/>
        <w:ind w:left="1054" w:right="864" w:firstLine="0"/>
        <w:jc w:val="left"/>
      </w:pPr>
      <w:r>
        <w:rPr>
          <w:rFonts w:ascii="TimesNewRomanPSMT" w:hAnsi="TimesNewRomanPSMT" w:eastAsia="TimesNewRomanPSMT"/>
          <w:b w:val="0"/>
          <w:i w:val="0"/>
          <w:color w:val="000000"/>
          <w:sz w:val="20"/>
          <w:u w:val="none"/>
        </w:rPr>
        <w:t>The preprocessing pipeline is designed to eliminate variability that can degrade speaker agreement. Steps included: (i) manual verification of transcript accuracy to ensure perfect alignment; (ii) text normalization using VietNormalizer (Do, 2026) to expand abbreviations, convert numbers to words and standardize punctuation; (iii) phonetic alignment with a forced alignment trained on Vietnamese, yielding phoneme-based framework; silence stripping at the beginning and end of utterances to remove leading/closing silence; and (v) loudness normalization to -23 LUFS to maintain consistent perceived volume across speakers. Crucially, for each speaker a high-quality speaker embedding was extracted using the Resemblyzer encoder and stored as a reference vector. Conditioning the generative model on these embeddings during training encourages the decoder to preserve speaker identity, which directly contributed to the high cosine similarity scores (0.90+) observed in the experiments.</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4" w:after="22"/>
        <w:ind w:left="1008" w:right="864" w:firstLine="0"/>
        <w:jc w:val="center"/>
      </w:pPr>
      <w:r>
        <w:rPr>
          <w:rFonts w:ascii="TimesNewRomanPS" w:hAnsi="TimesNewRomanPS" w:eastAsia="TimesNewRomanPS"/>
          <w:b/>
          <w:i w:val="0"/>
          <w:color w:val="000000"/>
          <w:sz w:val="20"/>
          <w:u w:val="none"/>
        </w:rPr>
        <w:t xml:space="preserve">Experimental </w:t>
      </w:r>
      <w:r>
        <w:rPr>
          <w:rFonts w:ascii="TimesNewRomanPSMT" w:hAnsi="TimesNewRomanPSMT" w:eastAsia="TimesNewRomanPSMT"/>
          <w:b w:val="0"/>
          <w:i w:val="0"/>
          <w:color w:val="000000"/>
          <w:sz w:val="20"/>
          <w:u w:val="none"/>
        </w:rPr>
        <w:t>setup. The evaluation was performed on a GIGABYTE G5 GD laptop, a gaming-oriented notebook whose specifications are listed in Table 1. In particular, the system has a dedicated NVIDIA GeForce RTX GPU (Ampere architecture, discrete) along with an integrated Intel UHD graphics adapter. However, the PyTorch environment used for derivations was a CPU-only build, meaning that all synthesis operations ran on the Intel Core i5-11400H CPU</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289"/>
        <w:gridCol w:w="1289"/>
        <w:gridCol w:w="1289"/>
        <w:gridCol w:w="1289"/>
        <w:gridCol w:w="1289"/>
        <w:gridCol w:w="1289"/>
        <w:gridCol w:w="1289"/>
      </w:tblGrid>
      <w:tr>
        <w:trPr>
          <w:trHeight w:hRule="atLeast"/>
        </w:trPr>
        <w:tc>
          <w:tcPr>
            <w:tcW w:type="dxa" w:w="1220"/>
            <w:tcBorders/>
            <w:tcMar>
              <w:start w:w="0" w:type="dxa"/>
              <w:end w:w="0" w:type="dxa"/>
            </w:tcMar>
          </w:tcPr>
          <w:p>
            <w:pPr>
              <w:autoSpaceDN w:val="0"/>
              <w:autoSpaceDE w:val="0"/>
              <w:widowControl/>
              <w:spacing w:line="220" w:lineRule="exact" w:before="22" w:after="0"/>
              <w:ind w:left="0" w:right="102" w:firstLine="0"/>
              <w:jc w:val="right"/>
            </w:pPr>
            <w:r>
              <w:rPr>
                <w:rFonts w:ascii="TimesNewRomanPSMT" w:hAnsi="TimesNewRomanPSMT" w:eastAsia="TimesNewRomanPSMT"/>
                <w:b w:val="0"/>
                <w:i w:val="0"/>
                <w:color w:val="000000"/>
                <w:sz w:val="20"/>
                <w:u w:val="none"/>
              </w:rPr>
              <w:t>without</w:t>
            </w:r>
          </w:p>
        </w:tc>
        <w:tc>
          <w:tcPr>
            <w:tcW w:type="dxa" w:w="1800"/>
            <w:tcBorders/>
            <w:tcMar>
              <w:start w:w="0" w:type="dxa"/>
              <w:end w:w="0" w:type="dxa"/>
            </w:tcMar>
          </w:tcPr>
          <w:p>
            <w:pPr>
              <w:autoSpaceDN w:val="0"/>
              <w:autoSpaceDE w:val="0"/>
              <w:widowControl/>
              <w:spacing w:line="220" w:lineRule="exact" w:before="22" w:after="0"/>
              <w:ind w:left="110" w:right="0" w:firstLine="0"/>
              <w:jc w:val="left"/>
            </w:pPr>
            <w:r>
              <w:rPr>
                <w:rFonts w:ascii="TimesNewRomanPSMT" w:hAnsi="TimesNewRomanPSMT" w:eastAsia="TimesNewRomanPSMT"/>
                <w:b w:val="0"/>
                <w:i w:val="0"/>
                <w:color w:val="000000"/>
                <w:sz w:val="20"/>
                <w:u w:val="none"/>
              </w:rPr>
              <w:t>GPU acceleration.</w:t>
            </w:r>
          </w:p>
        </w:tc>
        <w:tc>
          <w:tcPr>
            <w:tcW w:type="dxa" w:w="980"/>
            <w:tcBorders/>
            <w:tcMar>
              <w:start w:w="0" w:type="dxa"/>
              <w:end w:w="0" w:type="dxa"/>
            </w:tcMar>
          </w:tcPr>
          <w:p>
            <w:pPr>
              <w:autoSpaceDN w:val="0"/>
              <w:autoSpaceDE w:val="0"/>
              <w:widowControl/>
              <w:spacing w:line="220" w:lineRule="exact" w:before="22" w:after="0"/>
              <w:ind w:left="238" w:right="0" w:firstLine="0"/>
              <w:jc w:val="left"/>
            </w:pPr>
            <w:r>
              <w:rPr>
                <w:rFonts w:ascii="TimesNewRomanPSMT" w:hAnsi="TimesNewRomanPSMT" w:eastAsia="TimesNewRomanPSMT"/>
                <w:b w:val="0"/>
                <w:i w:val="0"/>
                <w:color w:val="000000"/>
                <w:sz w:val="20"/>
                <w:u w:val="none"/>
              </w:rPr>
              <w:t>This</w:t>
            </w:r>
          </w:p>
        </w:tc>
        <w:tc>
          <w:tcPr>
            <w:tcW w:type="dxa" w:w="106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setup</w:t>
            </w:r>
          </w:p>
        </w:tc>
        <w:tc>
          <w:tcPr>
            <w:tcW w:type="dxa" w:w="11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reflect</w:t>
            </w:r>
          </w:p>
        </w:tc>
        <w:tc>
          <w:tcPr>
            <w:tcW w:type="dxa" w:w="4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'n </w:t>
            </w:r>
          </w:p>
        </w:tc>
        <w:tc>
          <w:tcPr>
            <w:tcW w:type="dxa" w:w="1440"/>
            <w:tcBorders/>
            <w:tcMar>
              <w:start w:w="0" w:type="dxa"/>
              <w:end w:w="0" w:type="dxa"/>
            </w:tcMar>
          </w:tcPr>
          <w:p>
            <w:pPr>
              <w:autoSpaceDN w:val="0"/>
              <w:autoSpaceDE w:val="0"/>
              <w:widowControl/>
              <w:spacing w:line="220" w:lineRule="exact" w:before="22" w:after="0"/>
              <w:ind w:left="118" w:right="0" w:firstLine="0"/>
              <w:jc w:val="left"/>
            </w:pPr>
            <w:r>
              <w:rPr>
                <w:rFonts w:ascii="TimesNewRomanPSMT" w:hAnsi="TimesNewRomanPSMT" w:eastAsia="TimesNewRomanPSMT"/>
                <w:b w:val="0"/>
                <w:i w:val="0"/>
                <w:color w:val="000000"/>
                <w:sz w:val="20"/>
                <w:u w:val="none"/>
              </w:rPr>
              <w:t xml:space="preserve">algemene </w:t>
            </w:r>
          </w:p>
        </w:tc>
      </w:tr>
    </w:tbl>
    <w:p>
      <w:pPr>
        <w:autoSpaceDN w:val="0"/>
        <w:autoSpaceDE w:val="0"/>
        <w:widowControl/>
        <w:spacing w:line="256" w:lineRule="exact" w:before="0" w:after="34"/>
        <w:ind w:left="1054" w:right="1008" w:firstLine="0"/>
        <w:jc w:val="left"/>
      </w:pPr>
      <w:r>
        <w:rPr>
          <w:rFonts w:ascii="TimesNewRomanPSMT" w:hAnsi="TimesNewRomanPSMT" w:eastAsia="TimesNewRomanPSMT"/>
          <w:b w:val="0"/>
          <w:i w:val="0"/>
          <w:color w:val="000000"/>
          <w:sz w:val="20"/>
          <w:u w:val="none"/>
        </w:rPr>
        <w:t>deployment scenario where CUDA drivers or libraries are not installed, or where the system prioritizes compatibility over maximum speed. Table 1. System configuration of the test platform.</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1940.0" w:type="dxa"/>
      </w:tblPr>
      <w:tblGrid>
        <w:gridCol w:w="4513"/>
        <w:gridCol w:w="4513"/>
      </w:tblGrid>
      <w:tr>
        <w:trPr>
          <w:trHeight w:hRule="atLeast"/>
        </w:trPr>
        <w:tc>
          <w:tcPr>
            <w:tcW w:type="dxa" w:w="1702"/>
            <w:tcBorders>
              <w:bottom w:sz="4.800000000000182" w:val="single" w:color="#000000"/>
            </w:tcBorders>
            <w:tcMar>
              <w:start w:w="0" w:type="dxa"/>
              <w:end w:w="0" w:type="dxa"/>
            </w:tcMar>
          </w:tcPr>
          <w:p>
            <w:pPr>
              <w:autoSpaceDN w:val="0"/>
              <w:autoSpaceDE w:val="0"/>
              <w:widowControl/>
              <w:spacing w:line="200" w:lineRule="exact" w:before="36" w:after="0"/>
              <w:ind w:left="74" w:right="0" w:firstLine="0"/>
              <w:jc w:val="left"/>
            </w:pPr>
            <w:r>
              <w:rPr>
                <w:rFonts w:ascii="TimesNewRomanPSMT" w:hAnsi="TimesNewRomanPSMT" w:eastAsia="TimesNewRomanPSMT"/>
                <w:b w:val="0"/>
                <w:i w:val="0"/>
                <w:color w:val="000000"/>
                <w:sz w:val="18"/>
                <w:u w:val="none"/>
              </w:rPr>
              <w:t>Komponent</w:t>
            </w:r>
          </w:p>
        </w:tc>
        <w:tc>
          <w:tcPr>
            <w:tcW w:type="dxa" w:w="3446"/>
            <w:tcBorders>
              <w:bottom w:sz="4.800000000000182" w:val="single" w:color="#000000"/>
            </w:tcBorders>
            <w:tcMar>
              <w:start w:w="0" w:type="dxa"/>
              <w:end w:w="0" w:type="dxa"/>
            </w:tcMar>
          </w:tcPr>
          <w:p>
            <w:pPr>
              <w:autoSpaceDN w:val="0"/>
              <w:autoSpaceDE w:val="0"/>
              <w:widowControl/>
              <w:spacing w:line="200" w:lineRule="exact" w:before="36" w:after="0"/>
              <w:ind w:left="624" w:right="0" w:firstLine="0"/>
              <w:jc w:val="left"/>
            </w:pPr>
            <w:r>
              <w:rPr>
                <w:rFonts w:ascii="TimesNewRomanPSMT" w:hAnsi="TimesNewRomanPSMT" w:eastAsia="TimesNewRomanPSMT"/>
                <w:b w:val="0"/>
                <w:i w:val="0"/>
                <w:color w:val="000000"/>
                <w:sz w:val="18"/>
                <w:u w:val="none"/>
              </w:rPr>
              <w:t>Specification</w:t>
            </w:r>
          </w:p>
        </w:tc>
      </w:tr>
      <w:tr>
        <w:trPr>
          <w:trHeight w:hRule="atLeast"/>
        </w:trPr>
        <w:tc>
          <w:tcPr>
            <w:tcW w:type="dxa" w:w="1702"/>
            <w:tcBorders>
              <w:top w:sz="4.800000000000182" w:val="single" w:color="#000000"/>
            </w:tcBorders>
            <w:tcMar>
              <w:start w:w="0" w:type="dxa"/>
              <w:end w:w="0" w:type="dxa"/>
            </w:tcMar>
          </w:tcPr>
          <w:p>
            <w:pPr>
              <w:autoSpaceDN w:val="0"/>
              <w:autoSpaceDE w:val="0"/>
              <w:widowControl/>
              <w:spacing w:line="340" w:lineRule="exact" w:before="0" w:after="0"/>
              <w:ind w:left="74" w:right="720" w:firstLine="0"/>
              <w:jc w:val="left"/>
            </w:pPr>
            <w:r>
              <w:rPr>
                <w:rFonts w:ascii="TimesNewRomanPSMT" w:hAnsi="TimesNewRomanPSMT" w:eastAsia="TimesNewRomanPSMT"/>
                <w:b w:val="0"/>
                <w:i w:val="0"/>
                <w:color w:val="000000"/>
                <w:sz w:val="14"/>
                <w:u w:val="none"/>
              </w:rPr>
              <w:t xml:space="preserve">Model </w:t>
              <w:br/>
              <w:t xml:space="preserve">EVERYONE </w:t>
              <w:br/>
              <w:t xml:space="preserve">RAM </w:t>
              <w:br/>
              <w:t xml:space="preserve">GPU </w:t>
              <w:br/>
              <w:t>Discrete GPU-</w:t>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p>
        </w:tc>
        <w:tc>
          <w:tcPr>
            <w:tcW w:type="dxa" w:w="3446"/>
            <w:tcBorders>
              <w:top w:sz="4.800000000000182" w:val="single" w:color="#000000"/>
            </w:tcBorders>
            <w:tcMar>
              <w:start w:w="0" w:type="dxa"/>
              <w:end w:w="0" w:type="dxa"/>
            </w:tcMar>
          </w:tcPr>
          <w:p>
            <w:pPr>
              <w:autoSpaceDN w:val="0"/>
              <w:autoSpaceDE w:val="0"/>
              <w:widowControl/>
              <w:spacing w:line="258" w:lineRule="exact" w:before="0" w:after="0"/>
              <w:ind w:left="624" w:right="144" w:firstLine="0"/>
              <w:jc w:val="left"/>
            </w:pPr>
            <w:r>
              <w:rPr>
                <w:rFonts w:ascii="TimesNewRomanPSMT" w:hAnsi="TimesNewRomanPSMT" w:eastAsia="TimesNewRomanPSMT"/>
                <w:b w:val="0"/>
                <w:i w:val="0"/>
                <w:color w:val="000000"/>
                <w:sz w:val="14"/>
                <w:u w:val="none"/>
              </w:rPr>
              <w:t xml:space="preserve">GIGABYTE G5 GD </w:t>
              <w:br/>
              <w:t xml:space="preserve">Intel Core i5‑11400H (8 cores, 12 threads, 2.70 </w:t>
              <w:br/>
              <w:t xml:space="preserve">GHz basis) </w:t>
              <w:br/>
              <w:t xml:space="preserve">16 GB DDR4 (15.8 GB usable) </w:t>
              <w:br/>
              <w:t xml:space="preserve">Intel UHD Graphics (integrated) </w:t>
              <w:br/>
              <w:t xml:space="preserve">NVIDIA GeForce RTX (Amperes, Dedicated) </w:t>
              <w:br/>
              <w:t>Windows 11 Home Single Language</w:t>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p>
        </w:tc>
      </w:tr>
    </w:tbl>
    <w:p>
      <w:pPr>
        <w:autoSpaceDN w:val="0"/>
        <w:autoSpaceDE w:val="0"/>
        <w:widowControl/>
        <w:spacing w:line="154" w:lineRule="exact" w:before="44" w:after="0"/>
        <w:ind w:left="2014" w:right="0" w:firstLine="0"/>
        <w:jc w:val="left"/>
      </w:pPr>
      <w:r>
        <w:rPr>
          <w:rFonts w:ascii="TimesNewRomanPSMT" w:hAnsi="TimesNewRomanPSMT" w:eastAsia="TimesNewRomanPSMT"/>
          <w:b w:val="0"/>
          <w:i w:val="0"/>
          <w:color w:val="000000"/>
          <w:sz w:val="14"/>
          <w:u w:val="none"/>
        </w:rPr>
        <w:t>operating system</w:t>
      </w:r>
    </w:p>
    <w:p>
      <w:pPr>
        <w:sectPr>
          <w:pgSz w:w="11906" w:h="16838"/>
          <w:pgMar w:top="1200" w:right="1440" w:bottom="1236" w:left="1440" w:header="720" w:footer="720" w:gutter="0"/>
          <w:cols/>
          <w:docGrid w:linePitch="360"/>
        </w:sectPr>
      </w:pPr>
    </w:p>
    <w:p>
      <w:pPr>
        <w:autoSpaceDN w:val="0"/>
        <w:autoSpaceDE w:val="0"/>
        <w:widowControl/>
        <w:spacing w:line="220" w:lineRule="exact" w:before="0" w:after="378"/>
        <w:ind w:left="0" w:right="0"/>
      </w:pPr>
    </w:p>
    <w:p>
      <w:pPr>
        <w:sectPr>
          <w:pgSz w:w="11906" w:h="16838"/>
          <w:pgMar w:top="598" w:right="1440" w:bottom="1440" w:left="1440" w:header="720" w:footer="720" w:gutter="0"/>
          <w:cols/>
          <w:docGrid w:linePitch="360"/>
        </w:sectPr>
      </w:pPr>
    </w:p>
    <w:p>
      <w:pPr>
        <w:sectPr>
          <w:type w:val="continuous"/>
          <w:pgSz w:w="11906" w:h="16838"/>
          <w:pgMar w:top="598" w:right="1440" w:bottom="1440" w:left="1440" w:header="720" w:footer="720" w:gutter="0"/>
          <w:cols w:num="2" w:equalWidth="0">
            <w:col w:w="3648" w:space="0"/>
            <w:col w:w="5378" w:space="0"/>
          </w:cols>
          <w:docGrid w:linePitch="360"/>
        </w:sectPr>
      </w:pPr>
    </w:p>
    <w:p>
      <w:pPr>
        <w:sectPr>
          <w:type w:val="nextColumn"/>
          <w:pgSz w:w="11906" w:h="16838"/>
          <w:pgMar w:top="598" w:right="1440" w:bottom="1440" w:left="1440" w:header="720" w:footer="720" w:gutter="0"/>
          <w:cols w:num="2" w:equalWidth="0">
            <w:col w:w="3648" w:space="0"/>
            <w:col w:w="5378" w:space="0"/>
          </w:cols>
          <w:docGrid w:linePitch="360"/>
        </w:sectPr>
      </w:pPr>
    </w:p>
    <w:p>
      <w:pPr>
        <w:autoSpaceDN w:val="0"/>
        <w:autoSpaceDE w:val="0"/>
        <w:widowControl/>
        <w:spacing w:line="220" w:lineRule="exact" w:before="0" w:after="980"/>
        <w:ind w:left="0" w:right="0"/>
      </w:pPr>
    </w:p>
    <w:p>
      <w:pPr>
        <w:autoSpaceDN w:val="0"/>
        <w:tabs>
          <w:tab w:pos="2530" w:val="left"/>
        </w:tabs>
        <w:autoSpaceDE w:val="0"/>
        <w:widowControl/>
        <w:spacing w:line="232" w:lineRule="exact" w:before="0" w:after="74"/>
        <w:ind w:left="1282" w:right="3744" w:firstLine="0"/>
        <w:jc w:val="left"/>
      </w:pPr>
      <w:r>
        <w:rPr>
          <w:color w:val="000000"/>
          <w:u w:val="none"/>
        </w:rPr>
      </w:r>
      <w:r>
        <w:rPr>
          <w:rFonts w:ascii="TimesNewRomanPSMT" w:hAnsi="TimesNewRomanPSMT" w:eastAsia="TimesNewRomanPSMT"/>
          <w:b w:val="0"/>
          <w:i w:val="0"/>
          <w:color w:val="000000"/>
          <w:sz w:val="18"/>
          <w:u w:val="none"/>
        </w:rPr>
        <w:t xml:space="preserve">Contribution Title (shortened if too long) 9 </w:t>
      </w:r>
      <w:r>
        <w:rPr>
          <w:color w:val="000000"/>
          <w:u w:val="none"/>
        </w:rPr>
      </w:r>
      <w:r>
        <w:rPr>
          <w:rFonts w:ascii="TimesNewRomanPSMT" w:hAnsi="TimesNewRomanPSMT" w:eastAsia="TimesNewRomanPSMT"/>
          <w:b w:val="0"/>
          <w:i w:val="0"/>
          <w:color w:val="000000"/>
          <w:sz w:val="20"/>
          <w:u w:val="none"/>
        </w:rPr>
        <w:t>(Build 26200)</w:t>
      </w:r>
    </w:p>
    <w:tbl>
      <w:tblPr>
        <w:tblW w:type="auto" w:w="0"/>
        <w:tblLayout w:type="autofit"/>
        <w:tblLook w:firstColumn="1" w:firstRow="1" w:lastColumn="0" w:lastRow="0" w:noHBand="0" w:noVBand="1" w:val="04A0"/>
        <w:tblInd w:w="1916.0000000000002" w:type="dxa"/>
      </w:tblPr>
      <w:tblGrid>
        <w:gridCol w:w="4513"/>
        <w:gridCol w:w="4513"/>
      </w:tblGrid>
      <w:tr>
        <w:trPr>
          <w:trHeight w:hRule="atLeast"/>
        </w:trPr>
        <w:tc>
          <w:tcPr>
            <w:tcW w:type="dxa" w:w="1884"/>
            <w:tcBorders>
              <w:bottom w:sz="11.200000000000045" w:val="single" w:color="#000000"/>
            </w:tcBorders>
            <w:tcMar>
              <w:start w:w="0" w:type="dxa"/>
              <w:end w:w="0" w:type="dxa"/>
            </w:tcMar>
          </w:tcPr>
          <w:p>
            <w:pPr>
              <w:autoSpaceDN w:val="0"/>
              <w:autoSpaceDE w:val="0"/>
              <w:widowControl/>
              <w:spacing w:line="154" w:lineRule="exact" w:before="60" w:after="0"/>
              <w:ind w:left="100" w:right="0" w:firstLine="0"/>
              <w:jc w:val="left"/>
            </w:pPr>
            <w:r>
              <w:rPr>
                <w:rFonts w:ascii="TimesNewRomanPSMT" w:hAnsi="TimesNewRomanPSMT" w:eastAsia="TimesNewRomanPSMT"/>
                <w:b w:val="0"/>
                <w:i w:val="0"/>
                <w:color w:val="000000"/>
                <w:sz w:val="14"/>
                <w:u w:val="none"/>
              </w:rPr>
              <w:t>Derivation Backend</w:t>
            </w:r>
          </w:p>
        </w:tc>
        <w:tc>
          <w:tcPr>
            <w:tcW w:type="dxa" w:w="3298"/>
            <w:tcBorders>
              <w:bottom w:sz="11.200000000000045" w:val="single" w:color="#000000"/>
            </w:tcBorders>
            <w:tcMar>
              <w:start w:w="0" w:type="dxa"/>
              <w:end w:w="0" w:type="dxa"/>
            </w:tcMar>
          </w:tcPr>
          <w:p>
            <w:pPr>
              <w:autoSpaceDN w:val="0"/>
              <w:autoSpaceDE w:val="0"/>
              <w:widowControl/>
              <w:spacing w:line="154" w:lineRule="exact" w:before="60" w:after="0"/>
              <w:ind w:left="464" w:right="0" w:firstLine="0"/>
              <w:jc w:val="left"/>
            </w:pPr>
            <w:r>
              <w:rPr>
                <w:rFonts w:ascii="TimesNewRomanPSMT" w:hAnsi="TimesNewRomanPSMT" w:eastAsia="TimesNewRomanPSMT"/>
                <w:b w:val="0"/>
                <w:i w:val="0"/>
                <w:color w:val="000000"/>
                <w:sz w:val="14"/>
                <w:u w:val="none"/>
              </w:rPr>
              <w:t>PyTorch CPU only, 4 threads</w:t>
            </w:r>
          </w:p>
        </w:tc>
      </w:tr>
    </w:tbl>
    <w:p>
      <w:pPr>
        <w:autoSpaceDN w:val="0"/>
        <w:autoSpaceDE w:val="0"/>
        <w:widowControl/>
        <w:spacing w:line="254" w:lineRule="exact" w:before="0" w:after="24"/>
        <w:ind w:left="1008" w:right="864" w:firstLine="0"/>
        <w:jc w:val="center"/>
      </w:pPr>
      <w:r>
        <w:rPr>
          <w:rFonts w:ascii="TimesNewRomanPS" w:hAnsi="TimesNewRomanPS" w:eastAsia="TimesNewRomanPS"/>
          <w:b/>
          <w:i w:val="0"/>
          <w:color w:val="000000"/>
          <w:sz w:val="20"/>
          <w:u w:val="none"/>
        </w:rPr>
        <w:t xml:space="preserve">Voice similarity and speech </w:t>
      </w:r>
      <w:r>
        <w:rPr>
          <w:rFonts w:ascii="TimesNewRomanPSMT" w:hAnsi="TimesNewRomanPSMT" w:eastAsia="TimesNewRomanPSMT"/>
          <w:b w:val="0"/>
          <w:i w:val="0"/>
          <w:color w:val="000000"/>
          <w:sz w:val="20"/>
          <w:u w:val="none"/>
        </w:rPr>
        <w:t>quality.  The system was evaluated by comparing original and synthesized (cloned) speech samples from four speakers. Each</w:t>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903"/>
        <w:gridCol w:w="903"/>
        <w:gridCol w:w="903"/>
        <w:gridCol w:w="903"/>
        <w:gridCol w:w="903"/>
        <w:gridCol w:w="903"/>
        <w:gridCol w:w="903"/>
        <w:gridCol w:w="903"/>
        <w:gridCol w:w="903"/>
        <w:gridCol w:w="903"/>
      </w:tblGrid>
      <w:tr>
        <w:trPr>
          <w:trHeight w:hRule="atLeast"/>
        </w:trPr>
        <w:tc>
          <w:tcPr>
            <w:tcW w:type="dxa" w:w="1640"/>
            <w:tcBorders/>
            <w:tcMar>
              <w:start w:w="0" w:type="dxa"/>
              <w:end w:w="0" w:type="dxa"/>
            </w:tcMar>
          </w:tcPr>
          <w:p>
            <w:pPr>
              <w:autoSpaceDN w:val="0"/>
              <w:autoSpaceDE w:val="0"/>
              <w:widowControl/>
              <w:spacing w:line="220" w:lineRule="exact" w:before="22" w:after="0"/>
              <w:ind w:left="0" w:right="66" w:firstLine="0"/>
              <w:jc w:val="right"/>
            </w:pPr>
            <w:r>
              <w:rPr>
                <w:rFonts w:ascii="TimesNewRomanPSMT" w:hAnsi="TimesNewRomanPSMT" w:eastAsia="TimesNewRomanPSMT"/>
                <w:b w:val="0"/>
                <w:i w:val="0"/>
                <w:color w:val="000000"/>
                <w:sz w:val="20"/>
                <w:u w:val="none"/>
              </w:rPr>
              <w:t>monster pair</w:t>
            </w:r>
          </w:p>
        </w:tc>
        <w:tc>
          <w:tcPr>
            <w:tcW w:type="dxa" w:w="46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het </w:t>
            </w:r>
          </w:p>
        </w:tc>
        <w:tc>
          <w:tcPr>
            <w:tcW w:type="dxa" w:w="8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exist</w:t>
            </w:r>
          </w:p>
        </w:tc>
        <w:tc>
          <w:tcPr>
            <w:tcW w:type="dxa" w:w="4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out</w:t>
            </w:r>
          </w:p>
        </w:tc>
        <w:tc>
          <w:tcPr>
            <w:tcW w:type="dxa" w:w="36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'n </w:t>
            </w:r>
          </w:p>
        </w:tc>
        <w:tc>
          <w:tcPr>
            <w:tcW w:type="dxa" w:w="17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reference.wav file</w:t>
            </w:r>
          </w:p>
        </w:tc>
        <w:tc>
          <w:tcPr>
            <w:tcW w:type="dxa" w:w="4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en </w:t>
            </w:r>
          </w:p>
        </w:tc>
        <w:tc>
          <w:tcPr>
            <w:tcW w:type="dxa" w:w="4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she</w:t>
            </w:r>
          </w:p>
        </w:tc>
        <w:tc>
          <w:tcPr>
            <w:tcW w:type="dxa" w:w="7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kloon. </w:t>
            </w:r>
          </w:p>
        </w:tc>
        <w:tc>
          <w:tcPr>
            <w:tcW w:type="dxa" w:w="1080"/>
            <w:tcBorders/>
            <w:tcMar>
              <w:start w:w="0" w:type="dxa"/>
              <w:end w:w="0" w:type="dxa"/>
            </w:tcMar>
          </w:tcPr>
          <w:p>
            <w:pPr>
              <w:autoSpaceDN w:val="0"/>
              <w:autoSpaceDE w:val="0"/>
              <w:widowControl/>
              <w:spacing w:line="220" w:lineRule="exact" w:before="22" w:after="0"/>
              <w:ind w:left="88" w:right="0" w:firstLine="0"/>
              <w:jc w:val="left"/>
            </w:pPr>
            <w:r>
              <w:rPr>
                <w:rFonts w:ascii="TimesNewRomanPSMT" w:hAnsi="TimesNewRomanPSMT" w:eastAsia="TimesNewRomanPSMT"/>
                <w:b w:val="0"/>
                <w:i w:val="0"/>
                <w:color w:val="000000"/>
                <w:sz w:val="20"/>
                <w:u w:val="none"/>
              </w:rPr>
              <w:t xml:space="preserve">Twee </w:t>
            </w:r>
          </w:p>
        </w:tc>
      </w:tr>
    </w:tbl>
    <w:p>
      <w:pPr>
        <w:autoSpaceDN w:val="0"/>
        <w:autoSpaceDE w:val="0"/>
        <w:widowControl/>
        <w:spacing w:line="260" w:lineRule="exact" w:before="0" w:after="0"/>
        <w:ind w:left="1054" w:right="1010" w:firstLine="0"/>
        <w:jc w:val="both"/>
      </w:pPr>
      <w:r>
        <w:rPr>
          <w:rFonts w:ascii="TimesNewRomanPSMT" w:hAnsi="TimesNewRomanPSMT" w:eastAsia="TimesNewRomanPSMT"/>
          <w:b w:val="0"/>
          <w:i w:val="0"/>
          <w:color w:val="000000"/>
          <w:sz w:val="20"/>
          <w:u w:val="none"/>
        </w:rPr>
        <w:t>assessment methods were applied: Resemblyzer for voice similarity (Wan et al., 2018; Mishra et al., 2023), and DNSMOS for perceived sound quality (Reddy et al., 2021). Voting agreement results are presented in Table 2. All pairs reach a cosine similarity of approximately 0.90 (ranging from 0.9013 to 0.9346), confirming that the VITS model, despite using the CPU, preserves vocal timbre and speaker identity remarkably well (Jia et al., 2018).</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52"/>
        <w:ind w:left="1054" w:right="864" w:firstLine="0"/>
        <w:jc w:val="left"/>
      </w:pPr>
      <w:r>
        <w:rPr>
          <w:rFonts w:ascii="TimesNewRomanPSMT" w:hAnsi="TimesNewRomanPSMT" w:eastAsia="TimesNewRomanPSMT"/>
          <w:b w:val="0"/>
          <w:i w:val="0"/>
          <w:color w:val="000000"/>
          <w:sz w:val="20"/>
          <w:u w:val="none"/>
        </w:rPr>
        <w:t>Voting similarity results for the viXTTS model are presented in Table 2. All pairs reach a cosine similarity of approximately 0.90 (ranging from 0.9013 to 0.9346), confirming that the model preserves vocal timbre and speaker identity remarkably well (Jia et al., 2018). Speaker similarity for other engines was not measured in this evaluation run, as most of them do not natively support voice cloning or require a separate reference embedding extraction step. Table 2. Voice similarity between original and cloned speech.</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1940.0" w:type="dxa"/>
      </w:tblPr>
      <w:tblGrid>
        <w:gridCol w:w="4513"/>
        <w:gridCol w:w="4513"/>
      </w:tblGrid>
      <w:tr>
        <w:trPr>
          <w:trHeight w:hRule="atLeast"/>
        </w:trPr>
        <w:tc>
          <w:tcPr>
            <w:tcW w:type="dxa" w:w="2140"/>
            <w:tcBorders>
              <w:bottom w:sz="4.799999999999727" w:val="single" w:color="#000000"/>
            </w:tcBorders>
            <w:tcMar>
              <w:start w:w="0" w:type="dxa"/>
              <w:end w:w="0" w:type="dxa"/>
            </w:tcMar>
          </w:tcPr>
          <w:p>
            <w:pPr>
              <w:autoSpaceDN w:val="0"/>
              <w:autoSpaceDE w:val="0"/>
              <w:widowControl/>
              <w:spacing w:line="154" w:lineRule="exact" w:before="52" w:after="0"/>
              <w:ind w:left="74" w:right="0" w:firstLine="0"/>
              <w:jc w:val="left"/>
            </w:pPr>
            <w:r>
              <w:rPr>
                <w:rFonts w:ascii="TimesNewRomanPSMT" w:hAnsi="TimesNewRomanPSMT" w:eastAsia="TimesNewRomanPSMT"/>
                <w:b w:val="0"/>
                <w:i w:val="0"/>
                <w:color w:val="000000"/>
                <w:sz w:val="14"/>
                <w:u w:val="none"/>
              </w:rPr>
              <w:t>Lekker klank</w:t>
            </w:r>
          </w:p>
        </w:tc>
        <w:tc>
          <w:tcPr>
            <w:tcW w:type="dxa" w:w="3008"/>
            <w:tcBorders>
              <w:bottom w:sz="4.799999999999727" w:val="single" w:color="#000000"/>
            </w:tcBorders>
            <w:tcMar>
              <w:start w:w="0" w:type="dxa"/>
              <w:end w:w="0" w:type="dxa"/>
            </w:tcMar>
          </w:tcPr>
          <w:p>
            <w:pPr>
              <w:autoSpaceDN w:val="0"/>
              <w:autoSpaceDE w:val="0"/>
              <w:widowControl/>
              <w:spacing w:line="154" w:lineRule="exact" w:before="52" w:after="0"/>
              <w:ind w:left="186" w:right="0" w:firstLine="0"/>
              <w:jc w:val="left"/>
            </w:pPr>
            <w:r>
              <w:rPr>
                <w:rFonts w:ascii="TimesNewRomanPSMT" w:hAnsi="TimesNewRomanPSMT" w:eastAsia="TimesNewRomanPSMT"/>
                <w:b w:val="0"/>
                <w:i w:val="0"/>
                <w:color w:val="000000"/>
                <w:sz w:val="14"/>
                <w:u w:val="none"/>
              </w:rPr>
              <w:t>Similarity</w:t>
            </w:r>
          </w:p>
        </w:tc>
      </w:tr>
      <w:tr>
        <w:trPr>
          <w:trHeight w:hRule="atLeast"/>
        </w:trPr>
        <w:tc>
          <w:tcPr>
            <w:tcW w:type="dxa" w:w="2140"/>
            <w:tcBorders>
              <w:top w:sz="4.799999999999727" w:val="single" w:color="#000000"/>
              <w:bottom w:sz="10.399999999999636" w:val="single" w:color="#000000"/>
            </w:tcBorders>
            <w:tcMar>
              <w:start w:w="0" w:type="dxa"/>
              <w:end w:w="0" w:type="dxa"/>
            </w:tcMar>
          </w:tcPr>
          <w:p>
            <w:pPr>
              <w:autoSpaceDN w:val="0"/>
              <w:autoSpaceDE w:val="0"/>
              <w:widowControl/>
              <w:spacing w:line="278" w:lineRule="exact" w:before="0" w:after="0"/>
              <w:ind w:left="74" w:right="144" w:firstLine="0"/>
              <w:jc w:val="left"/>
            </w:pPr>
            <w:r>
              <w:rPr>
                <w:rFonts w:ascii="TimesNewRomanPSMT" w:hAnsi="TimesNewRomanPSMT" w:eastAsia="TimesNewRomanPSMT"/>
                <w:b w:val="0"/>
                <w:i w:val="0"/>
                <w:color w:val="000000"/>
                <w:sz w:val="14"/>
                <w:u w:val="none"/>
              </w:rPr>
              <w:t xml:space="preserve">giong_goc af giong_clone </w:t>
              <w:br/>
              <w:t xml:space="preserve">Danh_1 en Danh_clone </w:t>
              <w:br/>
              <w:t xml:space="preserve">Khang1 and Khang_clone Ngoc1 </w:t>
              <w:br/>
              <w:t>en Ngoc_clone</w:t>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p>
        </w:tc>
        <w:tc>
          <w:tcPr>
            <w:tcW w:type="dxa" w:w="3008"/>
            <w:tcBorders>
              <w:top w:sz="4.799999999999727" w:val="single" w:color="#000000"/>
              <w:bottom w:sz="10.399999999999636" w:val="single" w:color="#000000"/>
            </w:tcBorders>
            <w:tcMar>
              <w:start w:w="0" w:type="dxa"/>
              <w:end w:w="0" w:type="dxa"/>
            </w:tcMar>
          </w:tcPr>
          <w:p>
            <w:pPr>
              <w:autoSpaceDN w:val="0"/>
              <w:autoSpaceDE w:val="0"/>
              <w:widowControl/>
              <w:spacing w:line="278" w:lineRule="exact" w:before="0" w:after="0"/>
              <w:ind w:left="186" w:right="2370" w:firstLine="0"/>
              <w:jc w:val="both"/>
            </w:pPr>
            <w:r>
              <w:rPr>
                <w:rFonts w:ascii="TimesNewRomanPSMT" w:hAnsi="TimesNewRomanPSMT" w:eastAsia="TimesNewRomanPSMT"/>
                <w:b w:val="0"/>
                <w:i w:val="0"/>
                <w:color w:val="000000"/>
                <w:sz w:val="15"/>
                <w:u w:val="none"/>
              </w:rPr>
              <w:t xml:space="preserve">0,9038 </w:t>
              <w:br/>
              <w:t xml:space="preserve">0,9019 </w:t>
              <w:br/>
              <w:t xml:space="preserve">0,9346 </w:t>
              <w:br/>
              <w:t>0,9013</w:t>
            </w:r>
            <w:r>
              <w:rPr>
                <w:color w:val="000000"/>
                <w:u w:val="none"/>
              </w:rPr>
              <w:br/>
            </w:r>
            <w:r>
              <w:rPr>
                <w:rFonts w:ascii="TimesNewRomanPSMT" w:hAnsi="TimesNewRomanPSMT" w:eastAsia="TimesNewRomanPSMT"/>
                <w:b w:val="0"/>
                <w:i w:val="0"/>
                <w:color w:val="000000"/>
                <w:sz w:val="15"/>
                <w:u w:val="none"/>
              </w:rPr>
            </w:r>
            <w:r>
              <w:rPr>
                <w:color w:val="000000"/>
                <w:u w:val="none"/>
              </w:rPr>
              <w:br/>
            </w:r>
            <w:r>
              <w:rPr>
                <w:rFonts w:ascii="TimesNewRomanPSMT" w:hAnsi="TimesNewRomanPSMT" w:eastAsia="TimesNewRomanPSMT"/>
                <w:b w:val="0"/>
                <w:i w:val="0"/>
                <w:color w:val="000000"/>
                <w:sz w:val="15"/>
                <w:u w:val="none"/>
              </w:rPr>
            </w:r>
            <w:r>
              <w:rPr>
                <w:color w:val="000000"/>
                <w:u w:val="none"/>
              </w:rPr>
              <w:br/>
            </w:r>
            <w:r>
              <w:rPr>
                <w:rFonts w:ascii="TimesNewRomanPSMT" w:hAnsi="TimesNewRomanPSMT" w:eastAsia="TimesNewRomanPSMT"/>
                <w:b w:val="0"/>
                <w:i w:val="0"/>
                <w:color w:val="000000"/>
                <w:sz w:val="15"/>
                <w:u w:val="none"/>
              </w:rPr>
            </w:r>
          </w:p>
        </w:tc>
      </w:tr>
    </w:tbl>
    <w:p>
      <w:pPr>
        <w:autoSpaceDN w:val="0"/>
        <w:autoSpaceDE w:val="0"/>
        <w:widowControl/>
        <w:spacing w:line="260" w:lineRule="exact" w:before="0" w:after="0"/>
        <w:ind w:left="1054" w:right="864" w:firstLine="0"/>
        <w:jc w:val="left"/>
      </w:pPr>
      <w:r>
        <w:rPr>
          <w:rFonts w:ascii="TimesNewRomanPSMT" w:hAnsi="TimesNewRomanPSMT" w:eastAsia="TimesNewRomanPSMT"/>
          <w:b w:val="0"/>
          <w:i w:val="0"/>
          <w:color w:val="000000"/>
          <w:sz w:val="20"/>
          <w:u w:val="none"/>
        </w:rPr>
        <w:t>Speech quality results from DNSMOS across all seven evaluated engines are summarized in Table 3. Four measures were recorded: OVRL (overall quality), SIG (speech quality), BAK (background noise intrusiveness), and the supplementary P808 score (an overall listening quality estimator aligned with ITU-T P.808). Scores are on the standard 1–5 mean opinion score scale, where higher values ​​indicate better perceptual quality.</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44" w:after="32"/>
        <w:ind w:left="1054" w:right="0" w:firstLine="0"/>
        <w:jc w:val="left"/>
      </w:pPr>
      <w:r>
        <w:rPr>
          <w:rFonts w:ascii="TimesNewRomanPSMT" w:hAnsi="TimesNewRomanPSMT" w:eastAsia="TimesNewRomanPSMT"/>
          <w:b w:val="0"/>
          <w:i w:val="0"/>
          <w:color w:val="000000"/>
          <w:sz w:val="20"/>
          <w:u w:val="none"/>
        </w:rPr>
        <w:t>Table 3. DNSMOS evaluation of synthesized Vietnamese speech quality..</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8"/>
            <w:tcBorders>
              <w:top w:sz="10.400000000000546" w:val="single" w:color="#000000"/>
              <w:bottom w:sz="4.800000000000182" w:val="single" w:color="#000000"/>
            </w:tcBorders>
            <w:tcMar>
              <w:start w:w="0" w:type="dxa"/>
              <w:end w:w="0" w:type="dxa"/>
            </w:tcMar>
          </w:tcPr>
          <w:p>
            <w:pPr>
              <w:autoSpaceDN w:val="0"/>
              <w:autoSpaceDE w:val="0"/>
              <w:widowControl/>
              <w:spacing w:line="200" w:lineRule="exact" w:before="34" w:after="0"/>
              <w:ind w:left="84" w:right="0" w:firstLine="0"/>
              <w:jc w:val="left"/>
            </w:pPr>
            <w:r>
              <w:rPr>
                <w:rFonts w:ascii="TimesNewRomanPSMT" w:hAnsi="TimesNewRomanPSMT" w:eastAsia="TimesNewRomanPSMT"/>
                <w:b w:val="0"/>
                <w:i w:val="0"/>
                <w:color w:val="000000"/>
                <w:sz w:val="18"/>
                <w:u w:val="none"/>
              </w:rPr>
              <w:t>Model</w:t>
            </w:r>
          </w:p>
        </w:tc>
        <w:tc>
          <w:tcPr>
            <w:tcW w:type="dxa" w:w="2058"/>
            <w:tcBorders>
              <w:top w:sz="10.400000000000546" w:val="single" w:color="#000000"/>
              <w:bottom w:sz="4.800000000000182" w:val="single" w:color="#000000"/>
            </w:tcBorders>
            <w:tcMar>
              <w:start w:w="0" w:type="dxa"/>
              <w:end w:w="0" w:type="dxa"/>
            </w:tcMar>
          </w:tcPr>
          <w:p>
            <w:pPr>
              <w:autoSpaceDN w:val="0"/>
              <w:autoSpaceDE w:val="0"/>
              <w:widowControl/>
              <w:spacing w:line="156" w:lineRule="exact" w:before="70" w:after="0"/>
              <w:ind w:left="158" w:right="0" w:firstLine="0"/>
              <w:jc w:val="left"/>
            </w:pPr>
            <w:r>
              <w:rPr>
                <w:rFonts w:ascii="TimesNewRomanPSMT" w:hAnsi="TimesNewRomanPSMT" w:eastAsia="TimesNewRomanPSMT"/>
                <w:b w:val="0"/>
                <w:i w:val="0"/>
                <w:color w:val="000000"/>
                <w:sz w:val="14"/>
                <w:u w:val="none"/>
              </w:rPr>
              <w:t>File audio</w:t>
            </w:r>
          </w:p>
        </w:tc>
        <w:tc>
          <w:tcPr>
            <w:tcW w:type="dxa" w:w="1162"/>
            <w:tcBorders>
              <w:top w:sz="10.400000000000546" w:val="single" w:color="#000000"/>
              <w:bottom w:sz="4.800000000000182" w:val="single" w:color="#000000"/>
            </w:tcBorders>
            <w:tcMar>
              <w:start w:w="0" w:type="dxa"/>
              <w:end w:w="0" w:type="dxa"/>
            </w:tcMar>
          </w:tcPr>
          <w:p>
            <w:pPr>
              <w:autoSpaceDN w:val="0"/>
              <w:autoSpaceDE w:val="0"/>
              <w:widowControl/>
              <w:spacing w:line="156" w:lineRule="exact" w:before="70" w:after="0"/>
              <w:ind w:left="168" w:right="0" w:firstLine="0"/>
              <w:jc w:val="left"/>
            </w:pPr>
            <w:r>
              <w:rPr>
                <w:rFonts w:ascii="TimesNewRomanPSMT" w:hAnsi="TimesNewRomanPSMT" w:eastAsia="TimesNewRomanPSMT"/>
                <w:b w:val="0"/>
                <w:i w:val="0"/>
                <w:color w:val="000000"/>
                <w:sz w:val="14"/>
                <w:u w:val="none"/>
              </w:rPr>
              <w:t>OVRL MOS</w:t>
            </w:r>
          </w:p>
        </w:tc>
        <w:tc>
          <w:tcPr>
            <w:tcW w:type="dxa" w:w="900"/>
            <w:tcBorders>
              <w:top w:sz="10.400000000000546" w:val="single" w:color="#000000"/>
              <w:bottom w:sz="4.800000000000182" w:val="single" w:color="#000000"/>
            </w:tcBorders>
            <w:tcMar>
              <w:start w:w="0" w:type="dxa"/>
              <w:end w:w="0" w:type="dxa"/>
            </w:tcMar>
          </w:tcPr>
          <w:p>
            <w:pPr>
              <w:autoSpaceDN w:val="0"/>
              <w:autoSpaceDE w:val="0"/>
              <w:widowControl/>
              <w:spacing w:line="156" w:lineRule="exact" w:before="70" w:after="0"/>
              <w:ind w:left="0" w:right="0" w:firstLine="0"/>
              <w:jc w:val="center"/>
            </w:pPr>
            <w:r>
              <w:rPr>
                <w:rFonts w:ascii="TimesNewRomanPSMT" w:hAnsi="TimesNewRomanPSMT" w:eastAsia="TimesNewRomanPSMT"/>
                <w:b w:val="0"/>
                <w:i w:val="0"/>
                <w:color w:val="000000"/>
                <w:sz w:val="14"/>
                <w:u w:val="none"/>
              </w:rPr>
              <w:t>SEE MOSS</w:t>
            </w:r>
          </w:p>
        </w:tc>
        <w:tc>
          <w:tcPr>
            <w:tcW w:type="dxa" w:w="1020"/>
            <w:tcBorders>
              <w:top w:sz="10.400000000000546" w:val="single" w:color="#000000"/>
              <w:bottom w:sz="4.800000000000182" w:val="single" w:color="#000000"/>
            </w:tcBorders>
            <w:tcMar>
              <w:start w:w="0" w:type="dxa"/>
              <w:end w:w="0" w:type="dxa"/>
            </w:tcMar>
          </w:tcPr>
          <w:p>
            <w:pPr>
              <w:autoSpaceDN w:val="0"/>
              <w:autoSpaceDE w:val="0"/>
              <w:widowControl/>
              <w:spacing w:line="156" w:lineRule="exact" w:before="70" w:after="0"/>
              <w:ind w:left="0" w:right="0" w:firstLine="0"/>
              <w:jc w:val="center"/>
            </w:pPr>
            <w:r>
              <w:rPr>
                <w:rFonts w:ascii="TimesNewRomanPSMT" w:hAnsi="TimesNewRomanPSMT" w:eastAsia="TimesNewRomanPSMT"/>
                <w:b w:val="0"/>
                <w:i w:val="0"/>
                <w:color w:val="000000"/>
                <w:sz w:val="14"/>
                <w:u w:val="none"/>
              </w:rPr>
              <w:t>BAKE MOSS</w:t>
            </w:r>
          </w:p>
        </w:tc>
        <w:tc>
          <w:tcPr>
            <w:tcW w:type="dxa" w:w="1084"/>
            <w:tcBorders>
              <w:top w:sz="10.400000000000546" w:val="single" w:color="#000000"/>
              <w:bottom w:sz="4.800000000000182" w:val="single" w:color="#000000"/>
            </w:tcBorders>
            <w:tcMar>
              <w:start w:w="0" w:type="dxa"/>
              <w:end w:w="0" w:type="dxa"/>
            </w:tcMar>
          </w:tcPr>
          <w:p>
            <w:pPr>
              <w:autoSpaceDN w:val="0"/>
              <w:autoSpaceDE w:val="0"/>
              <w:widowControl/>
              <w:spacing w:line="200" w:lineRule="exact" w:before="34"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8"/>
            <w:tcBorders>
              <w:top w:sz="4.800000000000182" w:val="single" w:color="#000000"/>
            </w:tcBorders>
            <w:tcMar>
              <w:start w:w="0" w:type="dxa"/>
              <w:end w:w="0" w:type="dxa"/>
            </w:tcMar>
          </w:tcPr>
          <w:p>
            <w:pPr>
              <w:autoSpaceDN w:val="0"/>
              <w:autoSpaceDE w:val="0"/>
              <w:widowControl/>
              <w:spacing w:line="156" w:lineRule="exact" w:before="78" w:after="0"/>
              <w:ind w:left="0" w:right="0" w:firstLine="0"/>
              <w:jc w:val="center"/>
            </w:pPr>
            <w:r>
              <w:rPr>
                <w:rFonts w:ascii="TimesNewRomanPSMT" w:hAnsi="TimesNewRomanPSMT" w:eastAsia="TimesNewRomanPSMT"/>
                <w:b w:val="0"/>
                <w:i w:val="0"/>
                <w:color w:val="000000"/>
                <w:sz w:val="14"/>
                <w:u w:val="none"/>
              </w:rPr>
              <w:t>Proposed viXTTS-based</w:t>
            </w:r>
          </w:p>
        </w:tc>
        <w:tc>
          <w:tcPr>
            <w:tcW w:type="dxa" w:w="2058"/>
            <w:vMerge w:val="restart"/>
            <w:tcBorders>
              <w:top w:sz="4.800000000000182" w:val="single" w:color="#000000"/>
            </w:tcBorders>
            <w:tcMar>
              <w:start w:w="0" w:type="dxa"/>
              <w:end w:w="0" w:type="dxa"/>
            </w:tcMar>
            <w:tcMar>
              <w:start w:w="0" w:type="dxa"/>
              <w:end w:w="0" w:type="dxa"/>
            </w:tcMar>
          </w:tcPr>
          <w:p>
            <w:pPr>
              <w:autoSpaceDN w:val="0"/>
              <w:autoSpaceDE w:val="0"/>
              <w:widowControl/>
              <w:spacing w:line="154" w:lineRule="exact" w:before="202" w:after="0"/>
              <w:ind w:left="158" w:right="0" w:firstLine="0"/>
              <w:jc w:val="left"/>
            </w:pPr>
            <w:r>
              <w:rPr>
                <w:rFonts w:ascii="TimesNewRomanPSMT" w:hAnsi="TimesNewRomanPSMT" w:eastAsia="TimesNewRomanPSMT"/>
                <w:b w:val="0"/>
                <w:i w:val="0"/>
                <w:color w:val="000000"/>
                <w:sz w:val="14"/>
                <w:u w:val="none"/>
              </w:rPr>
              <w:t>giong_clone.wav</w:t>
            </w:r>
          </w:p>
        </w:tc>
        <w:tc>
          <w:tcPr>
            <w:tcW w:type="dxa" w:w="1162"/>
            <w:vMerge w:val="restart"/>
            <w:tcBorders>
              <w:top w:sz="4.800000000000182" w:val="single" w:color="#000000"/>
            </w:tcBorders>
            <w:tcMar>
              <w:start w:w="0" w:type="dxa"/>
              <w:end w:w="0" w:type="dxa"/>
            </w:tcMar>
            <w:tcMar>
              <w:start w:w="0" w:type="dxa"/>
              <w:end w:w="0" w:type="dxa"/>
            </w:tcMar>
          </w:tcPr>
          <w:p>
            <w:pPr>
              <w:autoSpaceDN w:val="0"/>
              <w:autoSpaceDE w:val="0"/>
              <w:widowControl/>
              <w:spacing w:line="198" w:lineRule="exact" w:before="166"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4.800000000000182" w:val="single" w:color="#000000"/>
            </w:tcBorders>
            <w:tcMar>
              <w:start w:w="0" w:type="dxa"/>
              <w:end w:w="0" w:type="dxa"/>
            </w:tcMar>
            <w:tcMar>
              <w:start w:w="0" w:type="dxa"/>
              <w:end w:w="0" w:type="dxa"/>
            </w:tcMar>
          </w:tcPr>
          <w:p>
            <w:pPr>
              <w:autoSpaceDN w:val="0"/>
              <w:autoSpaceDE w:val="0"/>
              <w:widowControl/>
              <w:spacing w:line="198" w:lineRule="exact" w:before="166"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4.800000000000182" w:val="single" w:color="#000000"/>
            </w:tcBorders>
            <w:tcMar>
              <w:start w:w="0" w:type="dxa"/>
              <w:end w:w="0" w:type="dxa"/>
            </w:tcMar>
            <w:tcMar>
              <w:start w:w="0" w:type="dxa"/>
              <w:end w:w="0" w:type="dxa"/>
            </w:tcMar>
          </w:tcPr>
          <w:p>
            <w:pPr>
              <w:autoSpaceDN w:val="0"/>
              <w:autoSpaceDE w:val="0"/>
              <w:widowControl/>
              <w:spacing w:line="198" w:lineRule="exact" w:before="46" w:after="0"/>
              <w:ind w:left="88" w:right="0" w:firstLine="0"/>
              <w:jc w:val="left"/>
            </w:pPr>
            <w:r>
              <w:rPr>
                <w:rFonts w:ascii="TimesNewRomanPSMT" w:hAnsi="TimesNewRomanPSMT" w:eastAsia="TimesNewRomanPSMT"/>
                <w:b w:val="0"/>
                <w:i w:val="0"/>
                <w:color w:val="000000"/>
                <w:sz w:val="18"/>
                <w:u w:val="none"/>
              </w:rPr>
              <w:t>4.14</w:t>
            </w:r>
          </w:p>
        </w:tc>
        <w:tc>
          <w:tcPr>
            <w:tcW w:type="dxa" w:w="1084"/>
            <w:vMerge w:val="restart"/>
            <w:tcBorders>
              <w:top w:sz="4.800000000000182" w:val="single" w:color="#000000"/>
            </w:tcBorders>
            <w:tcMar>
              <w:start w:w="0" w:type="dxa"/>
              <w:end w:w="0" w:type="dxa"/>
            </w:tcMar>
            <w:tcMar>
              <w:start w:w="0" w:type="dxa"/>
              <w:end w:w="0" w:type="dxa"/>
            </w:tcMar>
          </w:tcPr>
          <w:p>
            <w:pPr>
              <w:autoSpaceDN w:val="0"/>
              <w:autoSpaceDE w:val="0"/>
              <w:widowControl/>
              <w:spacing w:line="198" w:lineRule="exact" w:before="46" w:after="0"/>
              <w:ind w:left="150"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8"/>
            <w:tcBorders/>
            <w:tcMar>
              <w:start w:w="0" w:type="dxa"/>
              <w:end w:w="0" w:type="dxa"/>
            </w:tcMar>
          </w:tcPr>
          <w:p>
            <w:pPr>
              <w:autoSpaceDN w:val="0"/>
              <w:autoSpaceDE w:val="0"/>
              <w:widowControl/>
              <w:spacing w:line="198" w:lineRule="exact" w:before="32" w:after="0"/>
              <w:ind w:left="84" w:right="0" w:firstLine="0"/>
              <w:jc w:val="left"/>
            </w:pPr>
            <w:r>
              <w:rPr>
                <w:rFonts w:ascii="TimesNewRomanPSMT" w:hAnsi="TimesNewRomanPSMT" w:eastAsia="TimesNewRomanPSMT"/>
                <w:b w:val="0"/>
                <w:i w:val="0"/>
                <w:color w:val="000000"/>
                <w:sz w:val="18"/>
                <w:u w:val="none"/>
              </w:rPr>
              <w:t>Voice cloning system</w:t>
            </w:r>
          </w:p>
        </w:tc>
        <w:tc>
          <w:tcPr>
            <w:tcW w:type="dxa" w:w="1504"/>
            <w:vMerge/>
            <w:tcBorders>
              <w:top w:sz="4.800000000000182" w:val="single" w:color="#000000"/>
            </w:tcBorders>
          </w:tcPr>
          <w:p/>
        </w:tc>
        <w:tc>
          <w:tcPr>
            <w:tcW w:type="dxa" w:w="1504"/>
            <w:vMerge/>
            <w:tcBorders>
              <w:top w:sz="4.800000000000182" w:val="single" w:color="#000000"/>
            </w:tcBorders>
          </w:tcPr>
          <w:p/>
        </w:tc>
        <w:tc>
          <w:tcPr>
            <w:tcW w:type="dxa" w:w="1504"/>
            <w:vMerge/>
            <w:tcBorders>
              <w:top w:sz="4.800000000000182" w:val="single" w:color="#000000"/>
            </w:tcBorders>
          </w:tcPr>
          <w:p/>
        </w:tc>
        <w:tc>
          <w:tcPr>
            <w:tcW w:type="dxa" w:w="1504"/>
            <w:vMerge/>
            <w:tcBorders>
              <w:top w:sz="4.800000000000182" w:val="single" w:color="#000000"/>
            </w:tcBorders>
          </w:tcPr>
          <w:p/>
        </w:tc>
        <w:tc>
          <w:tcPr>
            <w:tcW w:type="dxa" w:w="1504"/>
            <w:vMerge/>
            <w:tcBorders>
              <w:top w:sz="4.800000000000182" w:val="single" w:color="#000000"/>
            </w:tcBorders>
          </w:tcPr>
          <w:p/>
        </w:tc>
      </w:tr>
      <w:tr>
        <w:trPr>
          <w:trHeight w:hRule="atLeast"/>
        </w:trPr>
        <w:tc>
          <w:tcPr>
            <w:tcW w:type="dxa" w:w="1998"/>
            <w:tcBorders/>
            <w:tcMar>
              <w:start w:w="0" w:type="dxa"/>
              <w:end w:w="0" w:type="dxa"/>
            </w:tcMar>
          </w:tcPr>
          <w:p>
            <w:pPr>
              <w:autoSpaceDN w:val="0"/>
              <w:autoSpaceDE w:val="0"/>
              <w:widowControl/>
              <w:spacing w:line="178" w:lineRule="exact" w:before="42" w:after="0"/>
              <w:ind w:left="84" w:right="0" w:firstLine="0"/>
              <w:jc w:val="left"/>
            </w:pPr>
            <w:r>
              <w:rPr>
                <w:rFonts w:ascii="TimesNewRomanPSMT" w:hAnsi="TimesNewRomanPSMT" w:eastAsia="TimesNewRomanPSMT"/>
                <w:b w:val="0"/>
                <w:i w:val="0"/>
                <w:color w:val="000000"/>
                <w:sz w:val="16"/>
                <w:u w:val="none"/>
              </w:rPr>
              <w:t>Piper Vietnamese TTS</w:t>
            </w:r>
          </w:p>
        </w:tc>
        <w:tc>
          <w:tcPr>
            <w:tcW w:type="dxa" w:w="2058"/>
            <w:tcBorders/>
            <w:tcMar>
              <w:start w:w="0" w:type="dxa"/>
              <w:end w:w="0" w:type="dxa"/>
            </w:tcMar>
          </w:tcPr>
          <w:p>
            <w:pPr>
              <w:autoSpaceDN w:val="0"/>
              <w:autoSpaceDE w:val="0"/>
              <w:widowControl/>
              <w:spacing w:line="154" w:lineRule="exact" w:before="66" w:after="0"/>
              <w:ind w:left="0" w:right="0" w:firstLine="0"/>
              <w:jc w:val="center"/>
            </w:pPr>
            <w:r>
              <w:rPr>
                <w:rFonts w:ascii="TimesNewRomanPSMT" w:hAnsi="TimesNewRomanPSMT" w:eastAsia="TimesNewRomanPSMT"/>
                <w:b w:val="0"/>
                <w:i w:val="0"/>
                <w:color w:val="000000"/>
                <w:sz w:val="14"/>
                <w:u w:val="none"/>
              </w:rPr>
              <w:t>Piper_Vietnamese_TTS</w:t>
            </w:r>
          </w:p>
        </w:tc>
        <w:tc>
          <w:tcPr>
            <w:tcW w:type="dxa" w:w="1162"/>
            <w:tcBorders/>
            <w:tcMar>
              <w:start w:w="0" w:type="dxa"/>
              <w:end w:w="0" w:type="dxa"/>
            </w:tcMar>
          </w:tcPr>
          <w:p>
            <w:pPr>
              <w:autoSpaceDN w:val="0"/>
              <w:autoSpaceDE w:val="0"/>
              <w:widowControl/>
              <w:spacing w:line="200" w:lineRule="exact" w:before="20"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00" w:lineRule="exact" w:before="20"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00" w:lineRule="exact" w:before="20" w:after="0"/>
              <w:ind w:left="88" w:right="0" w:firstLine="0"/>
              <w:jc w:val="left"/>
            </w:pPr>
            <w:r>
              <w:rPr>
                <w:rFonts w:ascii="TimesNewRomanPSMT" w:hAnsi="TimesNewRomanPSMT" w:eastAsia="TimesNewRomanPSMT"/>
                <w:b w:val="0"/>
                <w:i w:val="0"/>
                <w:color w:val="000000"/>
                <w:sz w:val="18"/>
                <w:u w:val="none"/>
              </w:rPr>
              <w:t>3,81</w:t>
            </w:r>
          </w:p>
        </w:tc>
        <w:tc>
          <w:tcPr>
            <w:tcW w:type="dxa" w:w="1084"/>
            <w:tcBorders/>
            <w:tcMar>
              <w:start w:w="0" w:type="dxa"/>
              <w:end w:w="0" w:type="dxa"/>
            </w:tcMar>
          </w:tcPr>
          <w:p>
            <w:pPr>
              <w:autoSpaceDN w:val="0"/>
              <w:autoSpaceDE w:val="0"/>
              <w:widowControl/>
              <w:spacing w:line="154" w:lineRule="exact" w:before="66" w:after="0"/>
              <w:ind w:left="150" w:right="0" w:firstLine="0"/>
              <w:jc w:val="left"/>
            </w:pPr>
            <w:r>
              <w:rPr>
                <w:rFonts w:ascii="TimesNewRomanPSMT" w:hAnsi="TimesNewRomanPSMT" w:eastAsia="TimesNewRomanPSMT"/>
                <w:b w:val="0"/>
                <w:i w:val="0"/>
                <w:color w:val="000000"/>
                <w:sz w:val="14"/>
                <w:u w:val="none"/>
              </w:rPr>
              <w:t>3.15</w:t>
            </w:r>
          </w:p>
        </w:tc>
      </w:tr>
      <w:tr>
        <w:trPr>
          <w:trHeight w:hRule="atLeast"/>
        </w:trPr>
        <w:tc>
          <w:tcPr>
            <w:tcW w:type="dxa" w:w="1998"/>
            <w:tcBorders/>
            <w:tcMar>
              <w:start w:w="0" w:type="dxa"/>
              <w:end w:w="0" w:type="dxa"/>
            </w:tcMar>
          </w:tcPr>
          <w:p>
            <w:pPr>
              <w:autoSpaceDN w:val="0"/>
              <w:autoSpaceDE w:val="0"/>
              <w:widowControl/>
              <w:spacing w:line="154" w:lineRule="exact" w:before="134" w:after="0"/>
              <w:ind w:left="84" w:right="0" w:firstLine="0"/>
              <w:jc w:val="left"/>
            </w:pPr>
            <w:r>
              <w:rPr>
                <w:rFonts w:ascii="TimesNewRomanPSMT" w:hAnsi="TimesNewRomanPSMT" w:eastAsia="TimesNewRomanPSMT"/>
                <w:b w:val="0"/>
                <w:i w:val="0"/>
                <w:color w:val="000000"/>
                <w:sz w:val="14"/>
                <w:u w:val="none"/>
              </w:rPr>
              <w:t>Valtec Vietnamese TTS</w:t>
            </w:r>
          </w:p>
        </w:tc>
        <w:tc>
          <w:tcPr>
            <w:tcW w:type="dxa" w:w="2058"/>
            <w:tcBorders/>
            <w:tcMar>
              <w:start w:w="0" w:type="dxa"/>
              <w:end w:w="0" w:type="dxa"/>
            </w:tcMar>
          </w:tcPr>
          <w:p>
            <w:pPr>
              <w:autoSpaceDN w:val="0"/>
              <w:autoSpaceDE w:val="0"/>
              <w:widowControl/>
              <w:spacing w:line="154" w:lineRule="exact" w:before="134" w:after="0"/>
              <w:ind w:left="158" w:right="0" w:firstLine="0"/>
              <w:jc w:val="left"/>
            </w:pPr>
            <w:r>
              <w:rPr>
                <w:rFonts w:ascii="TimesNewRomanPSMT" w:hAnsi="TimesNewRomanPSMT" w:eastAsia="TimesNewRomanPSMT"/>
                <w:b w:val="0"/>
                <w:i w:val="0"/>
                <w:color w:val="000000"/>
                <w:sz w:val="14"/>
                <w:u w:val="none"/>
              </w:rPr>
              <w:t>Valtec Vietnamese</w:t>
            </w:r>
          </w:p>
        </w:tc>
        <w:tc>
          <w:tcPr>
            <w:tcW w:type="dxa" w:w="1162"/>
            <w:vMerge w:val="restart"/>
            <w:tcBorders/>
            <w:tcMar>
              <w:start w:w="0" w:type="dxa"/>
              <w:end w:w="0" w:type="dxa"/>
            </w:tcMar>
            <w:tcMar>
              <w:start w:w="0" w:type="dxa"/>
              <w:end w:w="0" w:type="dxa"/>
            </w:tcMar>
          </w:tcPr>
          <w:p>
            <w:pPr>
              <w:autoSpaceDN w:val="0"/>
              <w:autoSpaceDE w:val="0"/>
              <w:widowControl/>
              <w:spacing w:line="198" w:lineRule="exact" w:before="21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198" w:lineRule="exact" w:before="21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198" w:lineRule="exact" w:before="98" w:after="0"/>
              <w:ind w:left="88" w:right="0" w:firstLine="0"/>
              <w:jc w:val="left"/>
            </w:pPr>
            <w:r>
              <w:rPr>
                <w:rFonts w:ascii="TimesNewRomanPSMT" w:hAnsi="TimesNewRomanPSMT" w:eastAsia="TimesNewRomanPSMT"/>
                <w:b w:val="0"/>
                <w:i w:val="0"/>
                <w:color w:val="000000"/>
                <w:sz w:val="18"/>
                <w:u w:val="none"/>
              </w:rPr>
              <w:t>4.04</w:t>
            </w:r>
          </w:p>
        </w:tc>
        <w:tc>
          <w:tcPr>
            <w:tcW w:type="dxa" w:w="1084"/>
            <w:vMerge w:val="restart"/>
            <w:tcBorders/>
            <w:tcMar>
              <w:start w:w="0" w:type="dxa"/>
              <w:end w:w="0" w:type="dxa"/>
            </w:tcMar>
            <w:tcMar>
              <w:start w:w="0" w:type="dxa"/>
              <w:end w:w="0" w:type="dxa"/>
            </w:tcMar>
          </w:tcPr>
          <w:p>
            <w:pPr>
              <w:autoSpaceDN w:val="0"/>
              <w:autoSpaceDE w:val="0"/>
              <w:widowControl/>
              <w:spacing w:line="198" w:lineRule="exact" w:before="98" w:after="0"/>
              <w:ind w:left="150"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8"/>
            <w:tcBorders/>
            <w:tcMar>
              <w:start w:w="0" w:type="dxa"/>
              <w:end w:w="0" w:type="dxa"/>
            </w:tcMar>
          </w:tcPr>
          <w:p>
            <w:pPr>
              <w:autoSpaceDN w:val="0"/>
              <w:autoSpaceDE w:val="0"/>
              <w:widowControl/>
              <w:spacing w:line="198"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58"/>
            <w:tcBorders/>
            <w:tcMar>
              <w:start w:w="0" w:type="dxa"/>
              <w:end w:w="0" w:type="dxa"/>
            </w:tcMar>
          </w:tcPr>
          <w:p>
            <w:pPr>
              <w:autoSpaceDN w:val="0"/>
              <w:autoSpaceDE w:val="0"/>
              <w:widowControl/>
              <w:spacing w:line="154" w:lineRule="exact" w:before="42" w:after="0"/>
              <w:ind w:left="158" w:right="0" w:firstLine="0"/>
              <w:jc w:val="left"/>
            </w:pPr>
            <w:r>
              <w:rPr>
                <w:rFonts w:ascii="TimesNewRomanPSMT" w:hAnsi="TimesNewRomanPSMT" w:eastAsia="TimesNewRomanPSMT"/>
                <w:b w:val="0"/>
                <w:i w:val="0"/>
                <w:color w:val="000000"/>
                <w:sz w:val="14"/>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8"/>
            <w:tcBorders/>
            <w:tcMar>
              <w:start w:w="0" w:type="dxa"/>
              <w:end w:w="0" w:type="dxa"/>
            </w:tcMar>
          </w:tcPr>
          <w:p>
            <w:pPr>
              <w:autoSpaceDN w:val="0"/>
              <w:autoSpaceDE w:val="0"/>
              <w:widowControl/>
              <w:spacing w:line="198" w:lineRule="exact" w:before="80" w:after="0"/>
              <w:ind w:left="84" w:right="0" w:firstLine="0"/>
              <w:jc w:val="left"/>
            </w:pPr>
            <w:r>
              <w:rPr>
                <w:rFonts w:ascii="TimesNewRomanPSMT" w:hAnsi="TimesNewRomanPSMT" w:eastAsia="TimesNewRomanPSMT"/>
                <w:b w:val="0"/>
                <w:i w:val="0"/>
                <w:color w:val="000000"/>
                <w:sz w:val="18"/>
                <w:u w:val="none"/>
              </w:rPr>
              <w:t>Vietnamese TTS</w:t>
            </w:r>
          </w:p>
        </w:tc>
        <w:tc>
          <w:tcPr>
            <w:tcW w:type="dxa" w:w="2058"/>
            <w:tcBorders/>
            <w:tcMar>
              <w:start w:w="0" w:type="dxa"/>
              <w:end w:w="0" w:type="dxa"/>
            </w:tcMar>
          </w:tcPr>
          <w:p>
            <w:pPr>
              <w:autoSpaceDN w:val="0"/>
              <w:autoSpaceDE w:val="0"/>
              <w:widowControl/>
              <w:spacing w:line="154" w:lineRule="exact" w:before="126" w:after="0"/>
              <w:ind w:left="158" w:right="0" w:firstLine="0"/>
              <w:jc w:val="left"/>
            </w:pPr>
            <w:r>
              <w:rPr>
                <w:rFonts w:ascii="TimesNewRomanPSMT" w:hAnsi="TimesNewRomanPSMT" w:eastAsia="TimesNewRomanPSMT"/>
                <w:b w:val="0"/>
                <w:i w:val="0"/>
                <w:color w:val="000000"/>
                <w:sz w:val="14"/>
                <w:u w:val="none"/>
              </w:rPr>
              <w:t>VietnameseTTS.wav</w:t>
            </w:r>
          </w:p>
        </w:tc>
        <w:tc>
          <w:tcPr>
            <w:tcW w:type="dxa" w:w="1162"/>
            <w:vMerge w:val="restart"/>
            <w:tcBorders/>
            <w:tcMar>
              <w:start w:w="0" w:type="dxa"/>
              <w:end w:w="0" w:type="dxa"/>
            </w:tcMar>
            <w:tcMar>
              <w:start w:w="0" w:type="dxa"/>
              <w:end w:w="0" w:type="dxa"/>
            </w:tcMar>
          </w:tcPr>
          <w:p>
            <w:pPr>
              <w:autoSpaceDN w:val="0"/>
              <w:autoSpaceDE w:val="0"/>
              <w:widowControl/>
              <w:spacing w:line="198" w:lineRule="exact" w:before="104"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198" w:lineRule="exact" w:before="104"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198" w:lineRule="exact" w:before="80" w:after="0"/>
              <w:ind w:left="88" w:right="0" w:firstLine="0"/>
              <w:jc w:val="left"/>
            </w:pPr>
            <w:r>
              <w:rPr>
                <w:rFonts w:ascii="TimesNewRomanPSMT" w:hAnsi="TimesNewRomanPSMT" w:eastAsia="TimesNewRomanPSMT"/>
                <w:b w:val="0"/>
                <w:i w:val="0"/>
                <w:color w:val="000000"/>
                <w:sz w:val="18"/>
                <w:u w:val="none"/>
              </w:rPr>
              <w:t>2,86</w:t>
            </w:r>
          </w:p>
        </w:tc>
        <w:tc>
          <w:tcPr>
            <w:tcW w:type="dxa" w:w="1084"/>
            <w:tcBorders/>
            <w:tcMar>
              <w:start w:w="0" w:type="dxa"/>
              <w:end w:w="0" w:type="dxa"/>
            </w:tcMar>
          </w:tcPr>
          <w:p>
            <w:pPr>
              <w:autoSpaceDN w:val="0"/>
              <w:autoSpaceDE w:val="0"/>
              <w:widowControl/>
              <w:spacing w:line="198" w:lineRule="exact" w:before="80" w:after="0"/>
              <w:ind w:left="150"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8"/>
            <w:vMerge w:val="restart"/>
            <w:tcBorders/>
            <w:tcMar>
              <w:start w:w="0" w:type="dxa"/>
              <w:end w:w="0" w:type="dxa"/>
            </w:tcMar>
            <w:tcMar>
              <w:start w:w="0" w:type="dxa"/>
              <w:end w:w="0" w:type="dxa"/>
            </w:tcMar>
          </w:tcPr>
          <w:p>
            <w:pPr>
              <w:autoSpaceDN w:val="0"/>
              <w:autoSpaceDE w:val="0"/>
              <w:widowControl/>
              <w:spacing w:line="200" w:lineRule="exact" w:before="80" w:after="0"/>
              <w:ind w:left="84" w:right="0" w:firstLine="0"/>
              <w:jc w:val="left"/>
            </w:pPr>
            <w:r>
              <w:rPr>
                <w:rFonts w:ascii="TimesNewRomanPSMT" w:hAnsi="TimesNewRomanPSMT" w:eastAsia="TimesNewRomanPSMT"/>
                <w:b w:val="0"/>
                <w:i w:val="0"/>
                <w:color w:val="000000"/>
                <w:sz w:val="18"/>
                <w:u w:val="none"/>
              </w:rPr>
              <w:t>Valtec Vietnamese TTS</w:t>
            </w:r>
          </w:p>
        </w:tc>
        <w:tc>
          <w:tcPr>
            <w:tcW w:type="dxa" w:w="2058"/>
            <w:vMerge w:val="restart"/>
            <w:tcBorders/>
            <w:tcMar>
              <w:start w:w="0" w:type="dxa"/>
              <w:end w:w="0" w:type="dxa"/>
            </w:tcMar>
            <w:tcMar>
              <w:start w:w="0" w:type="dxa"/>
              <w:end w:w="0" w:type="dxa"/>
            </w:tcMar>
          </w:tcPr>
          <w:p>
            <w:pPr>
              <w:autoSpaceDN w:val="0"/>
              <w:autoSpaceDE w:val="0"/>
              <w:widowControl/>
              <w:spacing w:line="154" w:lineRule="exact" w:before="342" w:after="0"/>
              <w:ind w:left="0" w:right="0" w:firstLine="0"/>
              <w:jc w:val="center"/>
            </w:pPr>
            <w:r>
              <w:rPr>
                <w:rFonts w:ascii="TimesNewRomanPSMT" w:hAnsi="TimesNewRomanPSMT" w:eastAsia="TimesNewRomanPSMT"/>
                <w:b w:val="0"/>
                <w:i w:val="0"/>
                <w:color w:val="000000"/>
                <w:sz w:val="14"/>
                <w:u w:val="none"/>
              </w:rPr>
              <w:t>Valtec_Vietnamese.wav</w:t>
            </w: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00" w:lineRule="exact" w:before="80" w:after="0"/>
              <w:ind w:left="88" w:right="0" w:firstLine="0"/>
              <w:jc w:val="left"/>
            </w:pPr>
            <w:r>
              <w:rPr>
                <w:rFonts w:ascii="TimesNewRomanPSMT" w:hAnsi="TimesNewRomanPSMT" w:eastAsia="TimesNewRomanPSMT"/>
                <w:b w:val="0"/>
                <w:i w:val="0"/>
                <w:color w:val="000000"/>
                <w:sz w:val="18"/>
                <w:u w:val="none"/>
              </w:rPr>
              <w:t>4.16</w:t>
            </w:r>
          </w:p>
        </w:tc>
        <w:tc>
          <w:tcPr>
            <w:tcW w:type="dxa" w:w="1084"/>
            <w:vMerge w:val="restart"/>
            <w:tcBorders/>
            <w:tcMar>
              <w:start w:w="0" w:type="dxa"/>
              <w:end w:w="0" w:type="dxa"/>
            </w:tcMar>
            <w:tcMar>
              <w:start w:w="0" w:type="dxa"/>
              <w:end w:w="0" w:type="dxa"/>
            </w:tcMar>
          </w:tcPr>
          <w:p>
            <w:pPr>
              <w:autoSpaceDN w:val="0"/>
              <w:autoSpaceDE w:val="0"/>
              <w:widowControl/>
              <w:spacing w:line="200" w:lineRule="exact" w:before="80" w:after="0"/>
              <w:ind w:left="150"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1504"/>
            <w:vMerge/>
            <w:tcBorders/>
          </w:tcPr>
          <w:p/>
        </w:tc>
        <w:tc>
          <w:tcPr>
            <w:tcW w:type="dxa" w:w="1162"/>
            <w:tcBorders/>
            <w:tcMar>
              <w:start w:w="0" w:type="dxa"/>
              <w:end w:w="0" w:type="dxa"/>
            </w:tcMar>
          </w:tcPr>
          <w:p>
            <w:pPr>
              <w:autoSpaceDN w:val="0"/>
              <w:autoSpaceDE w:val="0"/>
              <w:widowControl/>
              <w:spacing w:line="198" w:lineRule="exact" w:before="138" w:after="0"/>
              <w:ind w:left="168" w:right="0" w:firstLine="0"/>
              <w:jc w:val="left"/>
            </w:pPr>
            <w:r>
              <w:rPr>
                <w:rFonts w:ascii="TimesNewRomanPSMT" w:hAnsi="TimesNewRomanPSMT" w:eastAsia="TimesNewRomanPSMT"/>
                <w:b w:val="0"/>
                <w:i w:val="0"/>
                <w:color w:val="000000"/>
                <w:sz w:val="18"/>
                <w:u w:val="none"/>
              </w:rPr>
              <w:t>3,37</w:t>
            </w:r>
          </w:p>
        </w:tc>
        <w:tc>
          <w:tcPr>
            <w:tcW w:type="dxa" w:w="900"/>
            <w:tcBorders/>
            <w:tcMar>
              <w:start w:w="0" w:type="dxa"/>
              <w:end w:w="0" w:type="dxa"/>
            </w:tcMar>
          </w:tcPr>
          <w:p>
            <w:pPr>
              <w:autoSpaceDN w:val="0"/>
              <w:autoSpaceDE w:val="0"/>
              <w:widowControl/>
              <w:spacing w:line="198" w:lineRule="exact" w:before="138"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8"/>
            <w:tcBorders/>
            <w:tcMar>
              <w:start w:w="0" w:type="dxa"/>
              <w:end w:w="0" w:type="dxa"/>
            </w:tcMar>
          </w:tcPr>
          <w:p>
            <w:pPr>
              <w:autoSpaceDN w:val="0"/>
              <w:autoSpaceDE w:val="0"/>
              <w:widowControl/>
              <w:spacing w:line="200" w:lineRule="exact" w:before="328" w:after="0"/>
              <w:ind w:left="84" w:right="0" w:firstLine="0"/>
              <w:jc w:val="left"/>
            </w:pPr>
            <w:r>
              <w:rPr>
                <w:rFonts w:ascii="TimesNewRomanPSMT" w:hAnsi="TimesNewRomanPSMT" w:eastAsia="TimesNewRomanPSMT"/>
                <w:b w:val="0"/>
                <w:i w:val="0"/>
                <w:color w:val="000000"/>
                <w:sz w:val="18"/>
                <w:u w:val="none"/>
              </w:rPr>
              <w:t>VietTTS</w:t>
            </w:r>
          </w:p>
        </w:tc>
        <w:tc>
          <w:tcPr>
            <w:tcW w:type="dxa" w:w="2058"/>
            <w:tcBorders/>
            <w:tcMar>
              <w:start w:w="0" w:type="dxa"/>
              <w:end w:w="0" w:type="dxa"/>
            </w:tcMar>
          </w:tcPr>
          <w:p>
            <w:pPr>
              <w:autoSpaceDN w:val="0"/>
              <w:autoSpaceDE w:val="0"/>
              <w:widowControl/>
              <w:spacing w:line="154" w:lineRule="exact" w:before="566" w:after="0"/>
              <w:ind w:left="158" w:right="0" w:firstLine="0"/>
              <w:jc w:val="left"/>
            </w:pPr>
            <w:r>
              <w:rPr>
                <w:rFonts w:ascii="TimesNewRomanPSMT" w:hAnsi="TimesNewRomanPSMT" w:eastAsia="TimesNewRomanPSMT"/>
                <w:b w:val="0"/>
                <w:i w:val="0"/>
                <w:color w:val="000000"/>
                <w:sz w:val="14"/>
                <w:u w:val="none"/>
              </w:rPr>
              <w:t>VietTTS.wav</w:t>
            </w:r>
          </w:p>
        </w:tc>
        <w:tc>
          <w:tcPr>
            <w:tcW w:type="dxa" w:w="1162"/>
            <w:tcBorders/>
            <w:tcMar>
              <w:start w:w="0" w:type="dxa"/>
              <w:end w:w="0" w:type="dxa"/>
            </w:tcMar>
          </w:tcPr>
          <w:p>
            <w:pPr>
              <w:autoSpaceDN w:val="0"/>
              <w:autoSpaceDE w:val="0"/>
              <w:widowControl/>
              <w:spacing w:line="200" w:lineRule="exact" w:before="520"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00" w:lineRule="exact" w:before="520" w:after="0"/>
              <w:ind w:left="88" w:right="0" w:firstLine="0"/>
              <w:jc w:val="left"/>
            </w:pPr>
            <w:r>
              <w:rPr>
                <w:rFonts w:ascii="TimesNewRomanPSMT" w:hAnsi="TimesNewRomanPSMT" w:eastAsia="TimesNewRomanPSMT"/>
                <w:b w:val="0"/>
                <w:i w:val="0"/>
                <w:color w:val="000000"/>
                <w:sz w:val="18"/>
                <w:u w:val="none"/>
              </w:rPr>
              <w:t>3,25</w:t>
            </w:r>
          </w:p>
        </w:tc>
        <w:tc>
          <w:tcPr>
            <w:tcW w:type="dxa" w:w="1020"/>
            <w:tcBorders/>
            <w:tcMar>
              <w:start w:w="0" w:type="dxa"/>
              <w:end w:w="0" w:type="dxa"/>
            </w:tcMar>
          </w:tcPr>
          <w:p>
            <w:pPr>
              <w:autoSpaceDN w:val="0"/>
              <w:autoSpaceDE w:val="0"/>
              <w:widowControl/>
              <w:spacing w:line="200" w:lineRule="exact" w:before="328" w:after="0"/>
              <w:ind w:left="88" w:right="0" w:firstLine="0"/>
              <w:jc w:val="left"/>
            </w:pPr>
            <w:r>
              <w:rPr>
                <w:rFonts w:ascii="TimesNewRomanPSMT" w:hAnsi="TimesNewRomanPSMT" w:eastAsia="TimesNewRomanPSMT"/>
                <w:b w:val="0"/>
                <w:i w:val="0"/>
                <w:color w:val="000000"/>
                <w:sz w:val="18"/>
                <w:u w:val="none"/>
              </w:rPr>
              <w:t>4.15</w:t>
            </w:r>
          </w:p>
        </w:tc>
        <w:tc>
          <w:tcPr>
            <w:tcW w:type="dxa" w:w="1084"/>
            <w:tcBorders/>
            <w:tcMar>
              <w:start w:w="0" w:type="dxa"/>
              <w:end w:w="0" w:type="dxa"/>
            </w:tcMar>
          </w:tcPr>
          <w:p>
            <w:pPr>
              <w:autoSpaceDN w:val="0"/>
              <w:autoSpaceDE w:val="0"/>
              <w:widowControl/>
              <w:spacing w:line="200" w:lineRule="exact" w:before="328" w:after="0"/>
              <w:ind w:left="150"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998"/>
            <w:tcBorders>
              <w:bottom w:sz="10.400000000000546" w:val="single" w:color="#000000"/>
            </w:tcBorders>
            <w:tcMar>
              <w:start w:w="0" w:type="dxa"/>
              <w:end w:w="0" w:type="dxa"/>
            </w:tcMar>
          </w:tcPr>
          <w:p>
            <w:pPr>
              <w:autoSpaceDN w:val="0"/>
              <w:autoSpaceDE w:val="0"/>
              <w:widowControl/>
              <w:spacing w:line="198" w:lineRule="exact" w:before="82" w:after="0"/>
              <w:ind w:left="84" w:right="0" w:firstLine="0"/>
              <w:jc w:val="left"/>
            </w:pPr>
            <w:r>
              <w:rPr>
                <w:rFonts w:ascii="TimesNewRomanPSMT" w:hAnsi="TimesNewRomanPSMT" w:eastAsia="TimesNewRomanPSMT"/>
                <w:b w:val="0"/>
                <w:i w:val="0"/>
                <w:color w:val="000000"/>
                <w:sz w:val="18"/>
                <w:u w:val="none"/>
              </w:rPr>
              <w:t>VieNeu-TTS</w:t>
            </w:r>
          </w:p>
        </w:tc>
        <w:tc>
          <w:tcPr>
            <w:tcW w:type="dxa" w:w="2058"/>
            <w:tcBorders>
              <w:bottom w:sz="10.400000000000546" w:val="single" w:color="#000000"/>
            </w:tcBorders>
            <w:tcMar>
              <w:start w:w="0" w:type="dxa"/>
              <w:end w:w="0" w:type="dxa"/>
            </w:tcMar>
          </w:tcPr>
          <w:p>
            <w:pPr>
              <w:autoSpaceDN w:val="0"/>
              <w:autoSpaceDE w:val="0"/>
              <w:widowControl/>
              <w:spacing w:line="198" w:lineRule="exact" w:before="106" w:after="0"/>
              <w:ind w:left="158" w:right="0" w:firstLine="0"/>
              <w:jc w:val="left"/>
            </w:pPr>
            <w:r>
              <w:rPr>
                <w:rFonts w:ascii="TimesNewRomanPSMT" w:hAnsi="TimesNewRomanPSMT" w:eastAsia="TimesNewRomanPSMT"/>
                <w:b w:val="0"/>
                <w:i w:val="0"/>
                <w:color w:val="000000"/>
                <w:sz w:val="18"/>
                <w:u w:val="none"/>
              </w:rPr>
              <w:t>VietNeu_TTS.wav</w:t>
            </w:r>
          </w:p>
        </w:tc>
        <w:tc>
          <w:tcPr>
            <w:tcW w:type="dxa" w:w="1162"/>
            <w:tcBorders>
              <w:bottom w:sz="10.400000000000546" w:val="single" w:color="#000000"/>
            </w:tcBorders>
            <w:tcMar>
              <w:start w:w="0" w:type="dxa"/>
              <w:end w:w="0" w:type="dxa"/>
            </w:tcMar>
          </w:tcPr>
          <w:p>
            <w:pPr>
              <w:autoSpaceDN w:val="0"/>
              <w:autoSpaceDE w:val="0"/>
              <w:widowControl/>
              <w:spacing w:line="198" w:lineRule="exact" w:before="106"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0.400000000000546" w:val="single" w:color="#000000"/>
            </w:tcBorders>
            <w:tcMar>
              <w:start w:w="0" w:type="dxa"/>
              <w:end w:w="0" w:type="dxa"/>
            </w:tcMar>
          </w:tcPr>
          <w:p>
            <w:pPr>
              <w:autoSpaceDN w:val="0"/>
              <w:autoSpaceDE w:val="0"/>
              <w:widowControl/>
              <w:spacing w:line="198" w:lineRule="exact" w:before="106"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0.400000000000546" w:val="single" w:color="#000000"/>
            </w:tcBorders>
            <w:tcMar>
              <w:start w:w="0" w:type="dxa"/>
              <w:end w:w="0" w:type="dxa"/>
            </w:tcMar>
          </w:tcPr>
          <w:p>
            <w:pPr>
              <w:autoSpaceDN w:val="0"/>
              <w:autoSpaceDE w:val="0"/>
              <w:widowControl/>
              <w:spacing w:line="198" w:lineRule="exact" w:before="82" w:after="0"/>
              <w:ind w:left="88" w:right="0" w:firstLine="0"/>
              <w:jc w:val="left"/>
            </w:pPr>
            <w:r>
              <w:rPr>
                <w:rFonts w:ascii="TimesNewRomanPSMT" w:hAnsi="TimesNewRomanPSMT" w:eastAsia="TimesNewRomanPSMT"/>
                <w:b w:val="0"/>
                <w:i w:val="0"/>
                <w:color w:val="000000"/>
                <w:sz w:val="18"/>
                <w:u w:val="none"/>
              </w:rPr>
              <w:t>4.16</w:t>
            </w:r>
          </w:p>
        </w:tc>
        <w:tc>
          <w:tcPr>
            <w:tcW w:type="dxa" w:w="1084"/>
            <w:tcBorders>
              <w:bottom w:sz="10.400000000000546" w:val="single" w:color="#000000"/>
            </w:tcBorders>
            <w:tcMar>
              <w:start w:w="0" w:type="dxa"/>
              <w:end w:w="0" w:type="dxa"/>
            </w:tcMar>
          </w:tcPr>
          <w:p>
            <w:pPr>
              <w:autoSpaceDN w:val="0"/>
              <w:autoSpaceDE w:val="0"/>
              <w:widowControl/>
              <w:spacing w:line="198" w:lineRule="exact" w:before="82" w:after="0"/>
              <w:ind w:left="150"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200" w:right="1440" w:bottom="1378" w:left="1440" w:header="720" w:footer="720" w:gutter="0"/>
          <w:cols/>
          <w:docGrid w:linePitch="360"/>
        </w:sectPr>
      </w:pPr>
    </w:p>
    <w:p>
      <w:pPr>
        <w:autoSpaceDN w:val="0"/>
        <w:autoSpaceDE w:val="0"/>
        <w:widowControl/>
        <w:spacing w:line="220" w:lineRule="exact" w:before="0" w:after="980"/>
        <w:ind w:left="0" w:right="0"/>
      </w:pPr>
    </w:p>
    <w:p>
      <w:pPr>
        <w:autoSpaceDN w:val="0"/>
        <w:autoSpaceDE w:val="0"/>
        <w:widowControl/>
        <w:spacing w:line="264" w:lineRule="exact" w:before="0" w:after="0"/>
        <w:ind w:left="1054" w:right="1002" w:firstLine="0"/>
        <w:jc w:val="both"/>
      </w:pPr>
      <w:r>
        <w:rPr>
          <w:rFonts w:ascii="TimesNewRomanPSMT" w:hAnsi="TimesNewRomanPSMT" w:eastAsia="TimesNewRomanPSMT"/>
          <w:b w:val="0"/>
          <w:i w:val="0"/>
          <w:color w:val="000000"/>
          <w:sz w:val="20"/>
          <w:u w:val="none"/>
        </w:rPr>
        <w:t>Among the compared systems, Valtec_Vietnamese.wav also performs competitively, with an OVRL MOS of 3.37 and a SIG MOS of 3.58, which is very close to the proposed system.  In addition, this model achieves the highest P808 MOS score of 4.21, indicating that listeners may perceive its overall sound quality favorably. However, the proposed giong_clone.wav still slightly outperforms it in the two main DNSMOS indicators, OVRL and SIG.  This indicates that the proposed model has a small but measurable advantage in terms of overall speech quality and signal clarity.</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20"/>
        <w:ind w:left="1008" w:right="1008" w:firstLine="0"/>
        <w:jc w:val="center"/>
      </w:pPr>
      <w:r>
        <w:rPr>
          <w:rFonts w:ascii="TimesNewRomanPSMT" w:hAnsi="TimesNewRomanPSMT" w:eastAsia="TimesNewRomanPSMT"/>
          <w:b w:val="0"/>
          <w:i w:val="0"/>
          <w:color w:val="000000"/>
          <w:sz w:val="20"/>
          <w:u w:val="none"/>
        </w:rPr>
        <w:t>The VietNeu_TTS.wav model also achieves strong results, with an OVRL MOS of 3.31, SIG MOS of 3.54, BAK MOS of 4.16 and P808 MOS of 3.68. This</w:t>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821"/>
        <w:gridCol w:w="821"/>
        <w:gridCol w:w="821"/>
        <w:gridCol w:w="821"/>
        <w:gridCol w:w="821"/>
        <w:gridCol w:w="821"/>
        <w:gridCol w:w="821"/>
        <w:gridCol w:w="821"/>
        <w:gridCol w:w="821"/>
        <w:gridCol w:w="821"/>
        <w:gridCol w:w="821"/>
      </w:tblGrid>
      <w:tr>
        <w:trPr>
          <w:trHeight w:hRule="atLeast"/>
        </w:trPr>
        <w:tc>
          <w:tcPr>
            <w:tcW w:type="dxa" w:w="1260"/>
            <w:tcBorders/>
            <w:tcMar>
              <w:start w:w="0" w:type="dxa"/>
              <w:end w:w="0" w:type="dxa"/>
            </w:tcMar>
          </w:tcPr>
          <w:p>
            <w:pPr>
              <w:autoSpaceDN w:val="0"/>
              <w:autoSpaceDE w:val="0"/>
              <w:widowControl/>
              <w:spacing w:line="222" w:lineRule="exact" w:before="22" w:after="0"/>
              <w:ind w:left="0" w:right="88" w:firstLine="0"/>
              <w:jc w:val="right"/>
            </w:pPr>
            <w:r>
              <w:rPr>
                <w:rFonts w:ascii="TimesNewRomanPSMT" w:hAnsi="TimesNewRomanPSMT" w:eastAsia="TimesNewRomanPSMT"/>
                <w:b w:val="0"/>
                <w:i w:val="0"/>
                <w:color w:val="000000"/>
                <w:sz w:val="20"/>
                <w:u w:val="none"/>
              </w:rPr>
              <w:t>scores</w:t>
            </w:r>
          </w:p>
        </w:tc>
        <w:tc>
          <w:tcPr>
            <w:tcW w:type="dxa" w:w="64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place</w:t>
            </w:r>
          </w:p>
        </w:tc>
        <w:tc>
          <w:tcPr>
            <w:tcW w:type="dxa" w:w="44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it</w:t>
            </w:r>
          </w:p>
        </w:tc>
        <w:tc>
          <w:tcPr>
            <w:tcW w:type="dxa" w:w="38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 xml:space="preserve">in </w:t>
            </w:r>
          </w:p>
        </w:tc>
        <w:tc>
          <w:tcPr>
            <w:tcW w:type="dxa" w:w="48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day</w:t>
            </w:r>
          </w:p>
        </w:tc>
        <w:tc>
          <w:tcPr>
            <w:tcW w:type="dxa" w:w="142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high performing</w:t>
            </w:r>
          </w:p>
        </w:tc>
        <w:tc>
          <w:tcPr>
            <w:tcW w:type="dxa" w:w="74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 xml:space="preserve">groep, </w:t>
            </w:r>
          </w:p>
        </w:tc>
        <w:tc>
          <w:tcPr>
            <w:tcW w:type="dxa" w:w="64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 xml:space="preserve">veral </w:t>
            </w:r>
          </w:p>
        </w:tc>
        <w:tc>
          <w:tcPr>
            <w:tcW w:type="dxa" w:w="38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 xml:space="preserve">in </w:t>
            </w:r>
          </w:p>
        </w:tc>
        <w:tc>
          <w:tcPr>
            <w:tcW w:type="dxa" w:w="68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 xml:space="preserve">terme </w:t>
            </w:r>
          </w:p>
        </w:tc>
        <w:tc>
          <w:tcPr>
            <w:tcW w:type="dxa" w:w="940"/>
            <w:tcBorders/>
            <w:tcMar>
              <w:start w:w="0" w:type="dxa"/>
              <w:end w:w="0" w:type="dxa"/>
            </w:tcMar>
          </w:tcPr>
          <w:p>
            <w:pPr>
              <w:autoSpaceDN w:val="0"/>
              <w:autoSpaceDE w:val="0"/>
              <w:widowControl/>
              <w:spacing w:line="222" w:lineRule="exact" w:before="22" w:after="0"/>
              <w:ind w:left="100" w:right="0" w:firstLine="0"/>
              <w:jc w:val="left"/>
            </w:pPr>
            <w:r>
              <w:rPr>
                <w:rFonts w:ascii="TimesNewRomanPSMT" w:hAnsi="TimesNewRomanPSMT" w:eastAsia="TimesNewRomanPSMT"/>
                <w:b w:val="0"/>
                <w:i w:val="0"/>
                <w:color w:val="000000"/>
                <w:sz w:val="20"/>
                <w:u w:val="none"/>
              </w:rPr>
              <w:t xml:space="preserve">van </w:t>
            </w:r>
          </w:p>
        </w:tc>
      </w:tr>
    </w:tbl>
    <w:p>
      <w:pPr>
        <w:autoSpaceDN w:val="0"/>
        <w:autoSpaceDE w:val="0"/>
        <w:widowControl/>
        <w:spacing w:line="262" w:lineRule="exact" w:before="0" w:after="0"/>
        <w:ind w:left="1054" w:right="864" w:firstLine="0"/>
        <w:jc w:val="left"/>
      </w:pPr>
      <w:r>
        <w:rPr>
          <w:rFonts w:ascii="TimesNewRomanPSMT" w:hAnsi="TimesNewRomanPSMT" w:eastAsia="TimesNewRomanPSMT"/>
          <w:b w:val="0"/>
          <w:i w:val="0"/>
          <w:color w:val="000000"/>
          <w:sz w:val="20"/>
          <w:u w:val="none"/>
        </w:rPr>
        <w:t>background noise reduction. Its BAK score is among the highest in the comparison, showing that the generated sound is clean and stable. Although its overall and signal quality scores are slightly lower than those of giong_clone.wav and Valtec_Vietnamese.wav, it remains a reliable model for Vietnamese speech synthesis. The middle performing group includes Valtec Vietnamese TTS_ver2.wav, VietTTS.wav and Piper_Vietnamese_TTS.  These models achieve OVRL MOS scores ranging from 3.00 to 3.07, indicating acceptable but not outstanding synthesized speech quality.  Their SIG MOS scores, which range from 3.25 to 3.40, indicate that the speech signal is quite clear, but still less natural or less detailed than the top performing systems. In particular, VietTTS.wav achieves a high BAK MOS score of 4.15, which shows that the audio output is relatively clean.  However, the lower OVRL and SIG scores indicate that background beauty alone is not sufficient to ensure high overall speech quality.</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0"/>
        <w:ind w:left="1054" w:right="1002" w:firstLine="0"/>
        <w:jc w:val="both"/>
      </w:pPr>
      <w:r>
        <w:rPr>
          <w:rFonts w:ascii="TimesNewRomanPSMT" w:hAnsi="TimesNewRomanPSMT" w:eastAsia="TimesNewRomanPSMT"/>
          <w:b w:val="0"/>
          <w:i w:val="0"/>
          <w:color w:val="000000"/>
          <w:sz w:val="20"/>
          <w:u w:val="none"/>
        </w:rPr>
        <w:t>The lowest performing system is VietnameseTTS.wav, which achieves an OVRL MOS of 2.07, SIG MOS of 2.75, BAK MOS of 2.86 and P808 MOS of 2.73. These scores are significantly lower than those of the other models. In particular, the low OVRL and SIG scores indicate that the synthesized speech may contain noticeable artifacts, reduced naturalness, or unclear pronunciation. The low BAK score also indicates that the audio may include more background interference or noise compared to the other systems.</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2" w:after="0"/>
        <w:ind w:left="1054" w:right="1004" w:firstLine="0"/>
        <w:jc w:val="both"/>
      </w:pPr>
      <w:r>
        <w:rPr>
          <w:rFonts w:ascii="TimesNewRomanPSMT" w:hAnsi="TimesNewRomanPSMT" w:eastAsia="TimesNewRomanPSMT"/>
          <w:b w:val="0"/>
          <w:i w:val="0"/>
          <w:color w:val="000000"/>
          <w:sz w:val="20"/>
          <w:u w:val="none"/>
        </w:rPr>
        <w:t>A general trend can be observed across the stronger models: most systems achieve high BAK MOS scores above 4.0, meaning that modern Vietnamese TTS models are generally effective at producing clean audio with limited background noise.  However, differences in OVRL and SIG scores show that clean sound is not always</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sectPr>
          <w:pgSz w:w="11906" w:h="16838"/>
          <w:pgMar w:top="1200" w:right="1440" w:bottom="1170" w:left="1440" w:header="720" w:footer="720" w:gutter="0"/>
          <w:cols/>
          <w:docGrid w:linePitch="360"/>
        </w:sectPr>
      </w:pPr>
    </w:p>
    <w:p>
      <w:pPr>
        <w:autoSpaceDN w:val="0"/>
        <w:autoSpaceDE w:val="0"/>
        <w:widowControl/>
        <w:spacing w:line="220" w:lineRule="exact" w:before="0" w:after="982"/>
        <w:ind w:left="0" w:right="0"/>
      </w:pPr>
    </w:p>
    <w:p>
      <w:pPr>
        <w:autoSpaceDN w:val="0"/>
        <w:autoSpaceDE w:val="0"/>
        <w:widowControl/>
        <w:spacing w:line="250" w:lineRule="exact" w:before="0" w:after="22"/>
        <w:ind w:left="1054" w:right="1008" w:firstLine="0"/>
        <w:jc w:val="left"/>
      </w:pPr>
      <w:r>
        <w:rPr>
          <w:rFonts w:ascii="TimesNewRomanPSMT" w:hAnsi="TimesNewRomanPSMT" w:eastAsia="TimesNewRomanPSMT"/>
          <w:b w:val="0"/>
          <w:i w:val="0"/>
          <w:color w:val="000000"/>
          <w:sz w:val="20"/>
          <w:u w:val="none"/>
        </w:rPr>
        <w:t>Contribution Title (abbreviated if too long) 11 guarantees natural and understandable speech. Speech naturalness, clarity and signal quality remain important factors in distinguishing the best performing models.</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805"/>
        <w:gridCol w:w="1805"/>
        <w:gridCol w:w="1805"/>
        <w:gridCol w:w="1805"/>
        <w:gridCol w:w="1805"/>
      </w:tblGrid>
      <w:tr>
        <w:trPr>
          <w:trHeight w:hRule="atLeast"/>
        </w:trPr>
        <w:tc>
          <w:tcPr>
            <w:tcW w:type="dxa" w:w="1820"/>
            <w:tcBorders/>
            <w:tcMar>
              <w:start w:w="0" w:type="dxa"/>
              <w:end w:w="0" w:type="dxa"/>
            </w:tcMar>
          </w:tcPr>
          <w:p>
            <w:pPr>
              <w:autoSpaceDN w:val="0"/>
              <w:autoSpaceDE w:val="0"/>
              <w:widowControl/>
              <w:spacing w:line="220" w:lineRule="exact" w:before="22" w:after="0"/>
              <w:ind w:left="0" w:right="152" w:firstLine="0"/>
              <w:jc w:val="right"/>
            </w:pPr>
            <w:r>
              <w:rPr>
                <w:rFonts w:ascii="TimesNewRomanPSMT" w:hAnsi="TimesNewRomanPSMT" w:eastAsia="TimesNewRomanPSMT"/>
                <w:b w:val="0"/>
                <w:i w:val="0"/>
                <w:color w:val="000000"/>
                <w:sz w:val="20"/>
                <w:u w:val="none"/>
              </w:rPr>
              <w:t>In summary,</w:t>
            </w:r>
          </w:p>
        </w:tc>
        <w:tc>
          <w:tcPr>
            <w:tcW w:type="dxa" w:w="6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day</w:t>
            </w:r>
          </w:p>
        </w:tc>
        <w:tc>
          <w:tcPr>
            <w:tcW w:type="dxa" w:w="14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proposed</w:t>
            </w:r>
          </w:p>
        </w:tc>
        <w:tc>
          <w:tcPr>
            <w:tcW w:type="dxa" w:w="19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viXTTS-based</w:t>
            </w:r>
          </w:p>
        </w:tc>
        <w:tc>
          <w:tcPr>
            <w:tcW w:type="dxa" w:w="2200"/>
            <w:tcBorders/>
            <w:tcMar>
              <w:start w:w="0" w:type="dxa"/>
              <w:end w:w="0" w:type="dxa"/>
            </w:tcMar>
          </w:tcPr>
          <w:p>
            <w:pPr>
              <w:autoSpaceDN w:val="0"/>
              <w:autoSpaceDE w:val="0"/>
              <w:widowControl/>
              <w:spacing w:line="220" w:lineRule="exact" w:before="22" w:after="0"/>
              <w:ind w:left="166" w:right="0" w:firstLine="0"/>
              <w:jc w:val="left"/>
            </w:pPr>
            <w:r>
              <w:rPr>
                <w:rFonts w:ascii="TimesNewRomanPSMT" w:hAnsi="TimesNewRomanPSMT" w:eastAsia="TimesNewRomanPSMT"/>
                <w:b w:val="0"/>
                <w:i w:val="0"/>
                <w:color w:val="000000"/>
                <w:sz w:val="20"/>
                <w:u w:val="none"/>
              </w:rPr>
              <w:t>voice cloning model</w:t>
            </w:r>
          </w:p>
        </w:tc>
      </w:tr>
    </w:tbl>
    <w:p>
      <w:pPr>
        <w:autoSpaceDN w:val="0"/>
        <w:autoSpaceDE w:val="0"/>
        <w:widowControl/>
        <w:spacing w:line="220" w:lineRule="exact" w:before="22" w:after="22"/>
        <w:ind w:left="0" w:right="0" w:firstLine="0"/>
        <w:jc w:val="center"/>
      </w:pPr>
      <w:r>
        <w:rPr>
          <w:rFonts w:ascii="TimesNewRomanPSMT" w:hAnsi="TimesNewRomanPSMT" w:eastAsia="TimesNewRomanPSMT"/>
          <w:b w:val="0"/>
          <w:i w:val="0"/>
          <w:color w:val="000000"/>
          <w:sz w:val="20"/>
          <w:u w:val="none"/>
        </w:rPr>
        <w:t>giong_clone.wav achieves the best overall performance in terms of OVRL and SIG</w:t>
      </w:r>
    </w:p>
    <w:tbl>
      <w:tblPr>
        <w:tblW w:type="auto" w:w="0"/>
        <w:tblLayout w:type="autofit"/>
        <w:tblLook w:firstColumn="1" w:firstRow="1" w:lastColumn="0" w:lastRow="0" w:noHBand="0" w:noVBand="1" w:val="04A0"/>
        <w:tblInd w:w="520.0" w:type="dxa"/>
      </w:tblPr>
      <w:tblGrid>
        <w:gridCol w:w="903"/>
        <w:gridCol w:w="903"/>
        <w:gridCol w:w="903"/>
        <w:gridCol w:w="903"/>
        <w:gridCol w:w="903"/>
        <w:gridCol w:w="903"/>
        <w:gridCol w:w="903"/>
        <w:gridCol w:w="903"/>
        <w:gridCol w:w="903"/>
        <w:gridCol w:w="903"/>
      </w:tblGrid>
      <w:tr>
        <w:trPr>
          <w:trHeight w:hRule="atLeast"/>
        </w:trPr>
        <w:tc>
          <w:tcPr>
            <w:tcW w:type="dxa" w:w="1160"/>
            <w:tcBorders/>
            <w:tcMar>
              <w:start w:w="0" w:type="dxa"/>
              <w:end w:w="0" w:type="dxa"/>
            </w:tcMar>
          </w:tcPr>
          <w:p>
            <w:pPr>
              <w:autoSpaceDN w:val="0"/>
              <w:autoSpaceDE w:val="0"/>
              <w:widowControl/>
              <w:spacing w:line="220" w:lineRule="exact" w:before="22" w:after="0"/>
              <w:ind w:left="0" w:right="94" w:firstLine="0"/>
              <w:jc w:val="right"/>
            </w:pPr>
            <w:r>
              <w:rPr>
                <w:rFonts w:ascii="TimesNewRomanPSMT" w:hAnsi="TimesNewRomanPSMT" w:eastAsia="TimesNewRomanPSMT"/>
                <w:b w:val="0"/>
                <w:i w:val="0"/>
                <w:color w:val="000000"/>
                <w:sz w:val="20"/>
                <w:u w:val="none"/>
              </w:rPr>
              <w:t>MOS,</w:t>
            </w:r>
          </w:p>
        </w:tc>
        <w:tc>
          <w:tcPr>
            <w:tcW w:type="dxa" w:w="56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what</w:t>
            </w:r>
          </w:p>
        </w:tc>
        <w:tc>
          <w:tcPr>
            <w:tcW w:type="dxa" w:w="4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it</w:t>
            </w:r>
          </w:p>
        </w:tc>
        <w:tc>
          <w:tcPr>
            <w:tcW w:type="dxa" w:w="5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day</w:t>
            </w:r>
          </w:p>
        </w:tc>
        <w:tc>
          <w:tcPr>
            <w:tcW w:type="dxa" w:w="8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strongest</w:t>
            </w:r>
          </w:p>
        </w:tc>
        <w:tc>
          <w:tcPr>
            <w:tcW w:type="dxa" w:w="76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system</w:t>
            </w:r>
          </w:p>
        </w:tc>
        <w:tc>
          <w:tcPr>
            <w:tcW w:type="dxa" w:w="44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in </w:t>
            </w:r>
          </w:p>
        </w:tc>
        <w:tc>
          <w:tcPr>
            <w:tcW w:type="dxa" w:w="8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this</w:t>
            </w:r>
          </w:p>
        </w:tc>
        <w:tc>
          <w:tcPr>
            <w:tcW w:type="dxa" w:w="12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comparison</w:t>
            </w:r>
          </w:p>
        </w:tc>
        <w:tc>
          <w:tcPr>
            <w:tcW w:type="dxa" w:w="1160"/>
            <w:tcBorders/>
            <w:tcMar>
              <w:start w:w="0" w:type="dxa"/>
              <w:end w:w="0" w:type="dxa"/>
            </w:tcMar>
          </w:tcPr>
          <w:p>
            <w:pPr>
              <w:autoSpaceDN w:val="0"/>
              <w:autoSpaceDE w:val="0"/>
              <w:widowControl/>
              <w:spacing w:line="220" w:lineRule="exact" w:before="22" w:after="0"/>
              <w:ind w:left="126" w:right="0" w:firstLine="0"/>
              <w:jc w:val="left"/>
            </w:pPr>
            <w:r>
              <w:rPr>
                <w:rFonts w:ascii="TimesNewRomanPSMT" w:hAnsi="TimesNewRomanPSMT" w:eastAsia="TimesNewRomanPSMT"/>
                <w:b w:val="0"/>
                <w:i w:val="0"/>
                <w:color w:val="000000"/>
                <w:sz w:val="20"/>
                <w:u w:val="none"/>
              </w:rPr>
              <w:t xml:space="preserve">maak. </w:t>
            </w:r>
          </w:p>
        </w:tc>
      </w:tr>
    </w:tbl>
    <w:p>
      <w:pPr>
        <w:autoSpaceDN w:val="0"/>
        <w:autoSpaceDE w:val="0"/>
        <w:widowControl/>
        <w:spacing w:line="220" w:lineRule="exact" w:before="24" w:after="22"/>
        <w:ind w:left="0" w:right="0" w:firstLine="0"/>
        <w:jc w:val="center"/>
      </w:pPr>
      <w:r>
        <w:rPr>
          <w:rFonts w:ascii="TimesNewRomanPSMT" w:hAnsi="TimesNewRomanPSMT" w:eastAsia="TimesNewRomanPSMT"/>
          <w:b w:val="0"/>
          <w:i w:val="0"/>
          <w:color w:val="000000"/>
          <w:sz w:val="20"/>
          <w:u w:val="none"/>
        </w:rPr>
        <w:t>Valtec_Vietnamese.wav and VietNeu_TTS.wav also demonstrate competing</w:t>
      </w:r>
    </w:p>
    <w:tbl>
      <w:tblPr>
        <w:tblW w:type="auto" w:w="0"/>
        <w:tblLayout w:type="autofit"/>
        <w:tblLook w:firstColumn="1" w:firstRow="1" w:lastColumn="0" w:lastRow="0" w:noHBand="0" w:noVBand="1" w:val="04A0"/>
        <w:tblInd w:w="520.0" w:type="dxa"/>
      </w:tblPr>
      <w:tblGrid>
        <w:gridCol w:w="903"/>
        <w:gridCol w:w="903"/>
        <w:gridCol w:w="903"/>
        <w:gridCol w:w="903"/>
        <w:gridCol w:w="903"/>
        <w:gridCol w:w="903"/>
        <w:gridCol w:w="903"/>
        <w:gridCol w:w="903"/>
        <w:gridCol w:w="903"/>
        <w:gridCol w:w="903"/>
      </w:tblGrid>
      <w:tr>
        <w:trPr>
          <w:trHeight w:hRule="atLeast"/>
        </w:trPr>
        <w:tc>
          <w:tcPr>
            <w:tcW w:type="dxa" w:w="1360"/>
            <w:tcBorders/>
            <w:tcMar>
              <w:start w:w="0" w:type="dxa"/>
              <w:end w:w="0" w:type="dxa"/>
            </w:tcMar>
          </w:tcPr>
          <w:p>
            <w:pPr>
              <w:autoSpaceDN w:val="0"/>
              <w:autoSpaceDE w:val="0"/>
              <w:widowControl/>
              <w:spacing w:line="220" w:lineRule="exact" w:before="22" w:after="0"/>
              <w:ind w:left="0" w:right="78" w:firstLine="0"/>
              <w:jc w:val="right"/>
            </w:pPr>
            <w:r>
              <w:rPr>
                <w:rFonts w:ascii="TimesNewRomanPSMT" w:hAnsi="TimesNewRomanPSMT" w:eastAsia="TimesNewRomanPSMT"/>
                <w:b w:val="0"/>
                <w:i w:val="0"/>
                <w:color w:val="000000"/>
                <w:sz w:val="20"/>
                <w:u w:val="none"/>
              </w:rPr>
              <w:t>performance</w:t>
            </w:r>
          </w:p>
        </w:tc>
        <w:tc>
          <w:tcPr>
            <w:tcW w:type="dxa" w:w="4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en </w:t>
            </w:r>
          </w:p>
        </w:tc>
        <w:tc>
          <w:tcPr>
            <w:tcW w:type="dxa" w:w="5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can</w:t>
            </w:r>
          </w:p>
        </w:tc>
        <w:tc>
          <w:tcPr>
            <w:tcW w:type="dxa" w:w="3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as </w:t>
            </w:r>
          </w:p>
        </w:tc>
        <w:tc>
          <w:tcPr>
            <w:tcW w:type="dxa" w:w="6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strong</w:t>
            </w:r>
          </w:p>
        </w:tc>
        <w:tc>
          <w:tcPr>
            <w:tcW w:type="dxa" w:w="11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alternatives</w:t>
            </w:r>
          </w:p>
        </w:tc>
        <w:tc>
          <w:tcPr>
            <w:tcW w:type="dxa" w:w="7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considered</w:t>
            </w:r>
          </w:p>
        </w:tc>
        <w:tc>
          <w:tcPr>
            <w:tcW w:type="dxa" w:w="800"/>
            <w:tcBorders/>
            <w:tcMar>
              <w:start w:w="0" w:type="dxa"/>
              <w:end w:w="0" w:type="dxa"/>
            </w:tcMar>
          </w:tcPr>
          <w:p>
            <w:pPr>
              <w:autoSpaceDN w:val="0"/>
              <w:autoSpaceDE w:val="0"/>
              <w:widowControl/>
              <w:spacing w:line="220" w:lineRule="exact" w:before="22" w:after="0"/>
              <w:ind w:left="98" w:right="0" w:firstLine="0"/>
              <w:jc w:val="left"/>
            </w:pPr>
            <w:r>
              <w:rPr>
                <w:rFonts w:ascii="TimesNewRomanPSMT" w:hAnsi="TimesNewRomanPSMT" w:eastAsia="TimesNewRomanPSMT"/>
                <w:b w:val="0"/>
                <w:i w:val="0"/>
                <w:color w:val="000000"/>
                <w:sz w:val="20"/>
                <w:u w:val="none"/>
              </w:rPr>
              <w:t xml:space="preserve">word. </w:t>
            </w:r>
          </w:p>
        </w:tc>
        <w:tc>
          <w:tcPr>
            <w:tcW w:type="dxa" w:w="980"/>
            <w:tcBorders/>
            <w:tcMar>
              <w:start w:w="0" w:type="dxa"/>
              <w:end w:w="0" w:type="dxa"/>
            </w:tcMar>
          </w:tcPr>
          <w:p>
            <w:pPr>
              <w:autoSpaceDN w:val="0"/>
              <w:autoSpaceDE w:val="0"/>
              <w:widowControl/>
              <w:spacing w:line="220" w:lineRule="exact" w:before="22" w:after="0"/>
              <w:ind w:left="192" w:right="0" w:firstLine="0"/>
              <w:jc w:val="left"/>
            </w:pPr>
            <w:r>
              <w:rPr>
                <w:rFonts w:ascii="TimesNewRomanPSMT" w:hAnsi="TimesNewRomanPSMT" w:eastAsia="TimesNewRomanPSMT"/>
                <w:b w:val="0"/>
                <w:i w:val="0"/>
                <w:color w:val="000000"/>
                <w:sz w:val="20"/>
                <w:u w:val="none"/>
              </w:rPr>
              <w:t>Meanwhile</w:t>
            </w:r>
          </w:p>
        </w:tc>
        <w:tc>
          <w:tcPr>
            <w:tcW w:type="dxa" w:w="1000"/>
            <w:tcBorders/>
            <w:tcMar>
              <w:start w:w="0" w:type="dxa"/>
              <w:end w:w="0" w:type="dxa"/>
            </w:tcMar>
          </w:tcPr>
          <w:p>
            <w:pPr>
              <w:autoSpaceDN w:val="0"/>
              <w:autoSpaceDE w:val="0"/>
              <w:widowControl/>
              <w:spacing w:line="220" w:lineRule="exact" w:before="22" w:after="0"/>
              <w:ind w:left="92" w:right="0" w:firstLine="0"/>
              <w:jc w:val="left"/>
            </w:pPr>
            <w:r>
              <w:rPr>
                <w:rFonts w:ascii="TimesNewRomanPSMT" w:hAnsi="TimesNewRomanPSMT" w:eastAsia="TimesNewRomanPSMT"/>
                <w:b w:val="0"/>
                <w:i w:val="0"/>
                <w:color w:val="000000"/>
                <w:sz w:val="20"/>
                <w:u w:val="none"/>
              </w:rPr>
              <w:t xml:space="preserve">toon </w:t>
            </w:r>
          </w:p>
        </w:tc>
      </w:tr>
    </w:tbl>
    <w:p>
      <w:pPr>
        <w:autoSpaceDN w:val="0"/>
        <w:autoSpaceDE w:val="0"/>
        <w:widowControl/>
        <w:spacing w:line="252" w:lineRule="exact" w:before="0" w:after="0"/>
        <w:ind w:left="1054" w:right="1008" w:firstLine="0"/>
        <w:jc w:val="left"/>
      </w:pPr>
      <w:r>
        <w:rPr>
          <w:rFonts w:ascii="TimesNewRomanPSMT" w:hAnsi="TimesNewRomanPSMT" w:eastAsia="TimesNewRomanPSMT"/>
          <w:b w:val="0"/>
          <w:i w:val="0"/>
          <w:color w:val="000000"/>
          <w:sz w:val="20"/>
          <w:u w:val="none"/>
        </w:rPr>
        <w:t>VietnameseTTS.wav the worst results and may require further optimization to improve speech naturalness, clarity and background noise control.</w:t>
      </w:r>
      <w:r>
        <w:rPr>
          <w:color w:val="000000"/>
          <w:u w:val="none"/>
        </w:rPr>
      </w:r>
      <w:r>
        <w:rPr>
          <w:rFonts w:ascii="TimesNewRomanPSMT" w:hAnsi="TimesNewRomanPSMT" w:eastAsia="TimesNewRomanPSMT"/>
          <w:b w:val="0"/>
          <w:i w:val="0"/>
          <w:color w:val="000000"/>
          <w:sz w:val="20"/>
          <w:u w:val="none"/>
        </w:rPr>
      </w:r>
    </w:p>
    <w:p>
      <w:pPr>
        <w:autoSpaceDN w:val="0"/>
        <w:tabs>
          <w:tab w:pos="2324" w:val="left"/>
          <w:tab w:pos="3718" w:val="left"/>
          <w:tab w:pos="4668" w:val="left"/>
          <w:tab w:pos="6304" w:val="left"/>
        </w:tabs>
        <w:autoSpaceDE w:val="0"/>
        <w:widowControl/>
        <w:spacing w:line="264" w:lineRule="exact" w:before="0" w:after="0"/>
        <w:ind w:left="1054" w:right="864" w:firstLine="0"/>
        <w:jc w:val="left"/>
      </w:pPr>
      <w:r>
        <w:rPr>
          <w:rFonts w:ascii="TimesNewRomanPS" w:hAnsi="TimesNewRomanPS" w:eastAsia="TimesNewRomanPS"/>
          <w:b/>
          <w:i w:val="0"/>
          <w:color w:val="000000"/>
          <w:sz w:val="20"/>
          <w:u w:val="none"/>
        </w:rPr>
        <w:t>Real time</w:t>
        <w:br/>
        <w:t>achievement-</w:t>
        <w:br/>
        <w:t>and</w:t>
        <w:br/>
        <w:t xml:space="preserve">latency </w:t>
      </w:r>
      <w:r>
        <w:rPr>
          <w:rFonts w:ascii="TimesNewRomanPSMT" w:hAnsi="TimesNewRomanPSMT" w:eastAsia="TimesNewRomanPSMT"/>
          <w:b w:val="0"/>
          <w:i w:val="0"/>
          <w:color w:val="000000"/>
          <w:sz w:val="20"/>
          <w:u w:val="none"/>
        </w:rPr>
        <w:t>analysis: : The most critical performance measure of the current prototype is the end-to-end synthesis latency. For a typical input text of 750 characters (equivalent to about 50 seconds of generated audio at a standard Vietnamese speaking rate of about 900 characters per minute), the system takes about 2 minutes and 50 seconds (170 seconds) to produce the final WAV file. This yields a Real-Time Factor (RTF) of around 3.4, well above the real-time threshold of 1.0. However, the latency is not fixed; it varies measurably depending on the linguistic complexity of the input text. Two factors</w:t>
        <w:br/>
        <w:t>dominate</w:t>
        <w:br/>
        <w:t>day</w:t>
        <w:br/>
        <w:t>additional</w:t>
        <w:br/>
        <w:t>processing fee:</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auto" w:before="0" w:after="0"/>
        <w:ind w:left="1054" w:right="1004" w:firstLine="50"/>
        <w:jc w:val="both"/>
      </w:pPr>
      <w:r>
        <w:rPr>
          <w:color w:val="000000"/>
          <w:u w:val="none"/>
        </w:rPr>
        <w:drawing>
          <wp:inline xmlns:a="http://schemas.openxmlformats.org/drawingml/2006/main" xmlns:pic="http://schemas.openxmlformats.org/drawingml/2006/picture">
            <wp:extent cx="281940" cy="1473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81940" cy="147320"/>
                    </a:xfrm>
                    <a:prstGeom prst="rect"/>
                  </pic:spPr>
                </pic:pic>
              </a:graphicData>
            </a:graphic>
          </wp:inline>
        </w:drawing>
      </w:r>
      <w:r>
        <w:rPr>
          <w:rFonts w:ascii="TimesNewRomanPSMT" w:hAnsi="TimesNewRomanPSMT" w:eastAsia="TimesNewRomanPSMT"/>
          <w:b w:val="0"/>
          <w:i w:val="0"/>
          <w:color w:val="000000"/>
          <w:sz w:val="20"/>
          <w:u w:val="none"/>
        </w:rPr>
        <w:t xml:space="preserve">Emosie-etikette. Elke emosionele grens dwing 'n nuwe sintese-stuk af met 'n </w:t>
      </w:r>
      <w:r>
        <w:rPr>
          <w:color w:val="000000"/>
          <w:u w:val="none"/>
        </w:rPr>
      </w:r>
      <w:r>
        <w:rPr>
          <w:rFonts w:ascii="TimesNewRomanPSMT" w:hAnsi="TimesNewRomanPSMT" w:eastAsia="TimesNewRomanPSMT"/>
          <w:b w:val="0"/>
          <w:i w:val="0"/>
          <w:color w:val="000000"/>
          <w:sz w:val="20"/>
          <w:u w:val="none"/>
        </w:rPr>
        <w:t xml:space="preserve">aparte viXTTS-afleidingsoproep, wat lei tot veelvuldige konteksskakelaar en </w:t>
      </w:r>
      <w:r>
        <w:rPr>
          <w:color w:val="000000"/>
          <w:u w:val="none"/>
        </w:rPr>
      </w:r>
      <w:r>
        <w:rPr>
          <w:rFonts w:ascii="TimesNewRomanPSMT" w:hAnsi="TimesNewRomanPSMT" w:eastAsia="TimesNewRomanPSMT"/>
          <w:b w:val="0"/>
          <w:i w:val="0"/>
          <w:color w:val="000000"/>
          <w:sz w:val="20"/>
          <w:u w:val="none"/>
        </w:rPr>
        <w:t xml:space="preserve">modellaai bokoste. Meer merkers verhoog die aantal stukke en die kumulatiewe </w:t>
      </w:r>
      <w:r>
        <w:rPr>
          <w:color w:val="000000"/>
          <w:u w:val="none"/>
        </w:rPr>
      </w:r>
      <w:r>
        <w:rPr>
          <w:rFonts w:ascii="TimesNewRomanPSMT" w:hAnsi="TimesNewRomanPSMT" w:eastAsia="TimesNewRomanPSMT"/>
          <w:b w:val="0"/>
          <w:i w:val="0"/>
          <w:color w:val="000000"/>
          <w:sz w:val="20"/>
          <w:u w:val="none"/>
        </w:rPr>
        <w:t>pouse-invoegtyd.</w:t>
      </w:r>
    </w:p>
    <w:p>
      <w:pPr>
        <w:autoSpaceDN w:val="0"/>
        <w:autoSpaceDE w:val="0"/>
        <w:widowControl/>
        <w:spacing w:line="240" w:lineRule="auto" w:before="2" w:after="0"/>
        <w:ind w:left="1054" w:right="1008" w:firstLine="0"/>
        <w:jc w:val="left"/>
      </w:pPr>
      <w:r>
        <w:rPr>
          <w:color w:val="000000"/>
          <w:u w:val="none"/>
        </w:rPr>
        <w:drawing>
          <wp:inline xmlns:a="http://schemas.openxmlformats.org/drawingml/2006/main" xmlns:pic="http://schemas.openxmlformats.org/drawingml/2006/picture">
            <wp:extent cx="167640" cy="14858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67640" cy="148589"/>
                    </a:xfrm>
                    <a:prstGeom prst="rect"/>
                  </pic:spPr>
                </pic:pic>
              </a:graphicData>
            </a:graphic>
          </wp:inline>
        </w:drawing>
      </w:r>
      <w:r>
        <w:rPr>
          <w:color w:val="000000"/>
          <w:u w:val="none"/>
        </w:rPr>
        <w:drawing>
          <wp:inline xmlns:a="http://schemas.openxmlformats.org/drawingml/2006/main" xmlns:pic="http://schemas.openxmlformats.org/drawingml/2006/picture">
            <wp:extent cx="198119" cy="140970"/>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98119" cy="140970"/>
                    </a:xfrm>
                    <a:prstGeom prst="rect"/>
                  </pic:spPr>
                </pic:pic>
              </a:graphicData>
            </a:graphic>
          </wp:inline>
        </w:drawing>
      </w:r>
      <w:r>
        <w:rPr>
          <w:rFonts w:ascii="TimesNewRomanPSMT" w:hAnsi="TimesNewRomanPSMT" w:eastAsia="TimesNewRomanPSMT"/>
          <w:b w:val="0"/>
          <w:i w:val="0"/>
          <w:color w:val="000000"/>
          <w:sz w:val="20"/>
          <w:u w:val="none"/>
        </w:rPr>
        <w:t>Engelse woorde en nie-Viëtnamese segmente. Dit vereis ekstra grafeem-tot-</w:t>
      </w:r>
      <w:r>
        <w:rPr>
          <w:color w:val="000000"/>
          <w:u w:val="none"/>
        </w:rPr>
      </w:r>
      <w:r>
        <w:rPr>
          <w:rFonts w:ascii="TimesNewRomanPSMT" w:hAnsi="TimesNewRomanPSMT" w:eastAsia="TimesNewRomanPSMT"/>
          <w:b w:val="0"/>
          <w:i w:val="0"/>
          <w:color w:val="000000"/>
          <w:sz w:val="20"/>
          <w:u w:val="none"/>
        </w:rPr>
        <w:t xml:space="preserve">foneemstappe binne die teksnormaliseringslaag (Do, 2026), en kan aandagfoute </w:t>
      </w:r>
      <w:r>
        <w:rPr>
          <w:color w:val="000000"/>
          <w:u w:val="none"/>
        </w:rPr>
      </w:r>
      <w:r>
        <w:rPr>
          <w:rFonts w:ascii="TimesNewRomanPSMT" w:hAnsi="TimesNewRomanPSMT" w:eastAsia="TimesNewRomanPSMT"/>
          <w:b w:val="0"/>
          <w:i w:val="0"/>
          <w:color w:val="000000"/>
          <w:sz w:val="20"/>
          <w:u w:val="none"/>
        </w:rPr>
        <w:t xml:space="preserve">veroorsaak wat die dekodeerder dwing om herbelyning te probeer, wat bydra tot die </w:t>
      </w:r>
      <w:r>
        <w:rPr>
          <w:color w:val="000000"/>
          <w:u w:val="none"/>
        </w:rPr>
      </w:r>
      <w:r>
        <w:rPr>
          <w:rFonts w:ascii="TimesNewRomanPSMT" w:hAnsi="TimesNewRomanPSMT" w:eastAsia="TimesNewRomanPSMT"/>
          <w:b w:val="0"/>
          <w:i w:val="0"/>
          <w:color w:val="000000"/>
          <w:sz w:val="20"/>
          <w:u w:val="none"/>
        </w:rPr>
        <w:t>totale looptyd.</w:t>
      </w:r>
    </w:p>
    <w:p>
      <w:pPr>
        <w:autoSpaceDN w:val="0"/>
        <w:autoSpaceDE w:val="0"/>
        <w:widowControl/>
        <w:spacing w:line="264" w:lineRule="exact" w:before="0" w:after="0"/>
        <w:ind w:left="1054" w:right="1002" w:firstLine="0"/>
        <w:jc w:val="both"/>
      </w:pPr>
      <w:r>
        <w:rPr>
          <w:rFonts w:ascii="TimesNewRomanPSMT" w:hAnsi="TimesNewRomanPSMT" w:eastAsia="TimesNewRomanPSMT"/>
          <w:b w:val="0"/>
          <w:i w:val="0"/>
          <w:color w:val="000000"/>
          <w:sz w:val="20"/>
          <w:u w:val="none"/>
        </w:rPr>
        <w:t>The observed latency results from running the full VITS pipeline on the CPU without using the available RTX GPU. The CPU-only PyTorch build cannot exploit the massive parallelism of the GPU's tensor cores, leaving matrix multiplications and convolutions to be computed sequentially. Despite this, the system remains acceptable for near-line content creation tasks such as podcast dubbing, educational narration or voicemail generation – applications where a few minutes of rendering time is tolerated in exchange for high-quality, emotionally expressive output.</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22"/>
        <w:ind w:left="1008" w:right="864" w:firstLine="0"/>
        <w:jc w:val="center"/>
      </w:pPr>
      <w:r>
        <w:rPr>
          <w:rFonts w:ascii="TimesNewRomanPSMT" w:hAnsi="TimesNewRomanPSMT" w:eastAsia="TimesNewRomanPSMT"/>
          <w:b w:val="0"/>
          <w:i w:val="0"/>
          <w:color w:val="000000"/>
          <w:sz w:val="20"/>
          <w:u w:val="none"/>
        </w:rPr>
        <w:t>The machine is critically equipped with an NVIDIA GeForce RTX GPU, which is fully capable of accelerating the derivation. Moving to a CUDA-enabled PyTorch installation will reduce the RTF to well below 0.1 (based on typical GPU benchmarks for VITS), enabling real-time stream synthesis. In addition, model quantization to FP16 or INT8, and switching to optimized inference engines such as ONNX Runtime with OpenVINO, can further halve latency while the high</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805"/>
        <w:gridCol w:w="1805"/>
        <w:gridCol w:w="1805"/>
        <w:gridCol w:w="1805"/>
        <w:gridCol w:w="1805"/>
      </w:tblGrid>
      <w:tr>
        <w:trPr>
          <w:trHeight w:hRule="atLeast"/>
        </w:trPr>
        <w:tc>
          <w:tcPr>
            <w:tcW w:type="dxa" w:w="2120"/>
            <w:tcBorders/>
            <w:tcMar>
              <w:start w:w="0" w:type="dxa"/>
              <w:end w:w="0" w:type="dxa"/>
            </w:tcMar>
          </w:tcPr>
          <w:p>
            <w:pPr>
              <w:autoSpaceDN w:val="0"/>
              <w:autoSpaceDE w:val="0"/>
              <w:widowControl/>
              <w:spacing w:line="220" w:lineRule="exact" w:before="22" w:after="0"/>
              <w:ind w:left="0" w:right="414" w:firstLine="0"/>
              <w:jc w:val="right"/>
            </w:pPr>
            <w:r>
              <w:rPr>
                <w:rFonts w:ascii="TimesNewRomanPSMT" w:hAnsi="TimesNewRomanPSMT" w:eastAsia="TimesNewRomanPSMT"/>
                <w:b w:val="0"/>
                <w:i w:val="0"/>
                <w:color w:val="000000"/>
                <w:sz w:val="20"/>
                <w:u w:val="none"/>
              </w:rPr>
              <w:t>agreements</w:t>
            </w:r>
          </w:p>
        </w:tc>
        <w:tc>
          <w:tcPr>
            <w:tcW w:type="dxa" w:w="11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en </w:t>
            </w:r>
          </w:p>
        </w:tc>
        <w:tc>
          <w:tcPr>
            <w:tcW w:type="dxa" w:w="20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MOS scores</w:t>
            </w:r>
          </w:p>
        </w:tc>
        <w:tc>
          <w:tcPr>
            <w:tcW w:type="dxa" w:w="14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behoue </w:t>
            </w:r>
          </w:p>
        </w:tc>
        <w:tc>
          <w:tcPr>
            <w:tcW w:type="dxa" w:w="1280"/>
            <w:tcBorders/>
            <w:tcMar>
              <w:start w:w="0" w:type="dxa"/>
              <w:end w:w="0" w:type="dxa"/>
            </w:tcMar>
          </w:tcPr>
          <w:p>
            <w:pPr>
              <w:autoSpaceDN w:val="0"/>
              <w:autoSpaceDE w:val="0"/>
              <w:widowControl/>
              <w:spacing w:line="220" w:lineRule="exact" w:before="22" w:after="0"/>
              <w:ind w:left="0" w:right="526" w:firstLine="0"/>
              <w:jc w:val="right"/>
            </w:pPr>
            <w:r>
              <w:rPr>
                <w:rFonts w:ascii="TimesNewRomanPSMT" w:hAnsi="TimesNewRomanPSMT" w:eastAsia="TimesNewRomanPSMT"/>
                <w:b w:val="0"/>
                <w:i w:val="0"/>
                <w:color w:val="000000"/>
                <w:sz w:val="20"/>
                <w:u w:val="none"/>
              </w:rPr>
              <w:t>bly.</w:t>
            </w:r>
          </w:p>
        </w:tc>
      </w:tr>
    </w:tbl>
    <w:p>
      <w:pPr>
        <w:autoSpaceDN w:val="0"/>
        <w:autoSpaceDE w:val="0"/>
        <w:widowControl/>
        <w:spacing w:line="268" w:lineRule="exact" w:before="398" w:after="0"/>
        <w:ind w:left="1054" w:right="864" w:firstLine="0"/>
        <w:jc w:val="left"/>
      </w:pPr>
      <w:r>
        <w:rPr>
          <w:rFonts w:ascii="TimesNewRomanPS" w:hAnsi="TimesNewRomanPS" w:eastAsia="TimesNewRomanPS"/>
          <w:b/>
          <w:i w:val="0"/>
          <w:color w:val="000000"/>
          <w:sz w:val="24"/>
          <w:u w:val="none"/>
        </w:rPr>
        <w:t xml:space="preserve">6 Conclusion In </w:t>
      </w:r>
      <w:r>
        <w:rPr>
          <w:color w:val="000000"/>
          <w:u w:val="none"/>
        </w:rPr>
      </w:r>
      <w:r>
        <w:rPr>
          <w:rFonts w:ascii="TimesNewRomanPSMT" w:hAnsi="TimesNewRomanPSMT" w:eastAsia="TimesNewRomanPSMT"/>
          <w:b w:val="0"/>
          <w:i w:val="0"/>
          <w:color w:val="000000"/>
          <w:sz w:val="20"/>
          <w:u w:val="none"/>
        </w:rPr>
        <w:t>this research, a Vietnamese text-to-speech system based on artificial intelligence and deep learning has been thoroughly designed, implemented and evaluated.</w:t>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44" w:after="0"/>
        <w:ind w:left="1054" w:right="0" w:firstLine="0"/>
        <w:jc w:val="left"/>
      </w:pPr>
      <w:r>
        <w:rPr>
          <w:rFonts w:ascii="TimesNewRomanPSMT" w:hAnsi="TimesNewRomanPSMT" w:eastAsia="TimesNewRomanPSMT"/>
          <w:b w:val="0"/>
          <w:i w:val="0"/>
          <w:color w:val="000000"/>
          <w:sz w:val="20"/>
          <w:u w:val="none"/>
        </w:rPr>
        <w:t>The system</w:t>
      </w:r>
    </w:p>
    <w:p>
      <w:pPr>
        <w:sectPr>
          <w:pgSz w:w="11906" w:h="16838"/>
          <w:pgMar w:top="1200" w:right="1440" w:bottom="916" w:left="1440" w:header="720" w:footer="720" w:gutter="0"/>
          <w:cols/>
          <w:docGrid w:linePitch="360"/>
        </w:sectPr>
      </w:pPr>
    </w:p>
    <w:p>
      <w:pPr>
        <w:autoSpaceDN w:val="0"/>
        <w:autoSpaceDE w:val="0"/>
        <w:widowControl/>
        <w:spacing w:line="220" w:lineRule="exact" w:before="0" w:after="980"/>
        <w:ind w:left="0" w:right="0"/>
      </w:pPr>
    </w:p>
    <w:p>
      <w:pPr>
        <w:autoSpaceDN w:val="0"/>
        <w:autoSpaceDE w:val="0"/>
        <w:widowControl/>
        <w:spacing w:line="264" w:lineRule="exact" w:before="2" w:after="0"/>
        <w:ind w:left="1054" w:right="1010" w:firstLine="0"/>
        <w:jc w:val="both"/>
      </w:pPr>
      <w:r>
        <w:rPr>
          <w:rFonts w:ascii="TimesNewRomanPSMT" w:hAnsi="TimesNewRomanPSMT" w:eastAsia="TimesNewRomanPSMT"/>
          <w:b w:val="0"/>
          <w:i w:val="0"/>
          <w:color w:val="000000"/>
          <w:sz w:val="20"/>
          <w:u w:val="none"/>
        </w:rPr>
        <w:t>The results achieved not only confirm the effectiveness of deep learning in Vietnamese speech synthesis, but also highlight the system's broad applicability in practice, especially in virtual assistants, education, automated call centers and aids for the visually impaired.  Future work may focus on expanding and enriching the speech dataset, improving local naturalness, optimizing models for resource-constrained devices, and integrating the system into real-world platforms to improve feasibility and usability.</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0" w:lineRule="exact" w:before="0" w:after="0"/>
        <w:ind w:left="1054" w:right="1008" w:firstLine="92"/>
        <w:jc w:val="left"/>
      </w:pPr>
      <w:r>
        <w:rPr>
          <w:rFonts w:ascii="TimesNewRomanPS" w:hAnsi="TimesNewRomanPS" w:eastAsia="TimesNewRomanPS"/>
          <w:b/>
          <w:i w:val="0"/>
          <w:color w:val="000000"/>
          <w:sz w:val="18"/>
          <w:u w:val="none"/>
        </w:rPr>
        <w:t xml:space="preserve">References </w:t>
      </w:r>
      <w:r>
        <w:rPr>
          <w:color w:val="000000"/>
          <w:u w:val="none"/>
        </w:rPr>
      </w:r>
      <w:r>
        <w:rPr>
          <w:rFonts w:ascii="TimesNewRomanPSMT" w:hAnsi="TimesNewRomanPSMT" w:eastAsia="TimesNewRomanPSMT"/>
          <w:b w:val="0"/>
          <w:i w:val="0"/>
          <w:color w:val="000000"/>
          <w:sz w:val="20"/>
          <w:u w:val="none"/>
        </w:rPr>
        <w:t>1. Ardila, R., Branson, M., Davis, K., Henretty, M., Kohler, M., Meyer, J., Morais, R., Saunders, L., Tyers, F. &amp;M.,&amp;Weber, G.(2020).  Common Voice: A massively multilingual speech corpus. arXiv. https://arxiv.org/abs/1912.06670 2. Baevski, A., Zhou, Y., Mohamed, &amp;A.,&amp;Auli, M.(2020).  wav2vec 2.0: A framework for self-supervised learning of speech representations. arXiv. https://arxiv.org/abs/2006.11477 3. Casanova, E., Weber, J., Shulby, C. N., Junior, A. S., Gölge, &amp;E., &amp; Ponti, M. A. (2022).</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22" w:lineRule="exact" w:before="46" w:after="20"/>
        <w:ind w:left="1098" w:right="0" w:firstLine="0"/>
        <w:jc w:val="left"/>
      </w:pPr>
      <w:r>
        <w:rPr>
          <w:rFonts w:ascii="TimesNewRomanPSMT" w:hAnsi="TimesNewRomanPSMT" w:eastAsia="TimesNewRomanPSMT"/>
          <w:b w:val="0"/>
          <w:i w:val="0"/>
          <w:color w:val="000000"/>
          <w:sz w:val="20"/>
          <w:u w:val="none"/>
        </w:rPr>
        <w:t>YourTTS: To zero-shot multi-speaker TTS and zero-shot voice conversion for</w:t>
      </w:r>
    </w:p>
    <w:tbl>
      <w:tblPr>
        <w:tblW w:type="auto" w:w="0"/>
        <w:tblLayout w:type="autofit"/>
        <w:tblLook w:firstColumn="1" w:firstRow="1" w:lastColumn="0" w:lastRow="0" w:noHBand="0" w:noVBand="1" w:val="04A0"/>
        <w:tblInd w:w="520.0" w:type="dxa"/>
      </w:tblPr>
      <w:tblGrid>
        <w:gridCol w:w="3009"/>
        <w:gridCol w:w="3009"/>
        <w:gridCol w:w="3009"/>
      </w:tblGrid>
      <w:tr>
        <w:trPr>
          <w:trHeight w:hRule="atLeast"/>
        </w:trPr>
        <w:tc>
          <w:tcPr>
            <w:tcW w:type="dxa" w:w="2260"/>
            <w:tcBorders/>
            <w:tcMar>
              <w:start w:w="0" w:type="dxa"/>
              <w:end w:w="0" w:type="dxa"/>
            </w:tcMar>
          </w:tcPr>
          <w:p>
            <w:pPr>
              <w:autoSpaceDN w:val="0"/>
              <w:autoSpaceDE w:val="0"/>
              <w:widowControl/>
              <w:spacing w:line="222" w:lineRule="exact" w:before="22" w:after="0"/>
              <w:ind w:left="534" w:right="0" w:firstLine="0"/>
              <w:jc w:val="left"/>
            </w:pPr>
            <w:r>
              <w:rPr>
                <w:rFonts w:ascii="TimesNewRomanPSMT" w:hAnsi="TimesNewRomanPSMT" w:eastAsia="TimesNewRomanPSMT"/>
                <w:b w:val="0"/>
                <w:i w:val="0"/>
                <w:color w:val="000000"/>
                <w:sz w:val="20"/>
                <w:u w:val="none"/>
              </w:rPr>
              <w:t xml:space="preserve">almal. </w:t>
            </w:r>
          </w:p>
        </w:tc>
        <w:tc>
          <w:tcPr>
            <w:tcW w:type="dxa" w:w="296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 xml:space="preserve">arXiv. </w:t>
            </w:r>
          </w:p>
        </w:tc>
        <w:tc>
          <w:tcPr>
            <w:tcW w:type="dxa" w:w="2780"/>
            <w:tcBorders/>
            <w:tcMar>
              <w:start w:w="0" w:type="dxa"/>
              <w:end w:w="0" w:type="dxa"/>
            </w:tcMar>
          </w:tcPr>
          <w:p>
            <w:pPr>
              <w:autoSpaceDN w:val="0"/>
              <w:autoSpaceDE w:val="0"/>
              <w:widowControl/>
              <w:spacing w:line="222" w:lineRule="exact" w:before="22" w:after="0"/>
              <w:ind w:left="0" w:right="498" w:firstLine="0"/>
              <w:jc w:val="right"/>
            </w:pPr>
            <w:r>
              <w:rPr>
                <w:rFonts w:ascii="TimesNewRomanPSMT" w:hAnsi="TimesNewRomanPSMT" w:eastAsia="TimesNewRomanPSMT"/>
                <w:b w:val="0"/>
                <w:i w:val="0"/>
                <w:color w:val="000000"/>
                <w:sz w:val="20"/>
                <w:u w:val="none"/>
              </w:rPr>
              <w:t xml:space="preserve">__HOU_0__ </w:t>
            </w:r>
          </w:p>
        </w:tc>
      </w:tr>
    </w:tbl>
    <w:p>
      <w:pPr>
        <w:autoSpaceDN w:val="0"/>
        <w:autoSpaceDE w:val="0"/>
        <w:widowControl/>
        <w:spacing w:line="254" w:lineRule="exact" w:before="0" w:after="22"/>
        <w:ind w:left="1008" w:right="1008" w:firstLine="0"/>
        <w:jc w:val="center"/>
      </w:pPr>
      <w:r>
        <w:rPr>
          <w:rFonts w:ascii="TimesNewRomanPSMT" w:hAnsi="TimesNewRomanPSMT" w:eastAsia="TimesNewRomanPSMT"/>
          <w:b w:val="0"/>
          <w:i w:val="0"/>
          <w:color w:val="000000"/>
          <w:sz w:val="20"/>
          <w:u w:val="none"/>
        </w:rPr>
        <w:t>4.  Chen,  M.,  Baevski,  A.,  Likhomanenko,  T.,  Kahn,  J.,  Pratap,  V.,  Conneau, A.,  Collobert,  R., Synnaeve, G., &amp; Auli, M. (2022). WavLM: Large-scale self-</w:t>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128"/>
        <w:gridCol w:w="1128"/>
        <w:gridCol w:w="1128"/>
        <w:gridCol w:w="1128"/>
        <w:gridCol w:w="1128"/>
        <w:gridCol w:w="1128"/>
        <w:gridCol w:w="1128"/>
        <w:gridCol w:w="1128"/>
      </w:tblGrid>
      <w:tr>
        <w:trPr>
          <w:trHeight w:hRule="atLeast"/>
        </w:trPr>
        <w:tc>
          <w:tcPr>
            <w:tcW w:type="dxa" w:w="1540"/>
            <w:tcBorders/>
            <w:tcMar>
              <w:start w:w="0" w:type="dxa"/>
              <w:end w:w="0" w:type="dxa"/>
            </w:tcMar>
          </w:tcPr>
          <w:p>
            <w:pPr>
              <w:autoSpaceDN w:val="0"/>
              <w:autoSpaceDE w:val="0"/>
              <w:widowControl/>
              <w:spacing w:line="220" w:lineRule="exact" w:before="22" w:after="0"/>
              <w:ind w:left="0" w:right="100" w:firstLine="0"/>
              <w:jc w:val="right"/>
            </w:pPr>
            <w:r>
              <w:rPr>
                <w:rFonts w:ascii="TimesNewRomanPSMT" w:hAnsi="TimesNewRomanPSMT" w:eastAsia="TimesNewRomanPSMT"/>
                <w:b w:val="0"/>
                <w:i w:val="0"/>
                <w:color w:val="000000"/>
                <w:sz w:val="20"/>
                <w:u w:val="none"/>
              </w:rPr>
              <w:t xml:space="preserve">supervised </w:t>
            </w:r>
          </w:p>
        </w:tc>
        <w:tc>
          <w:tcPr>
            <w:tcW w:type="dxa" w:w="124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pre-training </w:t>
            </w:r>
          </w:p>
        </w:tc>
        <w:tc>
          <w:tcPr>
            <w:tcW w:type="dxa" w:w="640"/>
            <w:tcBorders/>
            <w:tcMar>
              <w:start w:w="0" w:type="dxa"/>
              <w:end w:w="0" w:type="dxa"/>
            </w:tcMar>
          </w:tcPr>
          <w:p>
            <w:pPr>
              <w:autoSpaceDN w:val="0"/>
              <w:autoSpaceDE w:val="0"/>
              <w:widowControl/>
              <w:spacing w:line="220" w:lineRule="exact" w:before="22" w:after="0"/>
              <w:ind w:left="116" w:right="0" w:firstLine="0"/>
              <w:jc w:val="left"/>
            </w:pPr>
            <w:r>
              <w:rPr>
                <w:rFonts w:ascii="TimesNewRomanPSMT" w:hAnsi="TimesNewRomanPSMT" w:eastAsia="TimesNewRomanPSMT"/>
                <w:b w:val="0"/>
                <w:i w:val="0"/>
                <w:color w:val="000000"/>
                <w:sz w:val="20"/>
                <w:u w:val="none"/>
              </w:rPr>
              <w:t xml:space="preserve">for </w:t>
            </w:r>
          </w:p>
        </w:tc>
        <w:tc>
          <w:tcPr>
            <w:tcW w:type="dxa" w:w="700"/>
            <w:tcBorders/>
            <w:tcMar>
              <w:start w:w="0" w:type="dxa"/>
              <w:end w:w="0" w:type="dxa"/>
            </w:tcMar>
          </w:tcPr>
          <w:p>
            <w:pPr>
              <w:autoSpaceDN w:val="0"/>
              <w:autoSpaceDE w:val="0"/>
              <w:widowControl/>
              <w:spacing w:line="220" w:lineRule="exact" w:before="22" w:after="0"/>
              <w:ind w:left="0" w:right="106" w:firstLine="0"/>
              <w:jc w:val="right"/>
            </w:pPr>
            <w:r>
              <w:rPr>
                <w:rFonts w:ascii="TimesNewRomanPSMT" w:hAnsi="TimesNewRomanPSMT" w:eastAsia="TimesNewRomanPSMT"/>
                <w:b w:val="0"/>
                <w:i w:val="0"/>
                <w:color w:val="000000"/>
                <w:sz w:val="20"/>
                <w:u w:val="none"/>
              </w:rPr>
              <w:t xml:space="preserve">full </w:t>
            </w:r>
          </w:p>
        </w:tc>
        <w:tc>
          <w:tcPr>
            <w:tcW w:type="dxa" w:w="7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stack </w:t>
            </w:r>
          </w:p>
        </w:tc>
        <w:tc>
          <w:tcPr>
            <w:tcW w:type="dxa" w:w="8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speech </w:t>
            </w:r>
          </w:p>
        </w:tc>
        <w:tc>
          <w:tcPr>
            <w:tcW w:type="dxa" w:w="11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processing. </w:t>
            </w:r>
          </w:p>
        </w:tc>
        <w:tc>
          <w:tcPr>
            <w:tcW w:type="dxa" w:w="1180"/>
            <w:tcBorders/>
            <w:tcMar>
              <w:start w:w="0" w:type="dxa"/>
              <w:end w:w="0" w:type="dxa"/>
            </w:tcMar>
          </w:tcPr>
          <w:p>
            <w:pPr>
              <w:autoSpaceDN w:val="0"/>
              <w:autoSpaceDE w:val="0"/>
              <w:widowControl/>
              <w:spacing w:line="220" w:lineRule="exact" w:before="22" w:after="0"/>
              <w:ind w:left="126" w:right="0" w:firstLine="0"/>
              <w:jc w:val="left"/>
            </w:pPr>
            <w:r>
              <w:rPr>
                <w:rFonts w:ascii="TimesNewRomanPSMT" w:hAnsi="TimesNewRomanPSMT" w:eastAsia="TimesNewRomanPSMT"/>
                <w:b w:val="0"/>
                <w:i w:val="0"/>
                <w:color w:val="000000"/>
                <w:sz w:val="20"/>
                <w:u w:val="none"/>
              </w:rPr>
              <w:t xml:space="preserve">arXiv. </w:t>
            </w:r>
          </w:p>
        </w:tc>
      </w:tr>
    </w:tbl>
    <w:p>
      <w:pPr>
        <w:autoSpaceDN w:val="0"/>
        <w:autoSpaceDE w:val="0"/>
        <w:widowControl/>
        <w:spacing w:line="256" w:lineRule="exact" w:before="0" w:after="0"/>
        <w:ind w:left="1054" w:right="1008" w:firstLine="0"/>
        <w:jc w:val="left"/>
      </w:pPr>
      <w:r>
        <w:rPr>
          <w:rFonts w:ascii="TimesNewRomanPSMT" w:hAnsi="TimesNewRomanPSMT" w:eastAsia="TimesNewRomanPSMT"/>
          <w:b w:val="0"/>
          <w:i w:val="0"/>
          <w:color w:val="000000"/>
          <w:sz w:val="20"/>
          <w:u w:val="none"/>
        </w:rPr>
        <w:t>https://arxiv.org/abs/2110.13900 5. Devlin, J., Chang, M. W., Lee, &amp;K.,&amp;Toutanova,</w:t>
        <w:br/>
        <w:t>K.(2019).</w:t>
        <w:br/>
        <w:t>BERT: Pre-training of deep bidirectional transformers for language understanding. arXiv.</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0"/>
        <w:ind w:left="1054" w:right="864" w:firstLine="44"/>
        <w:jc w:val="left"/>
      </w:pPr>
      <w:r>
        <w:rPr>
          <w:rFonts w:ascii="TimesNewRomanPSMT" w:hAnsi="TimesNewRomanPSMT" w:eastAsia="TimesNewRomanPSMT"/>
          <w:b w:val="0"/>
          <w:i w:val="0"/>
          <w:color w:val="000000"/>
          <w:sz w:val="20"/>
          <w:u w:val="none"/>
        </w:rPr>
        <w:t>https://arxiv.org/abs/1810.04805 6. Do,</w:t>
        <w:br/>
        <w:t>N.(2026).</w:t>
        <w:br/>
        <w:t>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0"/>
        <w:ind w:left="1054" w:right="864" w:firstLine="44"/>
        <w:jc w:val="left"/>
      </w:pPr>
      <w:r>
        <w:rPr>
          <w:rFonts w:ascii="TimesNewRomanPSMT" w:hAnsi="TimesNewRomanPSMT" w:eastAsia="TimesNewRomanPSMT"/>
          <w:b w:val="0"/>
          <w:i w:val="0"/>
          <w:color w:val="000000"/>
          <w:sz w:val="20"/>
          <w:u w:val="none"/>
        </w:rPr>
        <w:t>https://arxiv.org/abs/2603.04145 7. Goodfellow, I., Pouget-Abadie, J., Mirza, M., Xu, B., Warde-Farley, D., Ozair, S., Courville, A., &amp; &amp; Bengio, Y. (2014).  Generative adversarial networks.  arXiv.</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2" w:after="0"/>
        <w:ind w:left="1054" w:right="1008" w:firstLine="44"/>
        <w:jc w:val="left"/>
      </w:pPr>
      <w:r>
        <w:rPr>
          <w:rFonts w:ascii="TimesNewRomanPSMT" w:hAnsi="TimesNewRomanPSMT" w:eastAsia="TimesNewRomanPSMT"/>
          <w:b w:val="0"/>
          <w:i w:val="0"/>
          <w:color w:val="000000"/>
          <w:sz w:val="20"/>
          <w:u w:val="none"/>
        </w:rPr>
        <w:t>https://arxiv.org/abs/1406.2661 8. Hsu, W. N., Bolte, B., Tsai, Y. H. H., Lakhotia, K., Salakhutdinov, &amp;R.,&amp;Mohamed, A.</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22" w:lineRule="exact" w:before="42" w:after="22"/>
        <w:ind w:left="1098" w:right="0" w:firstLine="0"/>
        <w:jc w:val="left"/>
      </w:pPr>
      <w:r>
        <w:rPr>
          <w:rFonts w:ascii="TimesNewRomanPSMT" w:hAnsi="TimesNewRomanPSMT" w:eastAsia="TimesNewRomanPSMT"/>
          <w:b w:val="0"/>
          <w:i w:val="0"/>
          <w:color w:val="000000"/>
          <w:sz w:val="20"/>
          <w:u w:val="none"/>
        </w:rPr>
        <w:t>(2021). HuBERT: Self-Supervised Speech Representation Learning Through Masked Prediction</w:t>
      </w:r>
    </w:p>
    <w:tbl>
      <w:tblPr>
        <w:tblW w:type="auto" w:w="0"/>
        <w:tblLayout w:type="autofit"/>
        <w:tblLook w:firstColumn="1" w:firstRow="1" w:lastColumn="0" w:lastRow="0" w:noHBand="0" w:noVBand="1" w:val="04A0"/>
        <w:tblInd w:w="520.0" w:type="dxa"/>
      </w:tblPr>
      <w:tblGrid>
        <w:gridCol w:w="1805"/>
        <w:gridCol w:w="1805"/>
        <w:gridCol w:w="1805"/>
        <w:gridCol w:w="1805"/>
        <w:gridCol w:w="1805"/>
      </w:tblGrid>
      <w:tr>
        <w:trPr>
          <w:trHeight w:hRule="atLeast"/>
        </w:trPr>
        <w:tc>
          <w:tcPr>
            <w:tcW w:type="dxa" w:w="1300"/>
            <w:tcBorders/>
            <w:tcMar>
              <w:start w:w="0" w:type="dxa"/>
              <w:end w:w="0" w:type="dxa"/>
            </w:tcMar>
          </w:tcPr>
          <w:p>
            <w:pPr>
              <w:autoSpaceDN w:val="0"/>
              <w:autoSpaceDE w:val="0"/>
              <w:widowControl/>
              <w:spacing w:line="222" w:lineRule="exact" w:before="20" w:after="0"/>
              <w:ind w:left="0" w:right="426" w:firstLine="0"/>
              <w:jc w:val="right"/>
            </w:pPr>
            <w:r>
              <w:rPr>
                <w:rFonts w:ascii="TimesNewRomanPSMT" w:hAnsi="TimesNewRomanPSMT" w:eastAsia="TimesNewRomanPSMT"/>
                <w:b w:val="0"/>
                <w:i w:val="0"/>
                <w:color w:val="000000"/>
                <w:sz w:val="20"/>
                <w:u w:val="none"/>
              </w:rPr>
              <w:t xml:space="preserve">van </w:t>
            </w:r>
          </w:p>
        </w:tc>
        <w:tc>
          <w:tcPr>
            <w:tcW w:type="dxa" w:w="1620"/>
            <w:tcBorders/>
            <w:tcMar>
              <w:start w:w="0" w:type="dxa"/>
              <w:end w:w="0" w:type="dxa"/>
            </w:tcMar>
          </w:tcPr>
          <w:p>
            <w:pPr>
              <w:autoSpaceDN w:val="0"/>
              <w:autoSpaceDE w:val="0"/>
              <w:widowControl/>
              <w:spacing w:line="222" w:lineRule="exact" w:before="20" w:after="0"/>
              <w:ind w:left="0" w:right="0" w:firstLine="0"/>
              <w:jc w:val="center"/>
            </w:pPr>
            <w:r>
              <w:rPr>
                <w:rFonts w:ascii="TimesNewRomanPSMT" w:hAnsi="TimesNewRomanPSMT" w:eastAsia="TimesNewRomanPSMT"/>
                <w:b w:val="0"/>
                <w:i w:val="0"/>
                <w:color w:val="000000"/>
                <w:sz w:val="20"/>
                <w:u w:val="none"/>
              </w:rPr>
              <w:t>verborge</w:t>
            </w:r>
          </w:p>
        </w:tc>
        <w:tc>
          <w:tcPr>
            <w:tcW w:type="dxa" w:w="1620"/>
            <w:tcBorders/>
            <w:tcMar>
              <w:start w:w="0" w:type="dxa"/>
              <w:end w:w="0" w:type="dxa"/>
            </w:tcMar>
          </w:tcPr>
          <w:p>
            <w:pPr>
              <w:autoSpaceDN w:val="0"/>
              <w:autoSpaceDE w:val="0"/>
              <w:widowControl/>
              <w:spacing w:line="222" w:lineRule="exact" w:before="20" w:after="0"/>
              <w:ind w:left="0" w:right="0" w:firstLine="0"/>
              <w:jc w:val="center"/>
            </w:pPr>
            <w:r>
              <w:rPr>
                <w:rFonts w:ascii="TimesNewRomanPSMT" w:hAnsi="TimesNewRomanPSMT" w:eastAsia="TimesNewRomanPSMT"/>
                <w:b w:val="0"/>
                <w:i w:val="0"/>
                <w:color w:val="000000"/>
                <w:sz w:val="20"/>
                <w:u w:val="none"/>
              </w:rPr>
              <w:t xml:space="preserve">eenhede. </w:t>
            </w:r>
          </w:p>
        </w:tc>
        <w:tc>
          <w:tcPr>
            <w:tcW w:type="dxa" w:w="1440"/>
            <w:tcBorders/>
            <w:tcMar>
              <w:start w:w="0" w:type="dxa"/>
              <w:end w:w="0" w:type="dxa"/>
            </w:tcMar>
          </w:tcPr>
          <w:p>
            <w:pPr>
              <w:autoSpaceDN w:val="0"/>
              <w:autoSpaceDE w:val="0"/>
              <w:widowControl/>
              <w:spacing w:line="222" w:lineRule="exact" w:before="20" w:after="0"/>
              <w:ind w:left="0" w:right="0" w:firstLine="0"/>
              <w:jc w:val="center"/>
            </w:pPr>
            <w:r>
              <w:rPr>
                <w:rFonts w:ascii="TimesNewRomanPSMT" w:hAnsi="TimesNewRomanPSMT" w:eastAsia="TimesNewRomanPSMT"/>
                <w:b w:val="0"/>
                <w:i w:val="0"/>
                <w:color w:val="000000"/>
                <w:sz w:val="20"/>
                <w:u w:val="none"/>
              </w:rPr>
              <w:t xml:space="preserve">arXiv. </w:t>
            </w:r>
          </w:p>
        </w:tc>
        <w:tc>
          <w:tcPr>
            <w:tcW w:type="dxa" w:w="2020"/>
            <w:tcBorders/>
            <w:tcMar>
              <w:start w:w="0" w:type="dxa"/>
              <w:end w:w="0" w:type="dxa"/>
            </w:tcMar>
          </w:tcPr>
          <w:p>
            <w:pPr>
              <w:autoSpaceDN w:val="0"/>
              <w:autoSpaceDE w:val="0"/>
              <w:widowControl/>
              <w:spacing w:line="222" w:lineRule="exact" w:before="20" w:after="0"/>
              <w:ind w:left="0" w:right="0" w:firstLine="0"/>
              <w:jc w:val="center"/>
            </w:pPr>
            <w:r>
              <w:rPr>
                <w:rFonts w:ascii="TimesNewRomanPSMT" w:hAnsi="TimesNewRomanPSMT" w:eastAsia="TimesNewRomanPSMT"/>
                <w:b w:val="0"/>
                <w:i w:val="0"/>
                <w:color w:val="000000"/>
                <w:sz w:val="20"/>
                <w:u w:val="none"/>
              </w:rPr>
              <w:t xml:space="preserve">__HOU_0__ </w:t>
            </w:r>
          </w:p>
        </w:tc>
      </w:tr>
    </w:tbl>
    <w:p>
      <w:pPr>
        <w:autoSpaceDN w:val="0"/>
        <w:tabs>
          <w:tab w:pos="7318" w:val="left"/>
        </w:tabs>
        <w:autoSpaceDE w:val="0"/>
        <w:widowControl/>
        <w:spacing w:line="260" w:lineRule="exact" w:before="0" w:after="0"/>
        <w:ind w:left="1054" w:right="864" w:firstLine="0"/>
        <w:jc w:val="left"/>
      </w:pPr>
      <w:r>
        <w:rPr>
          <w:rFonts w:ascii="TimesNewRomanPSMT" w:hAnsi="TimesNewRomanPSMT" w:eastAsia="TimesNewRomanPSMT"/>
          <w:b w:val="0"/>
          <w:i w:val="0"/>
          <w:color w:val="000000"/>
          <w:sz w:val="20"/>
          <w:u w:val="none"/>
        </w:rPr>
        <w:t>9.  Ito,  K.,&amp;Johnson,  L.(2017). &amp; The  LJ  Speech  Dataset.  https://keithito.com/LJ-Speech- Dataset/ 10.  Jia,  Y., Zhang, Y.,  Weiss, R.  J., Wang,  Q., Shen,  J.,  Ren, X., Chen, Z., Nguyen,  P., Pang,  R.,  Moreno,  I.  L.,&amp;Wu,  &amp;Y.(2018).  Transfer  learning  from speaker  verification  to  multispeaker  text-to-speech  synthesis.  Advances  in Neural  Information  Processing  Systems,   31.</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0"/>
        <w:ind w:left="1054" w:right="1008" w:firstLine="0"/>
        <w:jc w:val="left"/>
      </w:pPr>
      <w:r>
        <w:rPr>
          <w:rFonts w:ascii="TimesNewRomanPSMT" w:hAnsi="TimesNewRomanPSMT" w:eastAsia="TimesNewRomanPSMT"/>
          <w:b w:val="0"/>
          <w:i w:val="0"/>
          <w:color w:val="000000"/>
          <w:sz w:val="20"/>
          <w:u w:val="none"/>
        </w:rPr>
        <w:t>https://proceedings.neurips.cc/paper/2018/hash/6832a7b24bc06775d02b7406880b93f c-Abstract.html</w:t>
      </w:r>
      <w:r>
        <w:rPr>
          <w:color w:val="000000"/>
          <w:u w:val="none"/>
        </w:rPr>
      </w:r>
      <w:r>
        <w:rPr>
          <w:rFonts w:ascii="TimesNewRomanPSMT" w:hAnsi="TimesNewRomanPSMT" w:eastAsia="TimesNewRomanPSMT"/>
          <w:b w:val="0"/>
          <w:i w:val="0"/>
          <w:color w:val="000000"/>
          <w:sz w:val="20"/>
          <w:u w:val="none"/>
        </w:rPr>
      </w:r>
    </w:p>
    <w:p>
      <w:pPr>
        <w:sectPr>
          <w:pgSz w:w="11906" w:h="16838"/>
          <w:pgMar w:top="1200" w:right="1440" w:bottom="786" w:left="1440" w:header="720" w:footer="720" w:gutter="0"/>
          <w:cols/>
          <w:docGrid w:linePitch="360"/>
        </w:sectPr>
      </w:pPr>
    </w:p>
    <w:p>
      <w:pPr>
        <w:autoSpaceDN w:val="0"/>
        <w:autoSpaceDE w:val="0"/>
        <w:widowControl/>
        <w:spacing w:line="220" w:lineRule="exact" w:before="0" w:after="980"/>
        <w:ind w:left="0" w:right="0"/>
      </w:pPr>
    </w:p>
    <w:p>
      <w:pPr>
        <w:autoSpaceDN w:val="0"/>
        <w:autoSpaceDE w:val="0"/>
        <w:widowControl/>
        <w:spacing w:line="242" w:lineRule="exact" w:before="0" w:after="20"/>
        <w:ind w:left="1054" w:right="1008" w:firstLine="2"/>
        <w:jc w:val="left"/>
      </w:pPr>
      <w:r>
        <w:rPr>
          <w:rFonts w:ascii="TimesNewRomanPSMT" w:hAnsi="TimesNewRomanPSMT" w:eastAsia="TimesNewRomanPSMT"/>
          <w:b w:val="0"/>
          <w:i w:val="0"/>
          <w:color w:val="000000"/>
          <w:sz w:val="18"/>
          <w:u w:val="none"/>
        </w:rPr>
        <w:t xml:space="preserve">Bydrae Title (shortened if too long) 13 </w:t>
      </w:r>
      <w:r>
        <w:rPr>
          <w:color w:val="000000"/>
          <w:u w:val="none"/>
        </w:rPr>
      </w:r>
      <w:r>
        <w:rPr>
          <w:rFonts w:ascii="TimesNewRomanPSMT" w:hAnsi="TimesNewRomanPSMT" w:eastAsia="TimesNewRomanPSMT"/>
          <w:b w:val="0"/>
          <w:i w:val="0"/>
          <w:color w:val="000000"/>
          <w:sz w:val="20"/>
          <w:u w:val="none"/>
        </w:rPr>
        <w:t>11. Kalchbrenner, N., Elsen, E., Simonyan, K., Noury, S., Casagrande, N., Lockhart, E., Stimberg, F., van den Oord, A., Dieleman, S., &amp; Kavukcuoglu, K. (2018).</w:t>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504"/>
        <w:gridCol w:w="1504"/>
        <w:gridCol w:w="1504"/>
        <w:gridCol w:w="1504"/>
        <w:gridCol w:w="1504"/>
        <w:gridCol w:w="1504"/>
      </w:tblGrid>
      <w:tr>
        <w:trPr>
          <w:trHeight w:hRule="atLeast"/>
        </w:trPr>
        <w:tc>
          <w:tcPr>
            <w:tcW w:type="dxa" w:w="1360"/>
            <w:tcBorders/>
            <w:tcMar>
              <w:start w:w="0" w:type="dxa"/>
              <w:end w:w="0" w:type="dxa"/>
            </w:tcMar>
          </w:tcPr>
          <w:p>
            <w:pPr>
              <w:autoSpaceDN w:val="0"/>
              <w:autoSpaceDE w:val="0"/>
              <w:widowControl/>
              <w:spacing w:line="222" w:lineRule="exact" w:before="22" w:after="0"/>
              <w:ind w:left="0" w:right="76" w:firstLine="0"/>
              <w:jc w:val="right"/>
            </w:pPr>
            <w:r>
              <w:rPr>
                <w:rFonts w:ascii="TimesNewRomanPSMT" w:hAnsi="TimesNewRomanPSMT" w:eastAsia="TimesNewRomanPSMT"/>
                <w:b w:val="0"/>
                <w:i w:val="0"/>
                <w:color w:val="000000"/>
                <w:sz w:val="20"/>
                <w:u w:val="none"/>
              </w:rPr>
              <w:t xml:space="preserve">Efficient </w:t>
            </w:r>
          </w:p>
        </w:tc>
        <w:tc>
          <w:tcPr>
            <w:tcW w:type="dxa" w:w="840"/>
            <w:tcBorders/>
            <w:tcMar>
              <w:start w:w="0" w:type="dxa"/>
              <w:end w:w="0" w:type="dxa"/>
            </w:tcMar>
          </w:tcPr>
          <w:p>
            <w:pPr>
              <w:autoSpaceDN w:val="0"/>
              <w:autoSpaceDE w:val="0"/>
              <w:widowControl/>
              <w:spacing w:line="222" w:lineRule="exact" w:before="22" w:after="0"/>
              <w:ind w:left="104" w:right="0" w:firstLine="0"/>
              <w:jc w:val="left"/>
            </w:pPr>
            <w:r>
              <w:rPr>
                <w:rFonts w:ascii="TimesNewRomanPSMT" w:hAnsi="TimesNewRomanPSMT" w:eastAsia="TimesNewRomanPSMT"/>
                <w:b w:val="0"/>
                <w:i w:val="0"/>
                <w:color w:val="000000"/>
                <w:sz w:val="20"/>
                <w:u w:val="none"/>
              </w:rPr>
              <w:t>neural</w:t>
            </w:r>
          </w:p>
        </w:tc>
        <w:tc>
          <w:tcPr>
            <w:tcW w:type="dxa" w:w="800"/>
            <w:tcBorders/>
            <w:tcMar>
              <w:start w:w="0" w:type="dxa"/>
              <w:end w:w="0" w:type="dxa"/>
            </w:tcMar>
          </w:tcPr>
          <w:p>
            <w:pPr>
              <w:autoSpaceDN w:val="0"/>
              <w:autoSpaceDE w:val="0"/>
              <w:widowControl/>
              <w:spacing w:line="222" w:lineRule="exact" w:before="22" w:after="0"/>
              <w:ind w:left="0" w:right="88" w:firstLine="0"/>
              <w:jc w:val="right"/>
            </w:pPr>
            <w:r>
              <w:rPr>
                <w:rFonts w:ascii="TimesNewRomanPSMT" w:hAnsi="TimesNewRomanPSMT" w:eastAsia="TimesNewRomanPSMT"/>
                <w:b w:val="0"/>
                <w:i w:val="0"/>
                <w:color w:val="000000"/>
                <w:sz w:val="20"/>
                <w:u w:val="none"/>
              </w:rPr>
              <w:t xml:space="preserve">audio </w:t>
            </w:r>
          </w:p>
        </w:tc>
        <w:tc>
          <w:tcPr>
            <w:tcW w:type="dxa" w:w="100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 xml:space="preserve">synthesis. </w:t>
            </w:r>
          </w:p>
        </w:tc>
        <w:tc>
          <w:tcPr>
            <w:tcW w:type="dxa" w:w="740"/>
            <w:tcBorders/>
            <w:tcMar>
              <w:start w:w="0" w:type="dxa"/>
              <w:end w:w="0" w:type="dxa"/>
            </w:tcMar>
          </w:tcPr>
          <w:p>
            <w:pPr>
              <w:autoSpaceDN w:val="0"/>
              <w:autoSpaceDE w:val="0"/>
              <w:widowControl/>
              <w:spacing w:line="222" w:lineRule="exact" w:before="22" w:after="0"/>
              <w:ind w:left="0" w:right="0" w:firstLine="0"/>
              <w:jc w:val="center"/>
            </w:pPr>
            <w:r>
              <w:rPr>
                <w:rFonts w:ascii="TimesNewRomanPSMT" w:hAnsi="TimesNewRomanPSMT" w:eastAsia="TimesNewRomanPSMT"/>
                <w:b w:val="0"/>
                <w:i w:val="0"/>
                <w:color w:val="000000"/>
                <w:sz w:val="20"/>
                <w:u w:val="none"/>
              </w:rPr>
              <w:t xml:space="preserve">arXiv. </w:t>
            </w:r>
          </w:p>
        </w:tc>
        <w:tc>
          <w:tcPr>
            <w:tcW w:type="dxa" w:w="3260"/>
            <w:tcBorders/>
            <w:tcMar>
              <w:start w:w="0" w:type="dxa"/>
              <w:end w:w="0" w:type="dxa"/>
            </w:tcMar>
          </w:tcPr>
          <w:p>
            <w:pPr>
              <w:autoSpaceDN w:val="0"/>
              <w:autoSpaceDE w:val="0"/>
              <w:widowControl/>
              <w:spacing w:line="222" w:lineRule="exact" w:before="22" w:after="0"/>
              <w:ind w:left="98" w:right="0" w:firstLine="0"/>
              <w:jc w:val="left"/>
            </w:pPr>
            <w:r>
              <w:rPr>
                <w:rFonts w:ascii="TimesNewRomanPSMT" w:hAnsi="TimesNewRomanPSMT" w:eastAsia="TimesNewRomanPSMT"/>
                <w:b w:val="0"/>
                <w:i w:val="0"/>
                <w:color w:val="000000"/>
                <w:sz w:val="20"/>
                <w:u w:val="none"/>
              </w:rPr>
              <w:t xml:space="preserve">https://arxiv.org/abs/1802.08435 </w:t>
            </w:r>
          </w:p>
        </w:tc>
      </w:tr>
    </w:tbl>
    <w:p>
      <w:pPr>
        <w:autoSpaceDN w:val="0"/>
        <w:autoSpaceDE w:val="0"/>
        <w:widowControl/>
        <w:spacing w:line="258" w:lineRule="exact" w:before="0" w:after="0"/>
        <w:ind w:left="1054" w:right="1008" w:firstLine="0"/>
        <w:jc w:val="left"/>
      </w:pPr>
      <w:r>
        <w:rPr>
          <w:rFonts w:ascii="TimesNewRomanPSMT" w:hAnsi="TimesNewRomanPSMT" w:eastAsia="TimesNewRomanPSMT"/>
          <w:b w:val="0"/>
          <w:i w:val="0"/>
          <w:color w:val="000000"/>
          <w:sz w:val="20"/>
          <w:u w:val="none"/>
        </w:rPr>
        <w:t>12. Kameoka, H., Kaneko, T., Tanaka, &amp;K.,&amp;Hojo, N.(2018). StarGAN-VC: Non-parallel  many-to-many voice conversion using star generative adversarial networks. arXiv.</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22"/>
        <w:ind w:left="1054" w:right="1008" w:firstLine="0"/>
        <w:jc w:val="left"/>
      </w:pPr>
      <w:r>
        <w:rPr>
          <w:rFonts w:ascii="TimesNewRomanPSMT" w:hAnsi="TimesNewRomanPSMT" w:eastAsia="TimesNewRomanPSMT"/>
          <w:b w:val="0"/>
          <w:i w:val="0"/>
          <w:color w:val="000000"/>
          <w:sz w:val="20"/>
          <w:u w:val="none"/>
        </w:rPr>
        <w:t>https://arxiv.org/abs/1806.02169 13. Kim, J., Kong, &amp;J.,&amp;Son, J.(2021). Conditional variational autoencoder with</w:t>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504"/>
        <w:gridCol w:w="1504"/>
        <w:gridCol w:w="1504"/>
        <w:gridCol w:w="1504"/>
        <w:gridCol w:w="1504"/>
        <w:gridCol w:w="1504"/>
      </w:tblGrid>
      <w:tr>
        <w:trPr>
          <w:trHeight w:hRule="atLeast"/>
        </w:trPr>
        <w:tc>
          <w:tcPr>
            <w:tcW w:type="dxa" w:w="1860"/>
            <w:tcBorders/>
            <w:tcMar>
              <w:start w:w="0" w:type="dxa"/>
              <w:end w:w="0" w:type="dxa"/>
            </w:tcMar>
          </w:tcPr>
          <w:p>
            <w:pPr>
              <w:autoSpaceDN w:val="0"/>
              <w:autoSpaceDE w:val="0"/>
              <w:widowControl/>
              <w:spacing w:line="220" w:lineRule="exact" w:before="22" w:after="0"/>
              <w:ind w:left="0" w:right="398" w:firstLine="0"/>
              <w:jc w:val="right"/>
            </w:pPr>
            <w:r>
              <w:rPr>
                <w:rFonts w:ascii="TimesNewRomanPSMT" w:hAnsi="TimesNewRomanPSMT" w:eastAsia="TimesNewRomanPSMT"/>
                <w:b w:val="0"/>
                <w:i w:val="0"/>
                <w:color w:val="000000"/>
                <w:sz w:val="20"/>
                <w:u w:val="none"/>
              </w:rPr>
              <w:t xml:space="preserve">adversarial </w:t>
            </w:r>
          </w:p>
        </w:tc>
        <w:tc>
          <w:tcPr>
            <w:tcW w:type="dxa" w:w="1300"/>
            <w:tcBorders/>
            <w:tcMar>
              <w:start w:w="0" w:type="dxa"/>
              <w:end w:w="0" w:type="dxa"/>
            </w:tcMar>
          </w:tcPr>
          <w:p>
            <w:pPr>
              <w:autoSpaceDN w:val="0"/>
              <w:autoSpaceDE w:val="0"/>
              <w:widowControl/>
              <w:spacing w:line="220" w:lineRule="exact" w:before="22" w:after="0"/>
              <w:ind w:left="0" w:right="180" w:firstLine="0"/>
              <w:jc w:val="right"/>
            </w:pPr>
            <w:r>
              <w:rPr>
                <w:rFonts w:ascii="TimesNewRomanPSMT" w:hAnsi="TimesNewRomanPSMT" w:eastAsia="TimesNewRomanPSMT"/>
                <w:b w:val="0"/>
                <w:i w:val="0"/>
                <w:color w:val="000000"/>
                <w:sz w:val="20"/>
                <w:u w:val="none"/>
              </w:rPr>
              <w:t xml:space="preserve">learning </w:t>
            </w:r>
          </w:p>
        </w:tc>
        <w:tc>
          <w:tcPr>
            <w:tcW w:type="dxa" w:w="66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for </w:t>
            </w:r>
          </w:p>
        </w:tc>
        <w:tc>
          <w:tcPr>
            <w:tcW w:type="dxa" w:w="13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end-to-end </w:t>
            </w:r>
          </w:p>
        </w:tc>
        <w:tc>
          <w:tcPr>
            <w:tcW w:type="dxa" w:w="16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text-to-speech. </w:t>
            </w:r>
          </w:p>
        </w:tc>
        <w:tc>
          <w:tcPr>
            <w:tcW w:type="dxa" w:w="1260"/>
            <w:tcBorders/>
            <w:tcMar>
              <w:start w:w="0" w:type="dxa"/>
              <w:end w:w="0" w:type="dxa"/>
            </w:tcMar>
          </w:tcPr>
          <w:p>
            <w:pPr>
              <w:autoSpaceDN w:val="0"/>
              <w:autoSpaceDE w:val="0"/>
              <w:widowControl/>
              <w:spacing w:line="220" w:lineRule="exact" w:before="22" w:after="0"/>
              <w:ind w:left="210" w:right="0" w:firstLine="0"/>
              <w:jc w:val="left"/>
            </w:pPr>
            <w:r>
              <w:rPr>
                <w:rFonts w:ascii="TimesNewRomanPSMT" w:hAnsi="TimesNewRomanPSMT" w:eastAsia="TimesNewRomanPSMT"/>
                <w:b w:val="0"/>
                <w:i w:val="0"/>
                <w:color w:val="000000"/>
                <w:sz w:val="20"/>
                <w:u w:val="none"/>
              </w:rPr>
              <w:t xml:space="preserve">arXiv. </w:t>
            </w:r>
          </w:p>
        </w:tc>
      </w:tr>
    </w:tbl>
    <w:p>
      <w:pPr>
        <w:autoSpaceDN w:val="0"/>
        <w:autoSpaceDE w:val="0"/>
        <w:widowControl/>
        <w:spacing w:line="254" w:lineRule="exact" w:before="0" w:after="0"/>
        <w:ind w:left="1054" w:right="1296" w:firstLine="0"/>
        <w:jc w:val="left"/>
      </w:pPr>
      <w:r>
        <w:rPr>
          <w:rFonts w:ascii="TimesNewRomanPSMT" w:hAnsi="TimesNewRomanPSMT" w:eastAsia="TimesNewRomanPSMT"/>
          <w:b w:val="0"/>
          <w:i w:val="0"/>
          <w:color w:val="000000"/>
          <w:sz w:val="20"/>
          <w:u w:val="none"/>
        </w:rPr>
        <w:t>https://arxiv.org/abs/2106.06103 14. Kingma, D. &amp;P.,&amp;Welling, M.(2014). Auto-encoding variational bayes. arXiv.</w:t>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0"/>
        <w:ind w:left="1054" w:right="864" w:firstLine="0"/>
        <w:jc w:val="left"/>
      </w:pPr>
      <w:r>
        <w:rPr>
          <w:rFonts w:ascii="TimesNewRomanPSMT" w:hAnsi="TimesNewRomanPSMT" w:eastAsia="TimesNewRomanPSMT"/>
          <w:b w:val="0"/>
          <w:i w:val="0"/>
          <w:color w:val="000000"/>
          <w:sz w:val="20"/>
          <w:u w:val="none"/>
        </w:rPr>
        <w:t>https://arxiv.org/abs/1312.6114 15. Kong, J., Kim, &amp;J.,&amp;Bae,</w:t>
        <w:br/>
        <w:t>J.(2020).</w:t>
        <w:br/>
        <w:t>HiFi-GAN: Generative adversarial networks for efficient and high</w:t>
        <w:br/>
        <w:t>fidelity</w:t>
        <w:br/>
        <w:t>speech</w:t>
        <w:br/>
        <w:t>synthesis.</w:t>
        <w:br/>
        <w:t>arXiv.</w:t>
        <w:br/>
        <w:t>https://arxiv.org/abs/2010.05646 16. Mishra, P., Choudhury, J. A., Kho, E., Basu, &amp;B.,&amp;Nandi, A.(2023). Speaker identification, differentiation and verification using deep learning for human machine interface. In 2023 Photonics &amp; Electromagnetics Research Symposium (PIERS) (pp. 861–870). IEEE.</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0" w:after="22"/>
        <w:ind w:left="1054" w:right="864" w:firstLine="0"/>
        <w:jc w:val="left"/>
      </w:pPr>
      <w:r>
        <w:rPr>
          <w:rFonts w:ascii="TimesNewRomanPSMT" w:hAnsi="TimesNewRomanPSMT" w:eastAsia="TimesNewRomanPSMT"/>
          <w:b w:val="0"/>
          <w:i w:val="0"/>
          <w:color w:val="000000"/>
          <w:sz w:val="20"/>
          <w:u w:val="none"/>
        </w:rPr>
        <w:t>https://ieeexplore.ieee.org/document/10221344 17. Nguyen, D. &amp;Q.,&amp;Tuan,</w:t>
        <w:br/>
        <w:t>N.</w:t>
        <w:br/>
        <w:t>D.(2020).</w:t>
        <w:br/>
        <w:t>PhoBERT: Pre-trained language</w:t>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805"/>
        <w:gridCol w:w="1805"/>
        <w:gridCol w:w="1805"/>
        <w:gridCol w:w="1805"/>
        <w:gridCol w:w="1805"/>
      </w:tblGrid>
      <w:tr>
        <w:trPr>
          <w:trHeight w:hRule="atLeast"/>
        </w:trPr>
        <w:tc>
          <w:tcPr>
            <w:tcW w:type="dxa" w:w="1420"/>
            <w:tcBorders/>
            <w:tcMar>
              <w:start w:w="0" w:type="dxa"/>
              <w:end w:w="0" w:type="dxa"/>
            </w:tcMar>
          </w:tcPr>
          <w:p>
            <w:pPr>
              <w:autoSpaceDN w:val="0"/>
              <w:autoSpaceDE w:val="0"/>
              <w:widowControl/>
              <w:spacing w:line="220" w:lineRule="exact" w:before="24" w:after="0"/>
              <w:ind w:left="0" w:right="258" w:firstLine="0"/>
              <w:jc w:val="right"/>
            </w:pPr>
            <w:r>
              <w:rPr>
                <w:rFonts w:ascii="TimesNewRomanPSMT" w:hAnsi="TimesNewRomanPSMT" w:eastAsia="TimesNewRomanPSMT"/>
                <w:b w:val="0"/>
                <w:i w:val="0"/>
                <w:color w:val="000000"/>
                <w:sz w:val="20"/>
                <w:u w:val="none"/>
              </w:rPr>
              <w:t xml:space="preserve">models </w:t>
            </w:r>
          </w:p>
        </w:tc>
        <w:tc>
          <w:tcPr>
            <w:tcW w:type="dxa" w:w="940"/>
            <w:tcBorders/>
            <w:tcMar>
              <w:start w:w="0" w:type="dxa"/>
              <w:end w:w="0" w:type="dxa"/>
            </w:tcMar>
          </w:tcPr>
          <w:p>
            <w:pPr>
              <w:autoSpaceDN w:val="0"/>
              <w:autoSpaceDE w:val="0"/>
              <w:widowControl/>
              <w:spacing w:line="220" w:lineRule="exact" w:before="24" w:after="0"/>
              <w:ind w:left="0" w:right="394" w:firstLine="0"/>
              <w:jc w:val="right"/>
            </w:pPr>
            <w:r>
              <w:rPr>
                <w:rFonts w:ascii="TimesNewRomanPSMT" w:hAnsi="TimesNewRomanPSMT" w:eastAsia="TimesNewRomanPSMT"/>
                <w:b w:val="0"/>
                <w:i w:val="0"/>
                <w:color w:val="000000"/>
                <w:sz w:val="20"/>
                <w:u w:val="none"/>
              </w:rPr>
              <w:t xml:space="preserve">for </w:t>
            </w:r>
          </w:p>
        </w:tc>
        <w:tc>
          <w:tcPr>
            <w:tcW w:type="dxa" w:w="1560"/>
            <w:tcBorders/>
            <w:tcMar>
              <w:start w:w="0" w:type="dxa"/>
              <w:end w:w="0" w:type="dxa"/>
            </w:tcMar>
          </w:tcPr>
          <w:p>
            <w:pPr>
              <w:autoSpaceDN w:val="0"/>
              <w:autoSpaceDE w:val="0"/>
              <w:widowControl/>
              <w:spacing w:line="220" w:lineRule="exact" w:before="24" w:after="0"/>
              <w:ind w:left="0" w:right="106" w:firstLine="0"/>
              <w:jc w:val="right"/>
            </w:pPr>
            <w:r>
              <w:rPr>
                <w:rFonts w:ascii="TimesNewRomanPSMT" w:hAnsi="TimesNewRomanPSMT" w:eastAsia="TimesNewRomanPSMT"/>
                <w:b w:val="0"/>
                <w:i w:val="0"/>
                <w:color w:val="000000"/>
                <w:sz w:val="20"/>
                <w:u w:val="none"/>
              </w:rPr>
              <w:t xml:space="preserve">Vietnamese. </w:t>
            </w:r>
          </w:p>
        </w:tc>
        <w:tc>
          <w:tcPr>
            <w:tcW w:type="dxa" w:w="800"/>
            <w:tcBorders/>
            <w:tcMar>
              <w:start w:w="0" w:type="dxa"/>
              <w:end w:w="0" w:type="dxa"/>
            </w:tcMar>
          </w:tcPr>
          <w:p>
            <w:pPr>
              <w:autoSpaceDN w:val="0"/>
              <w:autoSpaceDE w:val="0"/>
              <w:widowControl/>
              <w:spacing w:line="220" w:lineRule="exact" w:before="24" w:after="0"/>
              <w:ind w:left="0" w:right="0" w:firstLine="0"/>
              <w:jc w:val="center"/>
            </w:pPr>
            <w:r>
              <w:rPr>
                <w:rFonts w:ascii="TimesNewRomanPSMT" w:hAnsi="TimesNewRomanPSMT" w:eastAsia="TimesNewRomanPSMT"/>
                <w:b w:val="0"/>
                <w:i w:val="0"/>
                <w:color w:val="000000"/>
                <w:sz w:val="20"/>
                <w:u w:val="none"/>
              </w:rPr>
              <w:t xml:space="preserve">arXiv. </w:t>
            </w:r>
          </w:p>
        </w:tc>
        <w:tc>
          <w:tcPr>
            <w:tcW w:type="dxa" w:w="3280"/>
            <w:tcBorders/>
            <w:tcMar>
              <w:start w:w="0" w:type="dxa"/>
              <w:end w:w="0" w:type="dxa"/>
            </w:tcMar>
          </w:tcPr>
          <w:p>
            <w:pPr>
              <w:autoSpaceDN w:val="0"/>
              <w:autoSpaceDE w:val="0"/>
              <w:widowControl/>
              <w:spacing w:line="220" w:lineRule="exact" w:before="24" w:after="0"/>
              <w:ind w:left="120" w:right="0" w:firstLine="0"/>
              <w:jc w:val="left"/>
            </w:pPr>
            <w:r>
              <w:rPr>
                <w:rFonts w:ascii="TimesNewRomanPSMT" w:hAnsi="TimesNewRomanPSMT" w:eastAsia="TimesNewRomanPSMT"/>
                <w:b w:val="0"/>
                <w:i w:val="0"/>
                <w:color w:val="000000"/>
                <w:sz w:val="20"/>
                <w:u w:val="none"/>
              </w:rPr>
              <w:t xml:space="preserve">https://arxiv.org/abs/2003.00744 </w:t>
            </w:r>
          </w:p>
        </w:tc>
      </w:tr>
    </w:tbl>
    <w:p>
      <w:pPr>
        <w:autoSpaceDN w:val="0"/>
        <w:autoSpaceDE w:val="0"/>
        <w:widowControl/>
        <w:spacing w:line="220" w:lineRule="exact" w:before="22" w:after="0"/>
        <w:ind w:left="1054" w:right="0" w:firstLine="0"/>
        <w:jc w:val="left"/>
      </w:pPr>
      <w:r>
        <w:rPr>
          <w:rFonts w:ascii="TimesNewRomanPSMT" w:hAnsi="TimesNewRomanPSMT" w:eastAsia="TimesNewRomanPSMT"/>
          <w:b w:val="0"/>
          <w:i w:val="0"/>
          <w:color w:val="000000"/>
          <w:sz w:val="20"/>
          <w:u w:val="none"/>
        </w:rPr>
        <w:t>18.  Nguyen,  N.  (2023).   VietTTS:   Vietnamese  text  to   speech  library.  GitHub.</w:t>
      </w:r>
    </w:p>
    <w:p>
      <w:pPr>
        <w:autoSpaceDN w:val="0"/>
        <w:autoSpaceDE w:val="0"/>
        <w:widowControl/>
        <w:spacing w:line="264" w:lineRule="exact" w:before="0" w:after="22"/>
        <w:ind w:left="1054" w:right="864" w:firstLine="0"/>
        <w:jc w:val="left"/>
      </w:pPr>
      <w:r>
        <w:rPr>
          <w:rFonts w:ascii="TimesNewRomanPSMT" w:hAnsi="TimesNewRomanPSMT" w:eastAsia="TimesNewRomanPSMT"/>
          <w:b w:val="0"/>
          <w:i w:val="0"/>
          <w:color w:val="000000"/>
          <w:sz w:val="20"/>
          <w:u w:val="none"/>
        </w:rPr>
        <w:t>https://github.com/NTT123/vietTTS 19. Oord, A. van den, Dieleman, S., Zen, H., Simonyan, K., Viñals, O., Graves, A., Kalchbrenner, N., Senior, &amp;A.,&amp;Kavukcuoglu, K.(2016).  WaveNet: A generative model for raw audio. arXiv. https://arxiv.org/abs/1609.03499 20. Ping, W., Peng, K., Gibiansky, A., Arik, S. O., Kannan, A., Narang, S., Raiman, J., Miller, &amp;J.,&amp;Sengupta, S.(2017).  Deep Voice 3: Scaling text-to-speech with</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2256"/>
        <w:gridCol w:w="2256"/>
        <w:gridCol w:w="2256"/>
        <w:gridCol w:w="2256"/>
      </w:tblGrid>
      <w:tr>
        <w:trPr>
          <w:trHeight w:hRule="atLeast"/>
        </w:trPr>
        <w:tc>
          <w:tcPr>
            <w:tcW w:type="dxa" w:w="1960"/>
            <w:tcBorders/>
            <w:tcMar>
              <w:start w:w="0" w:type="dxa"/>
              <w:end w:w="0" w:type="dxa"/>
            </w:tcMar>
          </w:tcPr>
          <w:p>
            <w:pPr>
              <w:autoSpaceDN w:val="0"/>
              <w:autoSpaceDE w:val="0"/>
              <w:widowControl/>
              <w:spacing w:line="220" w:lineRule="exact" w:before="22" w:after="0"/>
              <w:ind w:left="0" w:right="276" w:firstLine="0"/>
              <w:jc w:val="right"/>
            </w:pPr>
            <w:r>
              <w:rPr>
                <w:rFonts w:ascii="TimesNewRomanPSMT" w:hAnsi="TimesNewRomanPSMT" w:eastAsia="TimesNewRomanPSMT"/>
                <w:b w:val="0"/>
                <w:i w:val="0"/>
                <w:color w:val="000000"/>
                <w:sz w:val="20"/>
                <w:u w:val="none"/>
              </w:rPr>
              <w:t xml:space="preserve">convolutional </w:t>
            </w:r>
          </w:p>
        </w:tc>
        <w:tc>
          <w:tcPr>
            <w:tcW w:type="dxa" w:w="1160"/>
            <w:tcBorders/>
            <w:tcMar>
              <w:start w:w="0" w:type="dxa"/>
              <w:end w:w="0" w:type="dxa"/>
            </w:tcMar>
          </w:tcPr>
          <w:p>
            <w:pPr>
              <w:autoSpaceDN w:val="0"/>
              <w:autoSpaceDE w:val="0"/>
              <w:widowControl/>
              <w:spacing w:line="220" w:lineRule="exact" w:before="22" w:after="0"/>
              <w:ind w:left="0" w:right="74" w:firstLine="0"/>
              <w:jc w:val="right"/>
            </w:pPr>
            <w:r>
              <w:rPr>
                <w:rFonts w:ascii="TimesNewRomanPSMT" w:hAnsi="TimesNewRomanPSMT" w:eastAsia="TimesNewRomanPSMT"/>
                <w:b w:val="0"/>
                <w:i w:val="0"/>
                <w:color w:val="000000"/>
                <w:sz w:val="20"/>
                <w:u w:val="none"/>
              </w:rPr>
              <w:t xml:space="preserve">sequence </w:t>
            </w:r>
          </w:p>
        </w:tc>
        <w:tc>
          <w:tcPr>
            <w:tcW w:type="dxa" w:w="9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learning. </w:t>
            </w:r>
          </w:p>
        </w:tc>
        <w:tc>
          <w:tcPr>
            <w:tcW w:type="dxa" w:w="3960"/>
            <w:tcBorders/>
            <w:tcMar>
              <w:start w:w="0" w:type="dxa"/>
              <w:end w:w="0" w:type="dxa"/>
            </w:tcMar>
          </w:tcPr>
          <w:p>
            <w:pPr>
              <w:autoSpaceDN w:val="0"/>
              <w:autoSpaceDE w:val="0"/>
              <w:widowControl/>
              <w:spacing w:line="220" w:lineRule="exact" w:before="22" w:after="0"/>
              <w:ind w:left="84" w:right="0" w:firstLine="0"/>
              <w:jc w:val="left"/>
            </w:pPr>
            <w:r>
              <w:rPr>
                <w:rFonts w:ascii="TimesNewRomanPSMT" w:hAnsi="TimesNewRomanPSMT" w:eastAsia="TimesNewRomanPSMT"/>
                <w:b w:val="0"/>
                <w:i w:val="0"/>
                <w:color w:val="000000"/>
                <w:sz w:val="20"/>
                <w:u w:val="none"/>
              </w:rPr>
              <w:t xml:space="preserve">arXiv. https://arxiv.org/abs/1710.07654 </w:t>
            </w:r>
          </w:p>
        </w:tc>
      </w:tr>
    </w:tbl>
    <w:p>
      <w:pPr>
        <w:autoSpaceDN w:val="0"/>
        <w:autoSpaceDE w:val="0"/>
        <w:widowControl/>
        <w:spacing w:line="258" w:lineRule="exact" w:before="0" w:after="0"/>
        <w:ind w:left="1054" w:right="1002" w:firstLine="0"/>
        <w:jc w:val="both"/>
      </w:pPr>
      <w:r>
        <w:rPr>
          <w:rFonts w:ascii="TimesNewRomanPSMT" w:hAnsi="TimesNewRomanPSMT" w:eastAsia="TimesNewRomanPSMT"/>
          <w:b w:val="0"/>
          <w:i w:val="0"/>
          <w:color w:val="000000"/>
          <w:sz w:val="20"/>
          <w:u w:val="none"/>
        </w:rPr>
        <w:t>21. Prenger, R., Valle, &amp;R.,&amp;Catanzaro,</w:t>
        <w:br/>
        <w:t>B.(2019).</w:t>
        <w:br/>
        <w:t>WaveGlow: A flow-based generative</w:t>
        <w:br/>
        <w:t>network</w:t>
        <w:br/>
        <w:t>for</w:t>
        <w:br/>
        <w:t>speech</w:t>
        <w:br/>
        <w:t>synthesis.</w:t>
        <w:br/>
        <w:t>arXiv.</w:t>
        <w:br/>
        <w:t>https://arxiv.org/abs/1811.00002 22. Qian, K., Zhang, Y., Chang, S., Yang, &amp;X.,&amp;Hasegawa-Johnson, M.(2019).</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44" w:after="0"/>
        <w:ind w:left="1054" w:right="0" w:firstLine="0"/>
        <w:jc w:val="left"/>
      </w:pPr>
      <w:r>
        <w:rPr>
          <w:rFonts w:ascii="TimesNewRomanPSMT" w:hAnsi="TimesNewRomanPSMT" w:eastAsia="TimesNewRomanPSMT"/>
          <w:b w:val="0"/>
          <w:i w:val="0"/>
          <w:color w:val="000000"/>
          <w:sz w:val="20"/>
          <w:u w:val="none"/>
        </w:rPr>
        <w:t>AutoVC: Zero-shot voice style transfer with only autoencoder loss.  arXiv.</w:t>
      </w:r>
    </w:p>
    <w:p>
      <w:pPr>
        <w:autoSpaceDN w:val="0"/>
        <w:autoSpaceDE w:val="0"/>
        <w:widowControl/>
        <w:spacing w:line="266" w:lineRule="exact" w:before="0" w:after="0"/>
        <w:ind w:left="1054" w:right="1008" w:firstLine="0"/>
        <w:jc w:val="left"/>
      </w:pPr>
      <w:r>
        <w:rPr>
          <w:rFonts w:ascii="TimesNewRomanPSMT" w:hAnsi="TimesNewRomanPSMT" w:eastAsia="TimesNewRomanPSMT"/>
          <w:b w:val="0"/>
          <w:i w:val="0"/>
          <w:color w:val="000000"/>
          <w:sz w:val="20"/>
          <w:u w:val="none"/>
        </w:rPr>
        <w:t>https://arxiv.org/abs/1905.05879 23. Radford, A., Kim, J. W., Xu, T., Brockman, G., McLeavey, &amp;C.,&amp;Sutskever, I.(2022).</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22" w:lineRule="exact" w:before="42" w:after="0"/>
        <w:ind w:left="1054" w:right="0" w:firstLine="0"/>
        <w:jc w:val="left"/>
      </w:pPr>
      <w:r>
        <w:rPr>
          <w:rFonts w:ascii="TimesNewRomanPSMT" w:hAnsi="TimesNewRomanPSMT" w:eastAsia="TimesNewRomanPSMT"/>
          <w:b w:val="0"/>
          <w:i w:val="0"/>
          <w:color w:val="000000"/>
          <w:sz w:val="20"/>
          <w:u w:val="none"/>
        </w:rPr>
        <w:t>Robust speech recognition by large-scale weak supervision.  arXiv.</w:t>
      </w:r>
    </w:p>
    <w:p>
      <w:pPr>
        <w:autoSpaceDN w:val="0"/>
        <w:autoSpaceDE w:val="0"/>
        <w:widowControl/>
        <w:spacing w:line="264" w:lineRule="exact" w:before="0" w:after="0"/>
        <w:ind w:left="1054" w:right="864" w:firstLine="0"/>
        <w:jc w:val="left"/>
      </w:pPr>
      <w:r>
        <w:rPr>
          <w:rFonts w:ascii="TimesNewRomanPSMT" w:hAnsi="TimesNewRomanPSMT" w:eastAsia="TimesNewRomanPSMT"/>
          <w:b w:val="0"/>
          <w:i w:val="0"/>
          <w:color w:val="000000"/>
          <w:sz w:val="20"/>
          <w:u w:val="none"/>
        </w:rPr>
        <w:t>https://arxiv.org/abs/2212.04356 24. Reddy, C. K., Gopal, &amp;V.,&amp;Cutler,</w:t>
        <w:br/>
        <w:t>R.(2021).</w:t>
        <w:br/>
        <w:t>DNSMOS: A non-intrusive perceptual objective speech quality metric to evaluate noise suppressors. In ICASSP 2021–2021 IEEE International Conference on Acoustics, Speech and Signal Processing(pp. 6493–6497).</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tabs>
          <w:tab w:pos="6938" w:val="left"/>
        </w:tabs>
        <w:autoSpaceDE w:val="0"/>
        <w:widowControl/>
        <w:spacing w:line="264" w:lineRule="exact" w:before="0" w:after="0"/>
        <w:ind w:left="1054" w:right="864" w:firstLine="0"/>
        <w:jc w:val="left"/>
      </w:pPr>
      <w:r>
        <w:rPr>
          <w:rFonts w:ascii="TimesNewRomanPSMT" w:hAnsi="TimesNewRomanPSMT" w:eastAsia="TimesNewRomanPSMT"/>
          <w:b w:val="0"/>
          <w:i w:val="0"/>
          <w:color w:val="000000"/>
          <w:sz w:val="20"/>
          <w:u w:val="none"/>
        </w:rPr>
        <w:t>IEEE. 25. Ren, Y., Ruan, Y., Chen, X., Qin, T., Zhao, S., &amp; Liu,</w:t>
        <w:br/>
        <w:t>T. (2019).</w:t>
        <w:br/>
        <w:t>FastSpeech: Fast, robust and</w:t>
        <w:br/>
        <w:t>controllable</w:t>
        <w:br/>
        <w:t>text</w:t>
        <w:br/>
        <w:t>to</w:t>
        <w:br/>
        <w:t>speech.</w:t>
        <w:br/>
        <w:t>arXiv.</w:t>
        <w:br/>
        <w:t>https://arxiv.org/abs/1905.09263 26. Ren, Y., Hu, C., Tan, X., Qin, T., Zhao, S., Zhao, Z., &amp; Liu,</w:t>
        <w:br/>
        <w:t>T. (2020).</w:t>
        <w:br/>
        <w:t>FastSpeech 2: Fast and high-quality</w:t>
        <w:br/>
        <w:t>end-to-end</w:t>
        <w:br/>
        <w:t>text</w:t>
        <w:br/>
        <w:t>to</w:t>
        <w:br/>
        <w:t>speech.</w:t>
        <w:br/>
        <w:t>arXiv.</w:t>
        <w:br/>
        <w:t>https://arxiv.org/abs/2006.04558 27. Shen, J., Pang, R., Weiss, R. J., Schuster, M.,</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sectPr>
          <w:pgSz w:w="11906" w:h="16838"/>
          <w:pgMar w:top="1200" w:right="1440" w:bottom="772" w:left="1440" w:header="720" w:footer="720" w:gutter="0"/>
          <w:cols/>
          <w:docGrid w:linePitch="360"/>
        </w:sectPr>
      </w:pPr>
    </w:p>
    <w:p>
      <w:pPr>
        <w:autoSpaceDN w:val="0"/>
        <w:autoSpaceDE w:val="0"/>
        <w:widowControl/>
        <w:spacing w:line="220" w:lineRule="exact" w:before="0" w:after="384"/>
        <w:ind w:left="0" w:right="0"/>
      </w:pPr>
    </w:p>
    <w:p>
      <w:pPr>
        <w:autoSpaceDN w:val="0"/>
        <w:autoSpaceDE w:val="0"/>
        <w:widowControl/>
        <w:spacing w:line="242" w:lineRule="exact" w:before="0" w:after="24"/>
        <w:ind w:left="1054" w:right="864" w:firstLine="0"/>
        <w:jc w:val="left"/>
      </w:pPr>
      <w:r>
        <w:rPr>
          <w:rFonts w:ascii="TimesNewRomanPSMT" w:hAnsi="TimesNewRomanPSMT" w:eastAsia="TimesNewRomanPSMT"/>
          <w:b w:val="0"/>
          <w:i w:val="0"/>
          <w:color w:val="000000"/>
          <w:sz w:val="20"/>
          <w:u w:val="none"/>
        </w:rPr>
        <w:t>Jaitly, N., Yang, Z., Chen, Z., Zhang, Y., Wang, Y., Skerry-Ryan, R. J., Saurous, R. A., Agiomyrgiannakis, &amp;Y.,&amp;Wu, Y.(2018).</w:t>
      </w:r>
      <w:r>
        <w:rPr>
          <w:color w:val="000000"/>
          <w:u w:val="none"/>
        </w:rPr>
      </w:r>
      <w:r>
        <w:rPr>
          <w:rFonts w:ascii="TimesNewRomanPSMT" w:hAnsi="TimesNewRomanPSMT" w:eastAsia="TimesNewRomanPSMT"/>
          <w:b w:val="0"/>
          <w:i w:val="0"/>
          <w:color w:val="000000"/>
          <w:sz w:val="20"/>
          <w:u w:val="none"/>
        </w:rPr>
      </w:r>
    </w:p>
    <w:tbl>
      <w:tblPr>
        <w:tblW w:type="auto" w:w="0"/>
        <w:tblLayout w:type="autofit"/>
        <w:tblLook w:firstColumn="1" w:firstRow="1" w:lastColumn="0" w:lastRow="0" w:noHBand="0" w:noVBand="1" w:val="04A0"/>
        <w:tblInd w:w="520.0" w:type="dxa"/>
      </w:tblPr>
      <w:tblGrid>
        <w:gridCol w:w="1128"/>
        <w:gridCol w:w="1128"/>
        <w:gridCol w:w="1128"/>
        <w:gridCol w:w="1128"/>
        <w:gridCol w:w="1128"/>
        <w:gridCol w:w="1128"/>
        <w:gridCol w:w="1128"/>
        <w:gridCol w:w="1128"/>
      </w:tblGrid>
      <w:tr>
        <w:trPr>
          <w:trHeight w:hRule="atLeast"/>
        </w:trPr>
        <w:tc>
          <w:tcPr>
            <w:tcW w:type="dxa" w:w="1560"/>
            <w:tcBorders/>
            <w:tcMar>
              <w:start w:w="0" w:type="dxa"/>
              <w:end w:w="0" w:type="dxa"/>
            </w:tcMar>
          </w:tcPr>
          <w:p>
            <w:pPr>
              <w:autoSpaceDN w:val="0"/>
              <w:autoSpaceDE w:val="0"/>
              <w:widowControl/>
              <w:spacing w:line="220" w:lineRule="exact" w:before="22" w:after="0"/>
              <w:ind w:left="0" w:right="120" w:firstLine="0"/>
              <w:jc w:val="right"/>
            </w:pPr>
            <w:r>
              <w:rPr>
                <w:rFonts w:ascii="TimesNewRomanPSMT" w:hAnsi="TimesNewRomanPSMT" w:eastAsia="TimesNewRomanPSMT"/>
                <w:b w:val="0"/>
                <w:i w:val="0"/>
                <w:color w:val="000000"/>
                <w:sz w:val="20"/>
                <w:u w:val="none"/>
              </w:rPr>
              <w:t xml:space="preserve">Natuurlike </w:t>
            </w:r>
          </w:p>
        </w:tc>
        <w:tc>
          <w:tcPr>
            <w:tcW w:type="dxa" w:w="130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TTS-sintese </w:t>
            </w:r>
          </w:p>
        </w:tc>
        <w:tc>
          <w:tcPr>
            <w:tcW w:type="dxa" w:w="68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deur </w:t>
            </w:r>
          </w:p>
        </w:tc>
        <w:tc>
          <w:tcPr>
            <w:tcW w:type="dxa" w:w="106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WaveNet </w:t>
            </w:r>
          </w:p>
        </w:tc>
        <w:tc>
          <w:tcPr>
            <w:tcW w:type="dxa" w:w="46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te </w:t>
            </w:r>
          </w:p>
        </w:tc>
        <w:tc>
          <w:tcPr>
            <w:tcW w:type="dxa" w:w="136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kondisioneer </w:t>
            </w:r>
          </w:p>
        </w:tc>
        <w:tc>
          <w:tcPr>
            <w:tcW w:type="dxa" w:w="520"/>
            <w:tcBorders/>
            <w:tcMar>
              <w:start w:w="0" w:type="dxa"/>
              <w:end w:w="0" w:type="dxa"/>
            </w:tcMar>
          </w:tcPr>
          <w:p>
            <w:pPr>
              <w:autoSpaceDN w:val="0"/>
              <w:autoSpaceDE w:val="0"/>
              <w:widowControl/>
              <w:spacing w:line="220" w:lineRule="exact" w:before="22" w:after="0"/>
              <w:ind w:left="0" w:right="0" w:firstLine="0"/>
              <w:jc w:val="center"/>
            </w:pPr>
            <w:r>
              <w:rPr>
                <w:rFonts w:ascii="TimesNewRomanPSMT" w:hAnsi="TimesNewRomanPSMT" w:eastAsia="TimesNewRomanPSMT"/>
                <w:b w:val="0"/>
                <w:i w:val="0"/>
                <w:color w:val="000000"/>
                <w:sz w:val="20"/>
                <w:u w:val="none"/>
              </w:rPr>
              <w:t xml:space="preserve">op </w:t>
            </w:r>
          </w:p>
        </w:tc>
        <w:tc>
          <w:tcPr>
            <w:tcW w:type="dxa" w:w="1040"/>
            <w:tcBorders/>
            <w:tcMar>
              <w:start w:w="0" w:type="dxa"/>
              <w:end w:w="0" w:type="dxa"/>
            </w:tcMar>
          </w:tcPr>
          <w:p>
            <w:pPr>
              <w:autoSpaceDN w:val="0"/>
              <w:autoSpaceDE w:val="0"/>
              <w:widowControl/>
              <w:spacing w:line="220" w:lineRule="exact" w:before="22" w:after="0"/>
              <w:ind w:left="146" w:right="0" w:firstLine="0"/>
              <w:jc w:val="left"/>
            </w:pPr>
            <w:r>
              <w:rPr>
                <w:rFonts w:ascii="TimesNewRomanPSMT" w:hAnsi="TimesNewRomanPSMT" w:eastAsia="TimesNewRomanPSMT"/>
                <w:b w:val="0"/>
                <w:i w:val="0"/>
                <w:color w:val="000000"/>
                <w:sz w:val="20"/>
                <w:u w:val="none"/>
              </w:rPr>
              <w:t>mel-</w:t>
            </w:r>
          </w:p>
        </w:tc>
      </w:tr>
    </w:tbl>
    <w:p>
      <w:pPr>
        <w:autoSpaceDN w:val="0"/>
        <w:autoSpaceDE w:val="0"/>
        <w:widowControl/>
        <w:spacing w:line="220" w:lineRule="exact" w:before="22" w:after="0"/>
        <w:ind w:left="1054" w:right="0" w:firstLine="0"/>
        <w:jc w:val="left"/>
      </w:pPr>
      <w:r>
        <w:rPr>
          <w:rFonts w:ascii="TimesNewRomanPSMT" w:hAnsi="TimesNewRomanPSMT" w:eastAsia="TimesNewRomanPSMT"/>
          <w:b w:val="0"/>
          <w:i w:val="0"/>
          <w:color w:val="000000"/>
          <w:sz w:val="20"/>
          <w:u w:val="none"/>
        </w:rPr>
        <w:t>spectrogram predictions. arXiv.</w:t>
      </w:r>
    </w:p>
    <w:p>
      <w:pPr>
        <w:autoSpaceDN w:val="0"/>
        <w:autoSpaceDE w:val="0"/>
        <w:widowControl/>
        <w:spacing w:line="264" w:lineRule="exact" w:before="0" w:after="0"/>
        <w:ind w:left="1054" w:right="864" w:firstLine="0"/>
        <w:jc w:val="left"/>
      </w:pPr>
      <w:r>
        <w:rPr>
          <w:rFonts w:ascii="TimesNewRomanPSMT" w:hAnsi="TimesNewRomanPSMT" w:eastAsia="TimesNewRomanPSMT"/>
          <w:b w:val="0"/>
          <w:i w:val="0"/>
          <w:color w:val="000000"/>
          <w:sz w:val="20"/>
          <w:u w:val="none"/>
        </w:rPr>
        <w:t>https://arxiv.org/abs/1712.05884 28. Thinh,</w:t>
        <w:br/>
        <w:t>L.(2024).</w:t>
        <w:br/>
        <w:t>viXTTS: A Vietnamese voice cloning text-to-speech model. GitHub.</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198" w:lineRule="exact" w:before="340" w:after="0"/>
        <w:ind w:left="1394" w:right="0" w:firstLine="0"/>
        <w:jc w:val="left"/>
      </w:pPr>
      <w:r>
        <w:rPr>
          <w:rFonts w:ascii="TimesNewRomanPSMT" w:hAnsi="TimesNewRomanPSMT" w:eastAsia="TimesNewRomanPSMT"/>
          <w:b w:val="0"/>
          <w:i w:val="0"/>
          <w:color w:val="000000"/>
          <w:sz w:val="18"/>
          <w:u w:val="none"/>
        </w:rPr>
        <w:t>https://github.com/thinhlpg/vixtts-demo</w:t>
      </w:r>
    </w:p>
    <w:p>
      <w:pPr>
        <w:sectPr>
          <w:pgSz w:w="11906" w:h="16838"/>
          <w:pgMar w:top="604" w:right="1440" w:bottom="1440" w:left="1440" w:header="720" w:footer="720" w:gutter="0"/>
          <w:cols/>
          <w:docGrid w:linePitch="360"/>
        </w:sectPr>
      </w:pPr>
    </w:p>
    <w:p>
      <w:pPr>
        <w:autoSpaceDN w:val="0"/>
        <w:autoSpaceDE w:val="0"/>
        <w:widowControl/>
        <w:spacing w:line="220" w:lineRule="exact" w:before="0" w:after="980"/>
        <w:ind w:left="0" w:right="0"/>
      </w:pPr>
    </w:p>
    <w:p>
      <w:pPr>
        <w:autoSpaceDN w:val="0"/>
        <w:autoSpaceDE w:val="0"/>
        <w:widowControl/>
        <w:spacing w:line="260" w:lineRule="exact" w:before="0" w:after="0"/>
        <w:ind w:left="1054" w:right="864" w:firstLine="340"/>
        <w:jc w:val="left"/>
      </w:pPr>
      <w:r>
        <w:rPr>
          <w:rFonts w:ascii="TimesNewRomanPSMT" w:hAnsi="TimesNewRomanPSMT" w:eastAsia="TimesNewRomanPSMT"/>
          <w:b w:val="0"/>
          <w:i w:val="0"/>
          <w:color w:val="000000"/>
          <w:sz w:val="18"/>
          <w:u w:val="none"/>
        </w:rPr>
        <w:t xml:space="preserve">arXiv. </w:t>
      </w:r>
      <w:r>
        <w:rPr>
          <w:color w:val="000000"/>
          <w:u w:val="none"/>
        </w:rPr>
      </w:r>
      <w:r>
        <w:rPr>
          <w:rFonts w:ascii="TimesNewRomanPSMT" w:hAnsi="TimesNewRomanPSMT" w:eastAsia="TimesNewRomanPSMT"/>
          <w:b w:val="0"/>
          <w:i w:val="0"/>
          <w:color w:val="000000"/>
          <w:sz w:val="20"/>
          <w:u w:val="none"/>
        </w:rPr>
        <w:t>31. Wan, L., Wang, Q., Papir, &amp;A.,&amp;Moreno, I. L.(2018). Generalized end-to-end loss for speaker verification. In 2018 IEEE International Conference on Acoustics, Speech and Semantic Processing (ICASSP) (pp. 4879–4883).  IEEE.</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0" w:lineRule="exact" w:before="0" w:after="0"/>
        <w:ind w:left="1054" w:right="1008" w:firstLine="340"/>
        <w:jc w:val="left"/>
      </w:pPr>
      <w:r>
        <w:rPr>
          <w:rFonts w:ascii="TimesNewRomanPSMT" w:hAnsi="TimesNewRomanPSMT" w:eastAsia="TimesNewRomanPSMT"/>
          <w:b w:val="0"/>
          <w:i w:val="0"/>
          <w:color w:val="000000"/>
          <w:sz w:val="18"/>
          <w:u w:val="none"/>
        </w:rPr>
        <w:t xml:space="preserve">https://ieeexplore.ieee.org/abstract/document/8462665 </w:t>
      </w:r>
      <w:r>
        <w:rPr>
          <w:color w:val="000000"/>
          <w:u w:val="none"/>
        </w:rPr>
      </w:r>
      <w:r>
        <w:rPr>
          <w:rFonts w:ascii="TimesNewRomanPSMT" w:hAnsi="TimesNewRomanPSMT" w:eastAsia="TimesNewRomanPSMT"/>
          <w:b w:val="0"/>
          <w:i w:val="0"/>
          <w:color w:val="000000"/>
          <w:sz w:val="20"/>
          <w:u w:val="none"/>
        </w:rPr>
        <w:t>32. Wang, Y., Skerry-Ryan, R. J., Stanton, D., Wu, Y., Weiss, R. J., Jaitly, N., Yang, Z., Xiao, Y., Chen, Z., Bengio, S., Le, Q., Agiomyr, Clark, &amp; Sauron, Sa.</w:t>
        <w:br/>
        <w:t>R.</w:t>
        <w:br/>
        <w:t>A. (2017).</w:t>
        <w:br/>
        <w:t>Tacotron: Towards end-to-end speech synthesis. arXiv.</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0" w:lineRule="exact" w:before="0" w:after="0"/>
        <w:ind w:left="1054" w:right="864" w:firstLine="340"/>
        <w:jc w:val="left"/>
      </w:pPr>
      <w:r>
        <w:rPr>
          <w:rFonts w:ascii="TimesNewRomanPSMT" w:hAnsi="TimesNewRomanPSMT" w:eastAsia="TimesNewRomanPSMT"/>
          <w:b w:val="0"/>
          <w:i w:val="0"/>
          <w:color w:val="000000"/>
          <w:sz w:val="18"/>
          <w:u w:val="none"/>
        </w:rPr>
        <w:t xml:space="preserve">https://arxiv.org/abs/1703.10132 </w:t>
      </w:r>
      <w:r>
        <w:rPr>
          <w:color w:val="000000"/>
          <w:u w:val="none"/>
        </w:rPr>
      </w:r>
      <w:r>
        <w:rPr>
          <w:rFonts w:ascii="TimesNewRomanPSMT" w:hAnsi="TimesNewRomanPSMT" w:eastAsia="TimesNewRomanPSMT"/>
          <w:b w:val="0"/>
          <w:i w:val="0"/>
          <w:color w:val="000000"/>
          <w:sz w:val="20"/>
          <w:u w:val="none"/>
        </w:rPr>
        <w:t>33. Wang, Y., Stanton, D., Zhang, Y., Skerry-Ryan, R. J., Battenberg, E., Shor, J., Xiao, Y., Jia, Y., Ren, F., &amp;&amp; Saurous,</w:t>
        <w:br/>
        <w:t>R.</w:t>
        <w:br/>
        <w:t>A. (2018).</w:t>
        <w:br/>
        <w:t>Style cues: unsupervised style modeling, control, and transfer in end-to-end speech synthesis. arXiv.</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0" w:lineRule="exact" w:before="0" w:after="0"/>
        <w:ind w:left="1054" w:right="864" w:firstLine="2286"/>
        <w:jc w:val="left"/>
      </w:pPr>
      <w:r>
        <w:rPr>
          <w:rFonts w:ascii="TimesNewRomanPSMT" w:hAnsi="TimesNewRomanPSMT" w:eastAsia="TimesNewRomanPSMT"/>
          <w:b w:val="0"/>
          <w:i w:val="0"/>
          <w:color w:val="000000"/>
          <w:sz w:val="18"/>
          <w:u w:val="none"/>
        </w:rPr>
        <w:t xml:space="preserve">https://arxiv.org/abs/1803.09017 </w:t>
      </w:r>
      <w:r>
        <w:rPr>
          <w:color w:val="000000"/>
          <w:u w:val="none"/>
        </w:rPr>
      </w:r>
      <w:r>
        <w:rPr>
          <w:rFonts w:ascii="TimesNewRomanPSMT" w:hAnsi="TimesNewRomanPSMT" w:eastAsia="TimesNewRomanPSMT"/>
          <w:b w:val="0"/>
          <w:i w:val="0"/>
          <w:color w:val="000000"/>
          <w:sz w:val="20"/>
          <w:u w:val="none"/>
        </w:rPr>
        <w:t>34. Yamagishi, J., Veaux, C., &amp;MacDonald,</w:t>
        <w:br/>
        <w:t>K. (2019).</w:t>
        <w:br/>
        <w:t>CSTR</w:t>
        <w:br/>
        <w:t>VCTK</w:t>
        <w:br/>
        <w:t>Corpus: English multi-speaker corpus for CSTR voice cloning toolkit (version 0.92). University of Edinburgh.</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64" w:lineRule="exact" w:before="2" w:after="0"/>
        <w:ind w:left="1054" w:right="1008" w:firstLine="0"/>
        <w:jc w:val="left"/>
      </w:pPr>
      <w:r>
        <w:rPr>
          <w:rFonts w:ascii="TimesNewRomanPSMT" w:hAnsi="TimesNewRomanPSMT" w:eastAsia="TimesNewRomanPSMT"/>
          <w:b w:val="0"/>
          <w:i w:val="0"/>
          <w:color w:val="000000"/>
          <w:sz w:val="20"/>
          <w:u w:val="none"/>
        </w:rPr>
        <w:t>https://datashare.ed.ac.uk/handle/10283/3443 35. Zen, H., Dang, V., Clark, R., Zhang, Y., Weiss, R. J., Jia, Y., Chen, Z., &amp;Wu, Y. (2019).</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20" w:lineRule="exact" w:before="44" w:after="0"/>
        <w:ind w:left="1054" w:right="0" w:firstLine="0"/>
        <w:jc w:val="left"/>
      </w:pPr>
      <w:r>
        <w:rPr>
          <w:rFonts w:ascii="TimesNewRomanPSMT" w:hAnsi="TimesNewRomanPSMT" w:eastAsia="TimesNewRomanPSMT"/>
          <w:b w:val="0"/>
          <w:i w:val="0"/>
          <w:color w:val="000000"/>
          <w:sz w:val="20"/>
          <w:u w:val="none"/>
        </w:rPr>
        <w:t>LibriTTS: A corpus derived from LibriSpeech for text-to-speech.  arXiv.</w:t>
      </w:r>
    </w:p>
    <w:p>
      <w:pPr>
        <w:autoSpaceDN w:val="0"/>
        <w:tabs>
          <w:tab w:pos="1394" w:val="left"/>
        </w:tabs>
        <w:autoSpaceDE w:val="0"/>
        <w:widowControl/>
        <w:spacing w:line="252" w:lineRule="exact" w:before="0" w:after="0"/>
        <w:ind w:left="1054" w:right="864" w:firstLine="0"/>
        <w:jc w:val="left"/>
      </w:pPr>
      <w:r>
        <w:rPr>
          <w:rFonts w:ascii="TimesNewRomanPSMT" w:hAnsi="TimesNewRomanPSMT" w:eastAsia="TimesNewRomanPSMT"/>
          <w:b w:val="0"/>
          <w:i w:val="0"/>
          <w:color w:val="000000"/>
          <w:sz w:val="18"/>
          <w:u w:val="none"/>
        </w:rPr>
        <w:t xml:space="preserve">https://arxiv.org/abs/1904.02882 </w:t>
      </w:r>
      <w:r>
        <w:rPr>
          <w:color w:val="000000"/>
          <w:u w:val="none"/>
        </w:rPr>
      </w:r>
      <w:r>
        <w:rPr>
          <w:rFonts w:ascii="TimesNewRomanPSMT" w:hAnsi="TimesNewRomanPSMT" w:eastAsia="TimesNewRomanPSMT"/>
          <w:b w:val="0"/>
          <w:i w:val="0"/>
          <w:color w:val="000000"/>
          <w:sz w:val="20"/>
          <w:u w:val="none"/>
        </w:rPr>
        <w:t>36. And,</w:t>
        <w:br/>
        <w:t>T. (2024).</w:t>
        <w:br/>
        <w:t xml:space="preserve">viVoice: A large-scale multi-speaker Vietnamese speech dataset for </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18"/>
          <w:u w:val="none"/>
        </w:rPr>
        <w:t>text-to-speech. Face hugging.</w:t>
      </w:r>
    </w:p>
    <w:sectPr w:rsidR="00FC693F" w:rsidRPr="0006063C" w:rsidSect="00034616">
      <w:pgSz w:w="11906" w:h="16838"/>
      <w:pgMar w:top="120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