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30"/>
        </w:rPr>
        <w:t xml:space="preserve">Họvà tên: Hà Hoàng Phúc </w:t>
      </w:r>
      <w:r>
        <w:rPr>
          <w:b w:val="0"/>
          <w:i w:val="0"/>
          <w:sz w:val="30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30"/>
        </w:rPr>
        <w:t xml:space="preserve">MSSV: 222683 </w:t>
      </w:r>
      <w:r>
        <w:rPr>
          <w:b w:val="0"/>
          <w:i w:val="0"/>
          <w:sz w:val="30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30"/>
        </w:rPr>
        <w:t xml:space="preserve">Lớp: DH22TIN07 </w:t>
      </w:r>
      <w:r>
        <w:rPr>
          <w:b w:val="0"/>
          <w:i w:val="0"/>
          <w:sz w:val="30"/>
        </w:rPr>
      </w:r>
      <w:r>
        <w:rPr>
          <w:rFonts w:ascii="TimesNewRomanPS" w:hAnsi="TimesNewRomanPS" w:eastAsia="TimesNewRomanPS"/>
          <w:b w:val="0"/>
          <w:i w:val="0"/>
          <w:color w:val="000000"/>
          <w:sz w:val="30"/>
        </w:rPr>
        <w:t>BÀI 1: Hệthống quản lý thư viện</w:t>
      </w:r>
      <w:r>
        <w:rPr>
          <w:b w:val="0"/>
          <w:i w:val="0"/>
          <w:sz w:val="30"/>
        </w:rPr>
      </w:r>
      <w:r>
        <w:rPr>
          <w:rFonts w:ascii="TimesNewRomanPS" w:hAnsi="TimesNewRomanPS" w:eastAsia="TimesNewRomanPS"/>
          <w:b w:val="0"/>
          <w:i w:val="0"/>
          <w:color w:val="000000"/>
          <w:sz w:val="3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30"/>
        </w:rPr>
        <w:t xml:space="preserve">Xác định các lớp ứng cửviên (Sách, Độc giả, Phiếu mượn, Nhân viên, Nhà xuất bản) </w:t>
      </w:r>
      <w:r>
        <w:rPr>
          <w:b w:val="0"/>
          <w:i w:val="0"/>
          <w:sz w:val="30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30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540" w:right="43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- Thuộc tính và hành vi (phương thức) của từng lớp </w:t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540" w:right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Thuộc tính: maSach (PK, string), tenSach (string), tacGia (string), </w:t>
      </w:r>
      <w:r>
        <w:rPr>
          <w:b w:val="0"/>
          <w:i w:val="0"/>
          <w:sz w:val="25"/>
        </w:rPr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namXuatBan (int), maNXB (FK), soLuongTon (int), trangThai (string: "Có</w:t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540" w:right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Hành vi: themSach (), capNhatSach (), xoaSach (), timKiemSach (), </w:t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capNhatTonKho ().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540" w:right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Thuộc tính: maDocGia (PK, string), hoTen (string), ngaySinh (date), diaChi </w:t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(string), soDienThoai (string), ngayDangKy (date), gioiTinh (boolean).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>
        <w:rPr>
          <w:b w:val="0"/>
          <w:i w:val="0"/>
          <w:sz w:val="25"/>
        </w:rPr>
      </w: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Hành vi: dangKyThe (), capNhatThongTin (), xemLichSuMuon ().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540" w:right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maPhieu (PK, string), maDocGia (FK), maSach (FK),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maNhanVien (FK), ngayMuon (date), ngayHenTra (date), ngayTraThucTe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>
        <w:rPr>
          <w:b w:val="0"/>
          <w:i w:val="0"/>
          <w:sz w:val="25"/>
        </w:rPr>
      </w: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Hành vi: taoPhieuMuon (), traSach (), kiemTraQuaHan (), tinhPhiPhat ().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540" w:right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Thuộc tính: maNhanVien (PK, string), hoTen (string), chucVu (string), </w:t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ngaySinh (date), soDienThoai (string).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540" w:right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Hành vi: dangNhap (), quanLyDocGia (), quanLyMuonTra (), quanLySach </w:t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540" w:right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Thuộc tính: maNXB (PK, string), tenNXB (string), diaChi (string), email </w:t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(string).</w:t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540" w:right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5"/>
        </w:rPr>
        <w:t xml:space="preserve">o </w:t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- Các mối quan hệ</w:t>
      </w:r>
      <w:r>
        <w:rPr>
          <w:b w:val="0"/>
          <w:i w:val="0"/>
          <w:sz w:val="25"/>
        </w:rPr>
      </w:r>
      <w:r>
        <w:rPr>
          <w:b w:val="0"/>
          <w:i w:val="0"/>
          <w:sz w:val="25"/>
        </w:rPr>
      </w: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Sách và Nhà xuất bản: 1 sách – 1 NXB</w:t>
      </w:r>
    </w:p>
    <w:p>
      <w:pPr>
        <w:sectPr>
          <w:headerReference w:type="default" r:id="rId9"/>
          <w:footerReference w:type="default" r:id="rId10"/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540" w:right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540" w:right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540" w:right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540" w:right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540" w:right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540" w:right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540" w:right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540" w:right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540" w:right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540" w:right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540" w:right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540" w:right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b w:val="0"/>
          <w:i w:val="0"/>
          <w:sz w:val="25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540" w:right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both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5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Phân tích quan hệgiữa các lớp (chỉrõ kếthừa nếu có)</w:t>
      </w:r>
      <w:r/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và DonHang: 1 khách hàng – nhiều đơn hàng</w:t>
      </w:r>
      <w:r/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và ChiTietDonHang: 1 đơn hàng – nhiều chi tiết đơn (Composition)</w:t>
      </w:r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và SanPham: nhiều chi tiết đơn – 1 sản phẩm</w:t>
      </w:r>
      <w:r/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và ThanhToan: 1 đơn hàng – 1 thanh toán</w:t>
      </w:r>
      <w:r/>
      <w:r/>
      <w:r>
        <w:rPr>
          <w:rFonts w:ascii="Symbol" w:hAnsi="Symbol" w:eastAsia="Symbol" w:cs="Symbol"/>
          <w:b w:val="0"/>
          <w:i w:val="0"/>
          <w:color w:val="000000"/>
          <w:sz w:val="30"/>
        </w:rPr>
        <w:sym w:font="Symbol" w:char="F02B"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User (lớp trừu tượng) ←kếthừa ←KhachHang và Admin (KhachHang và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MonHoc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atLeast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atLeast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KhoaHoc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atLeast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atLeast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