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Arial" w:hAnsi="Arial" w:eastAsia="Arial" w:cs="Arial"/>
          <w:b/>
          <w:i w:val="0"/>
          <w:color w:val="000000"/>
          <w:sz w:val="28"/>
          <w:u w:val="none"/>
        </w:rPr>
        <w:t>Hệ thống chuyển văn bản thành giọng nói tự động cho người Việt sử dụng</w:t>
      </w:r>
    </w:p>
    <w:p>
      <w:pPr>
        <w:autoSpaceDN w:val="0"/>
        <w:autoSpaceDE w:val="0"/>
        <w:widowControl/>
        <w:spacing w:line="388" w:lineRule="exact" w:before="0" w:after="0"/>
        <w:ind w:left="0" w:right="0" w:firstLine="0"/>
        <w:jc w:val="center"/>
      </w:pPr>
      <w:r>
        <w:rPr>
          <w:rFonts w:ascii="Arial" w:hAnsi="Arial" w:eastAsia="Arial" w:cs="Arial"/>
          <w:b/>
          <w:i w:val="0"/>
          <w:color w:val="000000"/>
          <w:sz w:val="28"/>
          <w:u w:val="none"/>
        </w:rPr>
        <w:t>Trí tuệ nhân tạo</w:t>
      </w:r>
    </w:p>
    <w:p>
      <w:pPr>
        <w:autoSpaceDN w:val="0"/>
        <w:autoSpaceDE w:val="0"/>
        <w:widowControl/>
        <w:spacing w:line="268" w:lineRule="exact" w:before="430" w:after="0"/>
        <w:ind w:left="0" w:right="0" w:firstLine="0"/>
        <w:jc w:val="center"/>
      </w:pPr>
      <w:r>
        <w:rPr>
          <w:rFonts w:ascii="Arial" w:hAnsi="Arial" w:eastAsia="Arial" w:cs="Arial"/>
          <w:b w:val="0"/>
          <w:i w:val="0"/>
          <w:color w:val="000000"/>
          <w:sz w:val="20"/>
          <w:u w:val="none"/>
        </w:rPr>
        <w:t xml:space="preserve">Thành-Danh </w:t>
      </w:r>
      <w:r>
        <w:rPr>
          <w:rFonts w:ascii="Arial" w:hAnsi="Arial" w:eastAsia="Arial" w:cs="Arial"/>
          <w:b w:val="0"/>
          <w:i w:val="0"/>
          <w:color w:val="000000"/>
          <w:sz w:val="13"/>
          <w:u w:val="none"/>
        </w:rPr>
        <w:t>V</w:t>
      </w:r>
      <w:r>
        <w:rPr>
          <w:rFonts w:ascii="Arial" w:hAnsi="Arial" w:eastAsia="Arial" w:cs="Arial"/>
          <w:b w:val="0"/>
          <w:i w:val="0"/>
          <w:color w:val="000000"/>
          <w:sz w:val="20"/>
          <w:u w:val="none"/>
        </w:rPr>
        <w:t xml:space="preserve">õ1, Ngô-Hồ </w:t>
      </w:r>
      <w:r>
        <w:rPr>
          <w:rFonts w:ascii="Arial" w:hAnsi="Arial" w:eastAsia="Arial" w:cs="Arial"/>
          <w:b w:val="0"/>
          <w:i w:val="0"/>
          <w:color w:val="000000"/>
          <w:sz w:val="13"/>
          <w:u w:val="none"/>
        </w:rPr>
        <w:t>A</w:t>
      </w:r>
      <w:r>
        <w:rPr>
          <w:rFonts w:ascii="Arial" w:hAnsi="Arial" w:eastAsia="Arial" w:cs="Arial"/>
          <w:b w:val="0"/>
          <w:i w:val="0"/>
          <w:color w:val="000000"/>
          <w:sz w:val="20"/>
          <w:u w:val="none"/>
        </w:rPr>
        <w:t xml:space="preserve">nh-Khoa1and Ngô-Hồ </w:t>
      </w:r>
      <w:r>
        <w:rPr>
          <w:rFonts w:ascii="Arial" w:hAnsi="Arial" w:eastAsia="Arial" w:cs="Arial"/>
          <w:b w:val="0"/>
          <w:i w:val="0"/>
          <w:color w:val="000000"/>
          <w:sz w:val="13"/>
          <w:u w:val="none"/>
        </w:rPr>
        <w:t>Anh-Khoi1*</w:t>
      </w:r>
    </w:p>
    <w:p>
      <w:pPr>
        <w:autoSpaceDN w:val="0"/>
        <w:autoSpaceDE w:val="0"/>
        <w:widowControl/>
        <w:spacing w:line="302" w:lineRule="exact" w:before="114" w:after="0"/>
        <w:ind w:left="0" w:right="0" w:firstLine="0"/>
        <w:jc w:val="center"/>
      </w:pPr>
      <w:r>
        <w:rPr>
          <w:color w:val="000000"/>
          <w:w w:val="95.83333333333334"/>
          <w:rFonts w:ascii="Arial" w:hAnsi="Arial" w:eastAsia="Arial" w:cs="Arial"/>
          <w:b w:val="0"/>
          <w:i w:val="0"/>
          <w:sz w:val="12"/>
          <w:u w:val="none"/>
        </w:rPr>
        <w:t xml:space="preserve">1 </w:t>
      </w:r>
      <w:r>
        <w:rPr>
          <w:rFonts w:ascii="Arial" w:hAnsi="Arial" w:eastAsia="Arial" w:cs="Arial"/>
          <w:b w:val="0"/>
          <w:i w:val="0"/>
          <w:color w:val="000000"/>
          <w:sz w:val="18"/>
          <w:u w:val="none"/>
        </w:rPr>
        <w:t>FACULTY OF INFORMATION TECHNOLOGY, Đại học Nam Cần Thơ, 168 Nguyễn Văn Cừ, An</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Phường Bình, Thành phố Cần Thơ</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Arial" w:hAnsi="Arial" w:eastAsia="Arial" w:cs="Arial"/>
          <w:b w:val="0"/>
          <w:i w:val="0"/>
          <w:color w:val="000000"/>
          <w:sz w:val="18"/>
          <w:u w:val="none"/>
        </w:rPr>
        <w:t>__ GIỮ_0__, ,</w:t>
      </w:r>
      <w:r>
        <w:rPr>
          <w:rFonts w:ascii="CourierNewPSMT" w:hAnsi="CourierNewPSMT" w:eastAsia="CourierNewPSMT"/>
          <w:b w:val="0"/>
          <w:i w:val="0"/>
          <w:color w:val="000000"/>
          <w:sz w:val="18"/>
          <w:u w:val="none"/>
        </w:rPr>
      </w:r>
      <w:r>
        <w:rPr>
          <w:rFonts w:ascii="Arial" w:hAnsi="Arial" w:eastAsia="Arial" w:cs="Arial"/>
          <w:b w:val="0"/>
          <w:i w:val="0"/>
          <w:color w:val="000000"/>
          <w:sz w:val="18"/>
          <w:u w:val="none"/>
        </w:rPr>
        <w:t>,</w:t>
      </w:r>
    </w:p>
    <w:p>
      <w:pPr>
        <w:autoSpaceDN w:val="0"/>
        <w:autoSpaceDE w:val="0"/>
        <w:widowControl/>
        <w:spacing w:line="306" w:lineRule="exact" w:before="0" w:after="0"/>
        <w:ind w:left="0" w:right="0" w:firstLine="0"/>
        <w:jc w:val="center"/>
      </w:pPr>
      <w:r>
        <w:rPr>
          <w:rFonts w:ascii="Arial" w:hAnsi="Arial" w:eastAsia="Arial" w:cs="Arial"/>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spacing w:line="250" w:lineRule="exact" w:before="522" w:after="0"/>
        <w:ind w:left="0" w:right="0" w:firstLine="0"/>
        <w:jc w:val="center"/>
      </w:pPr>
      <w:r>
        <w:rPr>
          <w:rFonts w:ascii="Arial" w:hAnsi="Arial" w:eastAsia="Arial" w:cs="Arial"/>
          <w:b/>
          <w:i w:val="0"/>
          <w:color w:val="000000"/>
          <w:sz w:val="18"/>
          <w:u w:val="none"/>
        </w:rPr>
        <w:t xml:space="preserve">Trừu </w:t>
      </w:r>
      <w:r>
        <w:rPr>
          <w:rFonts w:ascii="Arial" w:hAnsi="Arial" w:eastAsia="Arial" w:cs="Arial"/>
          <w:b w:val="0"/>
          <w:i w:val="0"/>
          <w:color w:val="000000"/>
          <w:sz w:val="18"/>
          <w:u w:val="none"/>
        </w:rPr>
        <w:t>tượng. Trong bối cảnh chuyển đổi kỹ thuật số và sự tiến bộ nhanh chóng của</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trí tuệ nhân tạo,nhu cầu về hệ thống chuyển văn bản thành giọng nói(TTS)shas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ngày càng trở nên quan trọng trên nhiều lĩnh vực như trợ lý ảo,</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giáo dục, trung tâm cuộc gọi tự động và các công cụ hỗ trợ tiếp cận một cách trực quan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firstLine="0"/>
        <w:jc w:val="left"/>
      </w:pPr>
      <w:r>
        <w:rPr>
          <w:rFonts w:ascii="Arial" w:hAnsi="Arial" w:eastAsia="Arial" w:cs="Arial"/>
          <w:b w:val="0"/>
          <w:i w:val="0"/>
          <w:color w:val="000000"/>
          <w:sz w:val="18"/>
          <w:u w:val="none"/>
        </w:rPr>
        <w:t>bị suy yếu.</w:t>
        <w:tab/>
        <w:t>Tuy nhiên,</w:t>
        <w:tab/>
        <w:t>tạo ra sự tự nhiên, nhận biết theo ngữ cảnh và</w:t>
        <w:tab/>
        <w:t>một cách có nhịp điệu</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tabs>
          <w:tab w:pos="2626" w:val="left"/>
          <w:tab w:pos="3300" w:val="left"/>
          <w:tab w:pos="4054" w:val="left"/>
          <w:tab w:pos="4318" w:val="left"/>
          <w:tab w:pos="5260" w:val="left"/>
          <w:tab w:pos="6180" w:val="left"/>
          <w:tab w:pos="7192" w:val="left"/>
        </w:tabs>
        <w:autoSpaceDE w:val="0"/>
        <w:widowControl/>
        <w:spacing w:line="242" w:lineRule="exact" w:before="0" w:after="0"/>
        <w:ind w:left="1620" w:right="0" w:firstLine="0"/>
        <w:jc w:val="left"/>
      </w:pPr>
      <w:r>
        <w:rPr>
          <w:rFonts w:ascii="Arial" w:hAnsi="Arial" w:eastAsia="Arial" w:cs="Arial"/>
          <w:b w:val="0"/>
          <w:i w:val="0"/>
          <w:color w:val="000000"/>
          <w:sz w:val="18"/>
          <w:u w:val="none"/>
        </w:rPr>
        <w:t>phù hợp</w:t>
        <w:tab/>
        <w:t>lời nói</w:t>
        <w:tab/>
        <w:t>vẫn là một ý nghĩa quan trọng</w:t>
        <w:tab/>
        <w:t>thử thách,</w:t>
        <w:tab/>
        <w:t>cụ thể</w:t>
        <w:tab/>
        <w:t>vì</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Tiếng Việt—ngôn ngữ không đồng nhất với cao độ phức tạp và khu vực</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sự đa dạng.Nghiên cứu này đề xuất và phát triển hệ thống TTS của Việt Nam được xây dựng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dựa trên các mô hình deeplearning hiện đạikhắc phục được hạn chếphần mềmtruyền thống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0" w:val="left"/>
          <w:tab w:pos="2890" w:val="left"/>
          <w:tab w:pos="3556" w:val="left"/>
          <w:tab w:pos="4402" w:val="left"/>
          <w:tab w:pos="5638" w:val="left"/>
          <w:tab w:pos="6724" w:val="left"/>
        </w:tabs>
        <w:autoSpaceDE w:val="0"/>
        <w:widowControl/>
        <w:spacing w:line="242" w:lineRule="exact" w:before="0" w:after="0"/>
        <w:ind w:left="1620" w:right="0" w:firstLine="0"/>
        <w:jc w:val="left"/>
      </w:pPr>
      <w:r>
        <w:rPr>
          <w:rFonts w:ascii="Arial" w:hAnsi="Arial" w:eastAsia="Arial" w:cs="Arial"/>
          <w:b w:val="0"/>
          <w:i w:val="0"/>
          <w:color w:val="000000"/>
          <w:sz w:val="18"/>
          <w:u w:val="none"/>
        </w:rPr>
        <w:t>phương pháp.</w:t>
        <w:tab/>
        <w:t>các</w:t>
        <w:tab/>
        <w:t>hệ thống</w:t>
        <w:tab/>
        <w:t>đòn bẩy</w:t>
        <w:tab/>
        <w:t>những kiến ​​trúc tân tiến</w:t>
        <w:tab/>
        <w:t>bao gồm</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Tacotron, FastSpeech và VITS, kết hợp với kỹ thuật học máy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để nâng cao chất lượng tổng hợp.Xây dựng và đánh giá được thực hiện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Bộ dữ liệu tiếng Việt đa dạng, đảm bảo khả năng thích ứng với nhiều thế giới thực</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bối cảnh.Kết quả chứng minh rằng hệ thống đạt được sự tự nhiên, rõ ràng, cao</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đầu ra lời nói linh hoạt với tiềm năng rộng rãi để triển khai trong nền tảng kỹ thuật số</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Arial" w:hAnsi="Arial" w:eastAsia="Arial" w:cs="Arial"/>
          <w:b w:val="0"/>
          <w:i w:val="0"/>
          <w:color w:val="000000"/>
          <w:sz w:val="18"/>
          <w:u w:val="none"/>
        </w:rPr>
        <w:t>và các dịch vụ thông minh.</w:t>
      </w:r>
    </w:p>
    <w:p>
      <w:pPr>
        <w:autoSpaceDN w:val="0"/>
        <w:autoSpaceDE w:val="0"/>
        <w:widowControl/>
        <w:spacing w:line="248" w:lineRule="exact" w:before="194" w:after="0"/>
        <w:ind w:left="1620" w:right="0" w:firstLine="0"/>
        <w:jc w:val="left"/>
      </w:pPr>
      <w:r>
        <w:rPr>
          <w:rFonts w:ascii="Arial" w:hAnsi="Arial" w:eastAsia="Arial" w:cs="Arial"/>
          <w:b/>
          <w:i w:val="0"/>
          <w:color w:val="000000"/>
          <w:sz w:val="18"/>
          <w:u w:val="none"/>
        </w:rPr>
        <w:t xml:space="preserve">Từ khóa: </w:t>
      </w:r>
      <w:r>
        <w:rPr>
          <w:rFonts w:ascii="Arial" w:hAnsi="Arial" w:eastAsia="Arial" w:cs="Arial"/>
          <w:b w:val="0"/>
          <w:i w:val="0"/>
          <w:color w:val="000000"/>
          <w:sz w:val="18"/>
          <w:u w:val="none"/>
        </w:rPr>
        <w:t>Chuyển văn bản thành giọng nói (TTS), Trí tuệ nhân tạo (AI), Học sâu,</w:t>
      </w:r>
    </w:p>
    <w:p>
      <w:pPr>
        <w:autoSpaceDN w:val="0"/>
        <w:autoSpaceDE w:val="0"/>
        <w:widowControl/>
        <w:spacing w:line="242" w:lineRule="exact" w:before="0" w:after="0"/>
        <w:ind w:left="1620" w:right="0" w:firstLine="0"/>
        <w:jc w:val="left"/>
      </w:pPr>
      <w:r>
        <w:rPr>
          <w:rFonts w:ascii="Arial" w:hAnsi="Arial" w:eastAsia="Arial" w:cs="Arial"/>
          <w:b w:val="0"/>
          <w:i w:val="0"/>
          <w:color w:val="000000"/>
          <w:sz w:val="18"/>
          <w:u w:val="none"/>
        </w:rPr>
        <w:t>Xử lý ngôn ngữ tự nhiên (NLP), Tổng hợp giọng nói.</w:t>
      </w:r>
    </w:p>
    <w:p>
      <w:pPr>
        <w:autoSpaceDN w:val="0"/>
        <w:tabs>
          <w:tab w:pos="1620" w:val="left"/>
        </w:tabs>
        <w:autoSpaceDE w:val="0"/>
        <w:widowControl/>
        <w:spacing w:line="332" w:lineRule="exact" w:before="336" w:after="0"/>
        <w:ind w:left="1054" w:right="0" w:firstLine="0"/>
        <w:jc w:val="left"/>
      </w:pPr>
      <w:r>
        <w:rPr>
          <w:rFonts w:ascii="Arial" w:hAnsi="Arial" w:eastAsia="Arial" w:cs="Arial"/>
          <w:b/>
          <w:i w:val="0"/>
          <w:color w:val="000000"/>
          <w:sz w:val="24"/>
          <w:u w:val="none"/>
        </w:rPr>
        <w:t>1 Giới thiệu</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center"/>
      </w:pPr>
      <w:r>
        <w:rPr>
          <w:rFonts w:ascii="Arial" w:hAnsi="Arial" w:eastAsia="Arial" w:cs="Arial"/>
          <w:b w:val="0"/>
          <w:i w:val="0"/>
          <w:color w:val="000000"/>
          <w:sz w:val="20"/>
          <w:u w:val="none"/>
        </w:rPr>
        <w:t>Được thúc đẩy bởi sự chuyển đổi kỹ thuật số và sự tiến bộ của trí tuệ nhân tạo, nhu cầu</w:t>
      </w:r>
    </w:p>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hệ thống xây dựng văn bản thành giọng nói (TTS) ngày càng trở nên quan trọng hơn trong các lĩnh vực như vậy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như trợ lý ảo, giáo dục, trung tâm cuộc gọi tự động và hỗ trợ trực quan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bị suy yếu.Tuy nhiên, vấn đề TT không chỉ đơn giản là chuyển đổi văn bản thành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âm thanh; nó đòi hỏi giọng nói tổng hợp phải tự nhiên, mang ngữ điệu phù hợp,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và phù hợp với bối cảnh nhất định—một nhiệm vụ đặc biệt khó khăn đối với tiếng Việt, một ngôn ngữ có</w:t>
      </w:r>
    </w:p>
    <w:p>
      <w:pPr>
        <w:autoSpaceDN w:val="0"/>
        <w:autoSpaceDE w:val="0"/>
        <w:widowControl/>
        <w:spacing w:line="266" w:lineRule="exact" w:before="0" w:after="0"/>
        <w:ind w:left="1054" w:right="0" w:firstLine="0"/>
        <w:jc w:val="left"/>
      </w:pPr>
      <w:r>
        <w:rPr>
          <w:rFonts w:ascii="Arial" w:hAnsi="Arial" w:eastAsia="Arial" w:cs="Arial"/>
          <w:b w:val="0"/>
          <w:i w:val="0"/>
          <w:color w:val="000000"/>
          <w:sz w:val="20"/>
          <w:u w:val="none"/>
        </w:rPr>
        <w:t>một hệ thống âm sắc phức tạp và sự khác biệt đáng kể theo vùng (Do, 2026).</w:t>
      </w:r>
    </w:p>
    <w:p>
      <w:pPr>
        <w:autoSpaceDN w:val="0"/>
        <w:autoSpaceDE w:val="0"/>
        <w:widowControl/>
        <w:spacing w:line="266" w:lineRule="exact" w:before="0" w:after="0"/>
        <w:ind w:left="1282" w:right="0" w:firstLine="0"/>
        <w:jc w:val="left"/>
      </w:pPr>
      <w:r>
        <w:rPr>
          <w:rFonts w:ascii="Arial" w:hAnsi="Arial" w:eastAsia="Arial" w:cs="Arial"/>
          <w:b w:val="0"/>
          <w:i w:val="0"/>
          <w:color w:val="000000"/>
          <w:sz w:val="20"/>
          <w:u w:val="none"/>
        </w:rPr>
        <w:t>Các phương pháp TTS dựa trên kết nối và định dạng truyền thống(Zenetal.,2019) và</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Triển lãm dựa trên tổng hợp HiddenMarkovModel(HMM)(Zenetal.,2019)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tính không linh hoạt, tính tự nhiên và khả năng mở rộng. Phản hồi, mô hình deeplearning hiện đại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chẳng hạn như Tacotron (Wang và cộng sự, 2017), Tacotron 2 (Shen và cộng sự, 2018), FastSpeech (Ren</w:t>
      </w:r>
    </w:p>
    <w:p>
      <w:pPr>
        <w:sectPr>
          <w:headerReference w:type="default" r:id="rId13"/>
          <w:footerReference w:type="default" r:id="rId14"/>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Arial" w:hAnsi="Arial" w:eastAsia="Arial" w:cs="Arial"/>
          <w:b w:val="0"/>
          <w:i w:val="0"/>
          <w:color w:val="000000"/>
          <w:sz w:val="18"/>
          <w:u w:val="none"/>
        </w:rPr>
        <w:t>2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6" w:firstLine="0"/>
        <w:jc w:val="both"/>
      </w:pPr>
      <w:r>
        <w:rPr>
          <w:rFonts w:ascii="Arial" w:hAnsi="Arial" w:eastAsia="Arial" w:cs="Arial"/>
          <w:b w:val="0"/>
          <w:i w:val="0"/>
          <w:color w:val="000000"/>
          <w:sz w:val="20"/>
          <w:u w:val="none"/>
        </w:rPr>
        <w:t>etal.,2019,2020), và VITS(Kimetal.,2021) đã mở ra những con đường hiệu quả hơn bằng cách học trực tiếp từ dữ liệu. Dựa trên những tiến bộ, nghiên cứu này tập trung vào nghiên cứu và phát triển hệ thống TTS của Việt Nam nhằm mục đích cải thiện chất lượng giọng nói và khả năng ứng dụng thực tế.</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Arial" w:hAnsi="Arial" w:eastAsia="Arial" w:cs="Arial"/>
          <w:b/>
          <w:i w:val="0"/>
          <w:color w:val="000000"/>
          <w:sz w:val="24"/>
          <w:u w:val="none"/>
        </w:rPr>
        <w:t>2 công việc liên quan</w:t>
      </w:r>
      <w:r>
        <w:rPr>
          <w:rFonts w:ascii="TimesNewRomanPS" w:hAnsi="TimesNewRomanPS" w:eastAsia="TimesNewRomanPS"/>
          <w:b/>
          <w:i w:val="0"/>
          <w:color w:val="000000"/>
          <w:sz w:val="24"/>
          <w:u w:val="none"/>
        </w:rPr>
      </w:r>
    </w:p>
    <w:p>
      <w:pPr>
        <w:autoSpaceDN w:val="0"/>
        <w:tabs>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Arial" w:hAnsi="Arial" w:eastAsia="Arial" w:cs="Arial"/>
          <w:b w:val="0"/>
          <w:i w:val="0"/>
          <w:color w:val="000000"/>
          <w:sz w:val="20"/>
          <w:u w:val="none"/>
        </w:rPr>
        <w:t>Thị trường TTS Việt Nam có một số nền tảng nội địa nổi bật cùng với các giải pháp quốc tế.FPTSmartCloudTexttoSpeech,do Tập đoàn FPT phát triển, cung cấp dịch vụTTS tiếng Việt chất lượng cao thông qua API thương mại(Vuetal.,2025;Nguyen,2023).Ứng dụng các kiến trúc deeplearningnhư Tacotron(Wangetal.,2017) vàTransformervariants(Vaswanietal.,2017) cùng với các nhà phát âm như WaveNet(Oord và cộng sự, 2016) và HiFi‑GAN(Kong và cộng sự, 2020) để tạo ra giọng nói tự nhiên, đa dạng theo khu vực với tốc độ, cao độ và tạm dừng có thể kiểm soát được. Hệ thống được sử dụng rộng rãi trong phản hồi giọng nói tương tác (IVR), sách nói, trợ lý ảo và</w:t>
        <w:tab/>
        <w:tab/>
        <w:t>giáo dục trực tuyến</w:t>
        <w:tab/>
        <w:tab/>
        <w:t>(Do, 2026).Ttel AI Text‑to‑Speechofferagiải pháp dựa trên SaaS được tối ưu hóa cho người Việt (Vuetal., 2025;Nguyen, 2023), sử dụng các mô hình thần kinh nâng cao được đào tạo trên quy mô lớn, giọng nói cụ thể của tiếng Việt, đảm bảo phát âm chính xác, ngắt quãng tự nhiên và đầu ra biểu cảm(Do, 2026;Oordetal.,2016;Kongetal.,2020). ZaloAIText toSpeech,sản phẩmcủaTập đoànVNG,tích hợp các mô hình NLP sâunhư PhoBERT(Nguyen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Arial" w:hAnsi="Arial" w:eastAsia="Arial" w:cs="Arial"/>
          <w:b w:val="0"/>
          <w:i w:val="0"/>
          <w:color w:val="000000"/>
          <w:sz w:val="20"/>
          <w:u w:val="none"/>
        </w:rPr>
        <w:t>&amp;</w:t>
      </w:r>
      <w:r>
        <w:rPr>
          <w:rFonts w:ascii="Arial" w:hAnsi="Arial" w:eastAsia="Arial" w:cs="Arial"/>
          <w:b w:val="0"/>
          <w:i w:val="0"/>
          <w:color w:val="000000"/>
          <w:sz w:val="20"/>
          <w:u w:val="none"/>
        </w:rPr>
        <w:t xml:space="preserve">Tuan,2020) và đào tạo trước phong cách BERT (Devlinetal.,2019) với các kiến trúc tổng hợp bao gồm Tacotron, FastSpeech và VITS(Wangetal., 2017;Renetal.,2019;Kimetal.,2021), tận dụng dữ liệu người dùng khổng lồ để hỗ trợ đa phong cách nói(Vuetal.,2025).Voice.vn chuyên tổng hợp giọng nói và nhân bản giọng nói(Vuetal.,2025)sử dụng các mô hình đầu cuối như VITS(Kimetal., 2021) và kỹ thuật chuyển đổi giọng nói(Casanovaetal.,2022;Chenetal.,2022), cho phép nhân bản và tùy chỉnh giọng nói có độ trung thực cao để quảng cáo, podcast và chơi game.GoogleAIStudio cung cấp môi trường dựa trên đám mây cho TTSthông qua Geminifamily vàGoogleCloudText‑to-Speech(Vaswanietal.,2017;Renetal., 2019), bao gồm tính năng tạo giọng nói đa ngôn ngữ, tự nhiên và thích ứng với ngữ cảnh (Casanovaetal.,2022;Shenetal.,2018).EventLaboffersTTSvà các công cụ nhân bản giọng nói được xây dựng từ đầu đến cuốiTTS(Wangetal.,2017) và các mô hình nhúng loa (Chenetal.,2022;Kimetal.,2021;Casanovaetal.,2022). Nhìn chung, thị trường đang chuyển từ </w:t>
        <w:br/>
        <w:tab/>
        <w:t>đơn giản</w:t>
        <w:tab/>
        <w:t>đọc văn bản</w:t>
        <w:tab/>
        <w:t>hệ thống</w:t>
        <w:tab/>
        <w:t>theo hướng</w:t>
        <w:tab/>
        <w:t>thông minh</w:t>
        <w:tab/>
        <w:t>nền tảng truyền thông, với xu hướng mạnh mẽ về nhân bản giọng nói (Jia và cộng sự, 2018) và AI đa phương thức.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Arial" w:hAnsi="Arial" w:eastAsia="Arial" w:cs="Arial"/>
          <w:b w:val="0"/>
          <w:i w:val="0"/>
          <w:color w:val="000000"/>
          <w:sz w:val="20"/>
          <w:u w:val="none"/>
        </w:rPr>
        <w:t>Cộng đồng nguồn mở đã đóng góp một loạt các mô hình TTS của Việt Nam. VietTTSlà hệ thống đại diện được xây dựng với bộ mã hóa-giải mã hoặc Kiến trúc biến áp(Wangetal.,2017;Vaswanietal.,2017;Renetal.,2019), được đào tạo về dữ liệu tiếng Việt được chuẩn hóa cẩn thận (Do,2026) để xử lý âm, từ ghép và cấu trúc câu, cung cấp độ trễ gần thời gian thực phù hợp cho trợ lý ảo, học tập điện tử vàsản xuất sách nói(Nguyen,2023;Vuetal.,2025).NeuTTS‑Air tập trung vào suy luận nhẹ, hiệu quả, cân bằng chất lượng giọng nói và tốc độ vận hành trên CPU hoặc thiết bị có nguồn tài nguyên thấp(Renetal.,2019,2020;Kimetal.,2021),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Arial" w:hAnsi="Arial" w:eastAsia="Arial" w:cs="Arial"/>
          <w:b w:val="0"/>
          <w:i w:val="0"/>
          <w:color w:val="000000"/>
          <w:sz w:val="18"/>
          <w:u w:val="none"/>
        </w:rPr>
        <w:t>Tiêu đề đóng góp (rút ngắn nếu dài quá) 3</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r>
        <w:rPr>
          <w:rFonts w:ascii="Arial" w:hAnsi="Arial" w:eastAsia="Arial" w:cs="Arial"/>
          <w:b w:val="0"/>
          <w:i w:val="0"/>
          <w:color w:val="000000"/>
          <w:sz w:val="20"/>
          <w:u w:val="none"/>
        </w:rPr>
        <w:t>được tối ưu hóa cho các ứng dụng chatbot, IVR và IoT (Pingetal.,2017;Kalchbrenneret al.,2018).Kani‑TTSlà một mô hình quy mô lớn với khoảng 370 triệu thông số, hướng tới tính biểu cảm cao và chất lượng âm thanh chuyên nghiệp (Kim và cộng sự, 2021;Casanovaetal.,2022), xuất sắc trong sách nói và sản xuất phương tiện truyền thôngnhưng yêu cầu triển khai GPU mạnh mẽ(Renetal.,2019;Pingeal.,2017; Kalchbrenner và cộng sự, 2018). VieNeu‑TTS kết hợp TTS với nhân bản giọng nói, trích xuất các đặc tính của loa thông qua các kỹ thuật như AutoVC(Qianetal.,2019) và StarGAN‑VC(Kameokaetal.,2018)và áp dụng chúng để tổng hợp giọng nói có kích thước (Casanovaetal.,2022;Jiaetal.,2018), cho phép cá nhân hóa mạnh mẽnhưng cũng nâng cao các mối quan ngại về đạo đức và an ninh.ViXTTS phục vụ như một dự án trình diễn nhân bản giọng nói, minh họa công nghệ cho thử nghiệm nhanh (Thịnh, 2024; Kimetal., 2021).Valtec‑TTSisacompactmô hình được tối ưu hóa cho các môi trường cực kỳ hạn chế về tài nguyên nhưcác thiết bị nhúng vàIoT(Renetal., 2019,2020;Pingetal.,2017;Kalchbrenneretal.,2018), cung cấp sự rõ ràng đầy đủ cho các ứng dụng hướng dẫn và thông báo đơn giản. Nói chung, các mô hình này minh họa sự trưởng thành của TTS Việt Nam, với các nhánh chuyên biệt, từ tổng hợp chất lượng cao đến triển khai nhẹ nhàng và cá nhân hóa giọng nói.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Arial" w:hAnsi="Arial" w:eastAsia="Arial" w:cs="Arial"/>
          <w:b w:val="0"/>
          <w:i w:val="0"/>
          <w:color w:val="000000"/>
          <w:sz w:val="20"/>
          <w:u w:val="none"/>
        </w:rPr>
        <w:t xml:space="preserve">Chất lượng dữ liệu là nền tảng cho TTS.VLSPSpeechCorpus là một tập dữ liệu lớn, có định hướng học thuật với bản ghi đa người nói trong các điều kiện được kiểm soát (Ardilaetal.,2020;Vuetal.,2025), được chú thích phong phú với ngữ âm và thông tin khu vực (Yamagishietal.,2019;Do,2026).VIVOS là một kho ngữ liệu nguồn mở nhỏ hơn (khoảng 10–20 giờ) bài phát biểu rõ ràng (Ardila và cộng sự, 2020; Ito &amp; Johnson, 2017), được sử dụng rộng rãi cho mô hình hóa ban đầu mặc dù cảm xúc và sự đa dạng của thế giới thực bị hạn chế (Do, 2026). Các bộ dữ liệu thương mại từ Tập đoàn FPT, Tập đoàn Viễn thông và Tập đoàn VNG lớn hơn và chi tiết hơn nhiều. Bộ dữ liệu của FPT bao gồm hàng trăm đến hàng nghìn giờ ghi âm chất lượng phòng thu với các chú thích đầy đủ (Vu và cộng sự, 2025; Đỗ, 2026; Oord và cộng sự, 2016; Kong và cộng sự, 2020). Dữ liệu của Viettel kết hợp các bản ghi âm trong phòng thu và trong thế giới thực bao gồm các giọng điệu đa dạng (Vu và cộng sự, 2025; Yamagishi và cộng sự, 2019;Jiaetal.,2018;Do,2026).Dữ liệu của Zalo mang lại lợi ích từ hệ thống người dùng rộng rãi, kết hợp việc sử dụng ngôn ngữ đương đại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Arial" w:hAnsi="Arial" w:eastAsia="Arial" w:cs="Arial"/>
          <w:b w:val="0"/>
          <w:i w:val="0"/>
          <w:color w:val="000000"/>
          <w:sz w:val="20"/>
          <w:u w:val="none"/>
        </w:rPr>
        <w:t>&amp;</w:t>
      </w:r>
      <w:r>
        <w:rPr>
          <w:rFonts w:ascii="Arial" w:hAnsi="Arial" w:eastAsia="Arial" w:cs="Arial"/>
          <w:b w:val="0"/>
          <w:i w:val="0"/>
          <w:color w:val="000000"/>
          <w:sz w:val="20"/>
          <w:u w:val="none"/>
        </w:rPr>
        <w:t xml:space="preserve">(Vuetal.,2025;Nguyen&amp;Tuan,2020; Devlinetal.,2019;Kimetal.,2021).Ngoài ra, VietTTSung cấp cơ sở dữ liệu mở với cặp văn bản–âm thanh đủ cho các thử nghiệm quy mô nhỏ (Nguyen,2023;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Arial" w:hAnsi="Arial" w:eastAsia="Arial" w:cs="Arial"/>
          <w:b w:val="0"/>
          <w:i w:val="0"/>
          <w:color w:val="000000"/>
          <w:sz w:val="20"/>
          <w:u w:val="none"/>
        </w:rPr>
        <w:t>&amp;</w:t>
      </w:r>
      <w:r>
        <w:rPr>
          <w:rFonts w:ascii="Arial" w:hAnsi="Arial" w:eastAsia="Arial" w:cs="Arial"/>
          <w:b w:val="0"/>
          <w:i w:val="0"/>
          <w:color w:val="000000"/>
          <w:sz w:val="20"/>
          <w:u w:val="none"/>
        </w:rPr>
        <w:t>Ito&amp;Johnson,2017;Vuetal.,2025). Nhìn chung, quy mô tập dữ liệu, tính đa dạng, độ sâu chú thích và tính hiện thực trực tiếp xác định hiệu suất TTS.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Arial" w:hAnsi="Arial" w:eastAsia="Arial" w:cs="Arial"/>
          <w:b/>
          <w:i w:val="0"/>
          <w:color w:val="000000"/>
          <w:sz w:val="24"/>
          <w:u w:val="none"/>
        </w:rPr>
        <w:t>3 Thiết kế hệ thống</w:t>
      </w:r>
      <w:r>
        <w:rPr>
          <w:rFonts w:ascii="TimesNewRomanPS" w:hAnsi="TimesNewRomanPS" w:eastAsia="TimesNewRomanPS"/>
          <w:b/>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Arial" w:hAnsi="Arial" w:eastAsia="Arial" w:cs="Arial"/>
          <w:b w:val="0"/>
          <w:i w:val="0"/>
          <w:color w:val="000000"/>
          <w:sz w:val="20"/>
          <w:u w:val="none"/>
        </w:rPr>
        <w:t>Các hệ thống TTS ban đầu dựa trên các phương pháp dựa trên kết nối và biểu mẫu, lắp ráp các mô hình toán học theo mô hình ngôn ngữ nhưng có tính không linh hoạt, chi phí cơ sở dữ liệu cao và tiến trình không tự nhiên (Zenetal.,2019). học tập mang lại các mô hình từ đầu đến cuối như Tacotron và Tacotron2, sử dụng bộ mã hóa-giải mã</w:t>
        <w:tab/>
        <w:t>kiến trúc</w:t>
        <w:tab/>
        <w:t>với</w:t>
        <w:tab/>
        <w:t>chú ý</w:t>
        <w:tab/>
        <w:t>ĐẾN</w:t>
        <w:tab/>
        <w:t>trực tiếp</w:t>
        <w:tab/>
        <w:t>bản đồ</w:t>
        <w:tab/>
        <w:t>chữ</w:t>
        <w:tab/>
        <w:t>ĐẾN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Arial" w:hAnsi="Arial" w:eastAsia="Arial" w:cs="Arial"/>
          <w:b w:val="0"/>
          <w:i w:val="0"/>
          <w:color w:val="000000"/>
          <w:sz w:val="18"/>
          <w:u w:val="none"/>
        </w:rPr>
        <w:t>4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r>
        <w:rPr>
          <w:rFonts w:ascii="Arial" w:hAnsi="Arial" w:eastAsia="Arial" w:cs="Arial"/>
          <w:b w:val="0"/>
          <w:i w:val="0"/>
          <w:color w:val="000000"/>
          <w:sz w:val="20"/>
          <w:u w:val="none"/>
        </w:rPr>
        <w:t xml:space="preserve">mel‑Spectrogram, tiếp theo là các bộ phát âm như WaveNet(Oordetal.,2016) hoặc WaveGlow(Prengeretal.,2019) để tạo ra dạng sóng(Wangetal.,2017;Shenet al.,2018;Vaswanietal.,2017).Các mô hình nàytự độnghọcngữ âm và các tính năng phát âm, mang lại lời nói tự nhiên hơn đáng kể, nhưng có những hạn chế về tốc độ suy luận và lỗi chú ý. Lời nói nhanh và Lời nói nhanh2 đã giải quyết những vấn đề này bằng cách loại bỏ sự chú ý trong quá trình suy luận và sử dụng thời lượng, cao độ và các yếu tố dự đoán năng lượng, đạt được tốc độ tổng hợp nhanh hơn và ổn định hơn với sự kiểm soát diễn đạt rõ ràng (Renetal.,2019,2020;Vaswanietal.,2017).Thelatestleap,VITS,tích hợp một bộ mã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Arial" w:hAnsi="Arial" w:eastAsia="Arial" w:cs="Arial"/>
          <w:b w:val="0"/>
          <w:i w:val="0"/>
          <w:color w:val="000000"/>
          <w:sz w:val="20"/>
          <w:u w:val="none"/>
        </w:rPr>
        <w:t>&amp;</w:t>
      </w:r>
      <w:r>
        <w:rPr>
          <w:rFonts w:ascii="Arial" w:hAnsi="Arial" w:eastAsia="Arial" w:cs="Arial"/>
          <w:b w:val="0"/>
          <w:i w:val="0"/>
          <w:color w:val="000000"/>
          <w:sz w:val="20"/>
          <w:u w:val="none"/>
        </w:rPr>
        <w:t>hóa tự động biến thiên(Kingma&amp;Welling,2014)với mạng đối thủ tổng hợp(Goodfellowetal.,2014) để trực tiếp tạo ra các dạng sóng từ khung văn bản từ đầu đến cuối, loại bỏ bộ mã hóa paratevocoder và tăng cường hơn nữa chất lượng và hiệu quả(Kimetal.,2021;Casanovaetal.,2022).Nhân bản giọng nói và tổng hợp nhiều loa cũng đã được nâng cao, sử dụng tính năng nhúng loa và mã thông báo kiểu để kích hoạt cá nhân hóa và thích ứng không bắn (Jiaetal.,2018;Casanova etal.,2022;Chenetal.,2022;Wangetal.,2018).Ngoài ra, chuyển giao và các phương pháp học tập tự giám sát(Baevskietal.,2020;Hsuetal.,2021;Radfordet al.,2022) giảm thiểu sự khan hiếm dữ liệu cho người Việt Nam bằng cách đào tạo trước trên các tập đoàn đa ngôn ngữ lớn. Quy trình TTS hiện đại thường bao gồm thu thập và xử lý trước dữ liệu, chuẩn hóa văn bản (Do, 2026), đào tạo mô hình và tạo dạng sóng (Wang và cộng sự, 2017; Kim và cộng sự,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Arial" w:hAnsi="Arial" w:eastAsia="Arial" w:cs="Arial"/>
          <w:b w:val="0"/>
          <w:i w:val="0"/>
          <w:color w:val="000000"/>
          <w:sz w:val="20"/>
          <w:u w:val="none"/>
        </w:rPr>
        <w:t>Hệ thống được đề xuất triển khai quy trình TTS cảm xúc: văn bản đầu vào chứa các thẻ cảm xúc được phân đoạn theo cảm xúc, mỗi phân đoạn được tổng hợp thông quaaviXTTS và các dạng sóng thu được được nối với các khoảng im lặng để tạo ra tệp âm thanh cuối cùng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Arial" w:hAnsi="Arial" w:eastAsia="Arial" w:cs="Arial"/>
          <w:b w:val="0"/>
          <w:i w:val="0"/>
          <w:color w:val="000000"/>
          <w:sz w:val="18"/>
          <w:u w:val="none"/>
        </w:rPr>
        <w:t>Tiêu đề đóng góp (rút ngắn nếu dài quá) 5</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3294379"/>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anchor>
        </w:drawing>
      </w:r>
    </w:p>
    <w:p>
      <w:pPr>
        <w:autoSpaceDN w:val="0"/>
        <w:autoSpaceDE w:val="0"/>
        <w:widowControl/>
        <w:spacing w:line="250" w:lineRule="exact" w:before="252" w:after="150"/>
        <w:ind w:left="0" w:right="0" w:firstLine="0"/>
        <w:jc w:val="center"/>
      </w:pPr>
      <w:r>
        <w:rPr>
          <w:rFonts w:ascii="Arial" w:hAnsi="Arial" w:eastAsia="Arial" w:cs="Arial"/>
          <w:b/>
          <w:i w:val="0"/>
          <w:color w:val="000000"/>
          <w:sz w:val="18"/>
          <w:u w:val="none"/>
        </w:rPr>
        <w:t xml:space="preserve">Hình 1. </w:t>
      </w:r>
      <w:r>
        <w:rPr>
          <w:rFonts w:ascii="Arial" w:hAnsi="Arial" w:eastAsia="Arial" w:cs="Arial"/>
          <w:b w:val="0"/>
          <w:i/>
          <w:color w:val="000000"/>
          <w:sz w:val="18"/>
          <w:u w:val="none"/>
        </w:rPr>
        <w:t>Quy trình làm việc của Hệ thống tổng hợp giọng nói dựa trên cảm xúc được đề xuất</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both"/>
            </w:pPr>
            <w:r>
              <w:rPr>
                <w:rFonts w:ascii="Arial" w:hAnsi="Arial" w:eastAsia="Arial" w:cs="Arial"/>
                <w:b w:val="0"/>
                <w:i w:val="0"/>
                <w:color w:val="000000"/>
                <w:sz w:val="20"/>
                <w:u w:val="none"/>
              </w:rPr>
              <w:t>Trong lớp đầu tiên, văn bản được quét từng dòng.Khi một dòng chứa một chuyển độngtag trong ngoặc đơn,hệ thốngbản đồsittoanemotionlabelsử dụng một từ điển từ khóa tiếng Việt.Các dòng liên tiếpchia sẻcùng một cảm xúc được nhóm lại thành một đoạn (văn bản,cảm xúc).Trước khi tổng hợp,văn bản được làm sạch bằng cách loại bỏ thẻ nội dung, chuẩn hóa không gian vàchuẩn hóachính tả tiếng Việt.Trong lớp thứ hai, mỗi đoạn được chuyển đến viXTTSinferenceengine cùng với các đặc điểm của loa được trích xuất từ một tham chiếutệp âm thanh.Anemotionmapsignsa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reference</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file</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emotion</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(e.g.,</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neutral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Arial" w:hAnsi="Arial" w:eastAsia="Arial" w:cs="Arial"/>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Arial" w:hAnsi="Arial" w:eastAsia="Arial" w:cs="Arial"/>
                <w:b w:val="0"/>
                <w:i w:val="0"/>
                <w:color w:val="000000"/>
                <w:sz w:val="20"/>
                <w:u w:val="none"/>
              </w:rPr>
              <w:t>cheerful</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Arial" w:hAnsi="Arial" w:eastAsia="Arial" w:cs="Arial"/>
                <w:b w:val="0"/>
                <w:i w:val="0"/>
                <w:color w:val="000000"/>
                <w:sz w:val="20"/>
                <w:u w:val="none"/>
              </w:rPr>
              <w:t>→</w:t>
            </w:r>
          </w:p>
        </w:tc>
      </w:tr>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both"/>
            </w:pPr>
            <w:r>
              <w:rPr>
                <w:rFonts w:ascii="Arial" w:hAnsi="Arial" w:eastAsia="Arial" w:cs="Arial"/>
                <w:b w:val="0"/>
                <w:i w:val="0"/>
                <w:color w:val="000000"/>
                <w:sz w:val="20"/>
                <w:u w:val="none"/>
              </w:rPr>
              <w:t xml:space="preserve">cheerful_ref.wav). To maintain consistent speaker identity, latent speaker embeddings </w:t>
            </w:r>
            <w:r>
              <w:rPr>
                <w:rFonts w:ascii="Arial" w:hAnsi="Arial" w:eastAsia="Arial" w:cs="Arial"/>
                <w:b w:val="0"/>
                <w:i w:val="0"/>
                <w:color w:val="000000"/>
                <w:sz w:val="20"/>
                <w:u w:val="none"/>
              </w:rPr>
              <w:t>are</w:t>
            </w:r>
            <w:r>
              <w:rPr>
                <w:rFonts w:ascii="Arial" w:hAnsi="Arial" w:eastAsia="Arial" w:cs="Arial"/>
                <w:b w:val="0"/>
                <w:i w:val="0"/>
                <w:color w:val="000000"/>
                <w:sz w:val="20"/>
                <w:u w:val="none"/>
              </w:rPr>
              <w:t>extracted</w:t>
            </w:r>
            <w:r>
              <w:rPr>
                <w:rFonts w:ascii="Arial" w:hAnsi="Arial" w:eastAsia="Arial" w:cs="Arial"/>
                <w:b w:val="0"/>
                <w:i w:val="0"/>
                <w:color w:val="000000"/>
                <w:sz w:val="20"/>
                <w:u w:val="none"/>
              </w:rPr>
              <w:t>once</w:t>
            </w:r>
            <w:r>
              <w:rPr>
                <w:rFonts w:ascii="Arial" w:hAnsi="Arial" w:eastAsia="Arial" w:cs="Arial"/>
                <w:b w:val="0"/>
                <w:i w:val="0"/>
                <w:color w:val="000000"/>
                <w:sz w:val="20"/>
                <w:u w:val="none"/>
              </w:rPr>
              <w:t>from</w:t>
            </w:r>
            <w:r>
              <w:rPr>
                <w:rFonts w:ascii="Arial" w:hAnsi="Arial" w:eastAsia="Arial" w:cs="Arial"/>
                <w:b w:val="0"/>
                <w:i w:val="0"/>
                <w:color w:val="000000"/>
                <w:sz w:val="20"/>
                <w:u w:val="none"/>
              </w:rPr>
              <w:t>a</w:t>
            </w:r>
            <w:r>
              <w:rPr>
                <w:rFonts w:ascii="Arial" w:hAnsi="Arial" w:eastAsia="Arial" w:cs="Arial"/>
                <w:b w:val="0"/>
                <w:i w:val="0"/>
                <w:color w:val="000000"/>
                <w:sz w:val="20"/>
                <w:u w:val="none"/>
              </w:rPr>
              <w:t>user‑provided</w:t>
            </w:r>
            <w:r>
              <w:rPr>
                <w:rFonts w:ascii="Arial" w:hAnsi="Arial" w:eastAsia="Arial" w:cs="Arial"/>
                <w:b w:val="0"/>
                <w:i w:val="0"/>
                <w:color w:val="000000"/>
                <w:sz w:val="20"/>
                <w:u w:val="none"/>
              </w:rPr>
              <w:t>voice</w:t>
            </w:r>
            <w:r>
              <w:rPr>
                <w:rFonts w:ascii="Arial" w:hAnsi="Arial" w:eastAsia="Arial" w:cs="Arial"/>
                <w:b w:val="0"/>
                <w:i w:val="0"/>
                <w:color w:val="000000"/>
                <w:sz w:val="20"/>
                <w:u w:val="none"/>
              </w:rPr>
              <w:t>sample</w:t>
            </w:r>
            <w:r>
              <w:rPr>
                <w:rFonts w:ascii="Arial" w:hAnsi="Arial" w:eastAsia="Arial" w:cs="Arial"/>
                <w:b w:val="0"/>
                <w:i w:val="0"/>
                <w:color w:val="000000"/>
                <w:sz w:val="20"/>
                <w:u w:val="none"/>
              </w:rPr>
              <w:t>and</w:t>
            </w:r>
            <w:r>
              <w:rPr>
                <w:rFonts w:ascii="Arial" w:hAnsi="Arial" w:eastAsia="Arial" w:cs="Arial"/>
                <w:b w:val="0"/>
                <w:i w:val="0"/>
                <w:color w:val="000000"/>
                <w:sz w:val="20"/>
                <w:u w:val="none"/>
              </w:rPr>
              <w:t>reused</w:t>
            </w:r>
            <w:r>
              <w:rPr>
                <w:rFonts w:ascii="Arial" w:hAnsi="Arial" w:eastAsia="Arial" w:cs="Arial"/>
                <w:b w:val="0"/>
                <w:i w:val="0"/>
                <w:color w:val="000000"/>
                <w:sz w:val="20"/>
                <w:u w:val="none"/>
              </w:rPr>
              <w:t>across</w:t>
            </w:r>
            <w:r>
              <w:rPr>
                <w:rFonts w:ascii="Arial" w:hAnsi="Arial" w:eastAsia="Arial" w:cs="Arial"/>
                <w:b w:val="0"/>
                <w:i w:val="0"/>
                <w:color w:val="000000"/>
                <w:sz w:val="20"/>
                <w:u w:val="none"/>
              </w:rPr>
              <w:t>all</w:t>
            </w:r>
            <w:r>
              <w:rPr>
                <w:rFonts w:ascii="Arial" w:hAnsi="Arial" w:eastAsia="Arial" w:cs="Arial"/>
                <w:b w:val="0"/>
                <w:i w:val="0"/>
                <w:color w:val="000000"/>
                <w:sz w:val="20"/>
                <w:u w:val="none"/>
              </w:rPr>
              <w:t xml:space="preserve">chunks </w:t>
            </w:r>
            <w:r>
              <w:rPr>
                <w:rFonts w:ascii="Arial" w:hAnsi="Arial" w:eastAsia="Arial" w:cs="Arial"/>
                <w:b w:val="0"/>
                <w:i w:val="0"/>
                <w:color w:val="000000"/>
                <w:sz w:val="20"/>
                <w:u w:val="none"/>
              </w:rPr>
              <w:t>(Jia et</w:t>
            </w:r>
            <w:r>
              <w:rPr>
                <w:rFonts w:ascii="Arial" w:hAnsi="Arial" w:eastAsia="Arial" w:cs="Arial"/>
                <w:b w:val="0"/>
                <w:i w:val="0"/>
                <w:color w:val="000000"/>
                <w:sz w:val="20"/>
                <w:u w:val="none"/>
              </w:rPr>
              <w:t>al.,</w:t>
            </w:r>
            <w:r>
              <w:rPr>
                <w:rFonts w:ascii="Arial" w:hAnsi="Arial" w:eastAsia="Arial" w:cs="Arial"/>
                <w:b w:val="0"/>
                <w:i w:val="0"/>
                <w:color w:val="000000"/>
                <w:sz w:val="20"/>
                <w:u w:val="none"/>
              </w:rPr>
              <w:t>2018;</w:t>
            </w:r>
            <w:r>
              <w:rPr>
                <w:rFonts w:ascii="Arial" w:hAnsi="Arial" w:eastAsia="Arial" w:cs="Arial"/>
                <w:b w:val="0"/>
                <w:i w:val="0"/>
                <w:color w:val="000000"/>
                <w:sz w:val="20"/>
                <w:u w:val="none"/>
              </w:rPr>
              <w:t>Casanova</w:t>
            </w:r>
            <w:r>
              <w:rPr>
                <w:rFonts w:ascii="Arial" w:hAnsi="Arial" w:eastAsia="Arial" w:cs="Arial"/>
                <w:b w:val="0"/>
                <w:i w:val="0"/>
                <w:color w:val="000000"/>
                <w:sz w:val="20"/>
                <w:u w:val="none"/>
              </w:rPr>
              <w:t>et</w:t>
            </w:r>
            <w:r>
              <w:rPr>
                <w:rFonts w:ascii="Arial" w:hAnsi="Arial" w:eastAsia="Arial" w:cs="Arial"/>
                <w:b w:val="0"/>
                <w:i w:val="0"/>
                <w:color w:val="000000"/>
                <w:sz w:val="20"/>
                <w:u w:val="none"/>
              </w:rPr>
              <w:t>al., 2022).</w:t>
            </w:r>
            <w:r>
              <w:rPr>
                <w:rFonts w:ascii="Arial" w:hAnsi="Arial" w:eastAsia="Arial" w:cs="Arial"/>
                <w:b w:val="0"/>
                <w:i w:val="0"/>
                <w:color w:val="000000"/>
                <w:sz w:val="20"/>
                <w:u w:val="none"/>
              </w:rPr>
              <w:t>The</w:t>
            </w:r>
            <w:r>
              <w:rPr>
                <w:rFonts w:ascii="Arial" w:hAnsi="Arial" w:eastAsia="Arial" w:cs="Arial"/>
                <w:b w:val="0"/>
                <w:i w:val="0"/>
                <w:color w:val="000000"/>
                <w:sz w:val="20"/>
                <w:u w:val="none"/>
              </w:rPr>
              <w:t>synthesis</w:t>
            </w:r>
            <w:r>
              <w:rPr>
                <w:rFonts w:ascii="Arial" w:hAnsi="Arial" w:eastAsia="Arial" w:cs="Arial"/>
                <w:b w:val="0"/>
                <w:i w:val="0"/>
                <w:color w:val="000000"/>
                <w:sz w:val="20"/>
                <w:u w:val="none"/>
              </w:rPr>
              <w:t>produces a</w:t>
            </w:r>
            <w:r>
              <w:rPr>
                <w:rFonts w:ascii="Arial" w:hAnsi="Arial" w:eastAsia="Arial" w:cs="Arial"/>
                <w:b w:val="0"/>
                <w:i w:val="0"/>
                <w:color w:val="000000"/>
                <w:sz w:val="20"/>
                <w:u w:val="none"/>
              </w:rPr>
              <w:t>waveform</w:t>
            </w:r>
            <w:r>
              <w:rPr>
                <w:rFonts w:ascii="Arial" w:hAnsi="Arial" w:eastAsia="Arial" w:cs="Arial"/>
                <w:b w:val="0"/>
                <w:i w:val="0"/>
                <w:color w:val="000000"/>
                <w:sz w:val="20"/>
                <w:u w:val="none"/>
              </w:rPr>
              <w:t>for</w:t>
            </w:r>
            <w:r>
              <w:rPr>
                <w:rFonts w:ascii="Arial" w:hAnsi="Arial" w:eastAsia="Arial" w:cs="Arial"/>
                <w:b w:val="0"/>
                <w:i w:val="0"/>
                <w:color w:val="000000"/>
                <w:sz w:val="20"/>
                <w:u w:val="none"/>
              </w:rPr>
              <w:t>each</w:t>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c>
          <w:tcPr>
            <w:tcW w:type="dxa" w:w="6744"/>
            <w:tcBorders/>
            <w:shd w:fill="000000"/>
            <w:tcMar>
              <w:start w:w="0" w:type="dxa"/>
              <w:end w:w="0" w:type="dxa"/>
            </w:tcMar>
          </w:tcPr>
          <w:p>
            <w:pPr>
              <w:autoSpaceDN w:val="0"/>
              <w:tabs>
                <w:tab w:pos="364" w:val="left"/>
                <w:tab w:pos="564" w:val="left"/>
                <w:tab w:pos="590" w:val="left"/>
                <w:tab w:pos="964" w:val="left"/>
              </w:tabs>
              <w:autoSpaceDE w:val="0"/>
              <w:widowControl/>
              <w:spacing w:line="220" w:lineRule="exact" w:before="350" w:after="0"/>
              <w:ind w:left="164" w:right="144" w:firstLine="0"/>
              <w:jc w:val="left"/>
            </w:pPr>
            <w:r>
              <w:rPr>
                <w:rFonts w:ascii="Arial" w:hAnsi="Arial" w:eastAsia="Arial" w:cs="Arial"/>
                <w:b w:val="0"/>
                <w:i w:val="0"/>
                <w:color w:val="000000"/>
                <w:sz w:val="20"/>
                <w:u w:val="none"/>
              </w:rPr>
              <w:t>EMOTION_MAP = { vui vẻ→vui vẻ_ref.wav, phấn khích→phấn khích_ref.wav,</w:t>
              <w:tab/>
              <w:tab/>
              <w:tab/>
              <w:tab/>
              <w:t>bình tĩnh→bình tĩnh_ref.wav, buồn→calm_ref.wav, trung lập→base_voice.wav } ALGORITHM Cảm xúcTTS(văn bản, ref_audio, đầu ra.wav):</w:t>
              <w:tab/>
              <w:t>khối ←split_by_emotion(văn bản)</w:t>
              <w:tab/>
              <w:t>NẾU khối trống: LỖI</w:t>
              <w:tab/>
              <w:t>(tiềm ẩn, nhúng) ←get_loa_latents(ref_audio)</w:t>
              <w:tab/>
              <w:t>dạng sóng ←[]</w:t>
              <w:tab/>
              <w:t>CHO MỖI (t, e) TRONG khối:</w:t>
              <w:tab/>
              <w:tab/>
              <w:t>w ←viXTTS.inference(t, tiềm ẩn, embed)</w:t>
              <w:tab/>
              <w:tab/>
              <w:t>waveforms.append(w)</w:t>
              <w:tab/>
              <w:t>đầu ra ←kết hợp các dạng sóng với khoảng lặng 300 ms giữa</w:t>
              <w:tab/>
              <w:tab/>
              <w:t>LƯU đầu ra →output.wav</w:t>
            </w:r>
            <w:r>
              <w:rPr>
                <w:color w:val="000000"/>
                <w:u w:val="none"/>
              </w:rPr>
              <w:tab/>
            </w:r>
            <w:r>
              <w:rPr>
                <w:color w:val="000000"/>
                <w:u w:val="none"/>
              </w:rPr>
              <w:tab/>
            </w:r>
            <w:r>
              <w:rPr>
                <w:color w:val="000000"/>
                <w:u w:val="none"/>
              </w:rPr>
              <w:tab/>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rFonts w:ascii="TimesNewRomanPSMT" w:hAnsi="TimesNewRomanPSMT" w:eastAsia="TimesNewRomanPSMT"/>
                <w:b w:val="0"/>
                <w:i w:val="0"/>
                <w:color w:val="000000"/>
                <w:sz w:val="20"/>
                <w:u w:val="none"/>
              </w:rPr>
            </w:r>
            <w:r>
              <w:rPr>
                <w:color w:val="000000"/>
                <w:u w:val="none"/>
              </w:rPr>
              <w:br/>
            </w:r>
            <w:r>
              <w:rPr>
                <w:color w:val="000000"/>
                <w:u w:val="none"/>
              </w:rPr>
              <w:tab/>
            </w:r>
            <w:r>
              <w:rPr>
                <w:color w:val="000000"/>
                <w:u w:val="none"/>
              </w:rPr>
              <w:tab/>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c>
          <w:tcPr>
            <w:tcW w:type="dxa" w:w="6744"/>
            <w:tcBorders/>
            <w:shd w:fill="000000"/>
            <w:tcMar>
              <w:start w:w="0" w:type="dxa"/>
              <w:end w:w="0" w:type="dxa"/>
            </w:tcMar>
          </w:tcPr>
          <w:p>
            <w:pPr>
              <w:autoSpaceDN w:val="0"/>
              <w:tabs>
                <w:tab w:pos="362" w:val="left"/>
                <w:tab w:pos="564" w:val="left"/>
                <w:tab w:pos="590" w:val="left"/>
              </w:tabs>
              <w:autoSpaceDE w:val="0"/>
              <w:widowControl/>
              <w:spacing w:line="220" w:lineRule="exact" w:before="350" w:after="0"/>
              <w:ind w:left="164" w:right="1440" w:firstLine="0"/>
              <w:jc w:val="left"/>
            </w:pPr>
            <w:r>
              <w:rPr>
                <w:rFonts w:ascii="Arial" w:hAnsi="Arial" w:eastAsia="Arial" w:cs="Arial"/>
                <w:b w:val="0"/>
                <w:i w:val="0"/>
                <w:color w:val="000000"/>
                <w:sz w:val="20"/>
                <w:u w:val="none"/>
              </w:rPr>
              <w:t xml:space="preserve">CHỨC NĂNG chia_by_emotion(văn bản): </w:t>
              <w:br/>
              <w:tab/>
              <w:t>lặp lại từng dòng; nếu dòng chứa '(' →đóng đoạn hiện tại,</w:t>
              <w:tab/>
              <w:tab/>
              <w:t xml:space="preserve">detect_emotion(line), bắt đầu đoạn mới </w:t>
              <w:br/>
              <w:tab/>
              <w:t xml:space="preserve">khác → nối vào đoạn hiện tại </w:t>
              <w:br/>
              <w:tab/>
              <w:t>từng đoạn: clean_text (bỏ thẻ, chuẩn hóa tiếng Việt)</w:t>
              <w:tab/>
              <w:tab/>
              <w:tab/>
              <w:t>trả lại khối</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Arial" w:hAnsi="Arial" w:eastAsia="Arial" w:cs="Arial"/>
          <w:b w:val="0"/>
          <w:i w:val="0"/>
          <w:color w:val="000000"/>
          <w:sz w:val="18"/>
          <w:u w:val="none"/>
        </w:rPr>
        <w:t>6 F. Tác giả và S. Tác giả</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1054" w:right="0" w:firstLine="0"/>
        <w:jc w:val="left"/>
      </w:pPr>
      <w:r>
        <w:rPr>
          <w:rFonts w:ascii="Arial" w:hAnsi="Arial" w:eastAsia="Arial" w:cs="Arial"/>
          <w:b w:val="0"/>
          <w:i w:val="0"/>
          <w:color w:val="000000"/>
          <w:sz w:val="20"/>
          <w:u w:val="none"/>
        </w:rPr>
        <w:t>chunk, như được chính thức hóa trong thuật toán sau</w:t>
      </w:r>
    </w:p>
    <w:p>
      <w:pPr>
        <w:autoSpaceDN w:val="0"/>
        <w:autoSpaceDE w:val="0"/>
        <w:widowControl/>
        <w:spacing w:line="240" w:lineRule="exact" w:before="240" w:after="0"/>
        <w:ind w:left="1054" w:right="1054" w:firstLine="228"/>
        <w:jc w:val="both"/>
      </w:pPr>
      <w:r>
        <w:rPr>
          <w:rFonts w:ascii="Arial" w:hAnsi="Arial" w:eastAsia="Arial" w:cs="Arial"/>
          <w:b w:val="0"/>
          <w:i w:val="0"/>
          <w:color w:val="000000"/>
          <w:sz w:val="20"/>
          <w:u w:val="none"/>
        </w:rPr>
        <w:t>Ở lớp thứ ba, các dạng sóng được tạo ra được nối tuần tự với 300 mili giây im lặng được chèn vào để phân tách các chuyển biến cảm xúc và tránh bị cắt đột ngột. Đầu ra cuối cùng được lưu trữ dưới dạng tệp WAV. Thiết kế này kết hợp hiệu quả phân loại cảm xúc dựa trên từ khóa với quá trình xử lý hậu kỳ TTS và âm thanh có điều kiện, cho phép tổng hợp giọng nói biểu cảm, dựa trên thẻ bằng cách sử dụng nhận dạng giọng nói thống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Arial" w:hAnsi="Arial" w:eastAsia="Arial" w:cs="Arial"/>
          <w:b/>
          <w:i w:val="0"/>
          <w:color w:val="000000"/>
          <w:sz w:val="24"/>
          <w:u w:val="none"/>
        </w:rPr>
        <w:t>4 thước đo đánh giá</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both"/>
      </w:pPr>
      <w:r>
        <w:rPr>
          <w:rFonts w:ascii="Arial" w:hAnsi="Arial" w:eastAsia="Arial" w:cs="Arial"/>
          <w:b w:val="0"/>
          <w:i w:val="0"/>
          <w:color w:val="000000"/>
          <w:sz w:val="20"/>
          <w:u w:val="none"/>
        </w:rPr>
        <w:t>Để đánh giá toàn diện hệ thống sao chép văn bản sang giọng nói và giọng nói, hai chỉ số dựa trên học sâu bổ sung được sử dụng: độ tương tự của loa qua Resemblyzer và chất lượng giọng nói được cảm nhận qua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Arial" w:hAnsi="Arial" w:eastAsia="Arial" w:cs="Arial"/>
          <w:b w:val="0"/>
          <w:i w:val="0"/>
          <w:color w:val="000000"/>
          <w:sz w:val="20"/>
          <w:u w:val="none"/>
        </w:rPr>
        <w:t>Resemblyzerisanuralnetworkcông cụ để xác minh loa và đo lường độ tương tự giọng nói (Mishraetal.,2023).Atitscore,itemploysa bộ mã hóa xác minh loa được đào tạo với suy hao từ đầu đến cuối tổng quát (Wan và cộng sự, 2018). Nguyên tắc hoạt động như sau: đầu tiên, một lời nói đầu vào—hoặc tham chiếu ban đầu hoặc giọng nói nhân bản tổng hợp—được xử lý bởi một mạng lưới thần kinh sâu trích xuất một vectơ nhúng có chiều cố định (thường được gọi là vectơ d-vector hoặc nhúng loa). Vectơ này được thiết kế để nắm bắt nhận dạng giọng nói duy nhất của người nói, bao gồm các đặc điểm như âm sắc, cao độ, và phong cách nói, trong khi phần lớn không thay đổi đối với nội dung ngôn ngữ hoặc các từ cụ thể được nói. Nói cách khác, bất kể người đó nói gì, cách lồng ghép phải nhất quán đối với cùng một người nói và khác biệt rõ ràng đối với những người nói khác nhau (Wan và cộng sự,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Arial" w:hAnsi="Arial" w:eastAsia="Arial" w:cs="Arial"/>
          <w:b w:val="0"/>
          <w:i w:val="0"/>
          <w:color w:val="000000"/>
          <w:sz w:val="20"/>
          <w:u w:val="none"/>
        </w:rPr>
        <w:t>Sau khi thu được các vectơ nhúng cho cả hai âm thanh tham chiếuA(giọng nói của người nói gốc) và âm thanh tổng hợpB(giọng nói nhân bản), độ tương tự của chúng được định lượng bằng cách sử dụng thước đo độ tương tự cosine: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Arial" w:hAnsi="Arial" w:eastAsia="Arial" w:cs="Arial"/>
          <w:b w:val="0"/>
          <w:i w:val="0"/>
          <w:color w:val="000000"/>
          <w:sz w:val="14"/>
          <w:u w:val="none"/>
        </w:rPr>
        <w:t>d</w:t>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Arial" w:hAnsi="Arial" w:eastAsia="Arial" w:cs="Arial"/>
          <w:b w:val="0"/>
          <w:i w:val="0"/>
          <w:color w:val="000000"/>
          <w:sz w:val="20"/>
          <w:u w:val="none"/>
        </w:rPr>
        <w:t>C</w:t>
      </w:r>
      <w:r>
        <w:rPr>
          <w:rFonts w:ascii="Arial" w:hAnsi="Arial" w:eastAsia="Arial" w:cs="Arial"/>
          <w:b w:val="0"/>
          <w:i w:val="0"/>
          <w:color w:val="000000"/>
          <w:sz w:val="20"/>
          <w:u w:val="none"/>
        </w:rPr>
        <w:t>osineSự tương đồng</w:t>
      </w:r>
      <w:r>
        <w:rPr>
          <w:rFonts w:ascii="Arial" w:hAnsi="Arial" w:eastAsia="Arial" w:cs="Arial"/>
          <w:b w:val="0"/>
          <w:i w:val="0"/>
          <w:color w:val="000000"/>
          <w:sz w:val="20"/>
          <w:u w:val="none"/>
        </w:rPr>
        <w:t>A, B</w:t>
      </w:r>
      <w:r>
        <w:rPr>
          <w:rFonts w:ascii="CambriaMath" w:hAnsi="CambriaMath" w:eastAsia="CambriaMath"/>
          <w:b w:val="0"/>
          <w:i w:val="0"/>
          <w:color w:val="000000"/>
          <w:sz w:val="20"/>
          <w:u w:val="none"/>
        </w:rPr>
        <w:t xml:space="preserve">= </w:t>
      </w:r>
      <w:r>
        <w:rPr>
          <w:color w:val="000000"/>
          <w:u w:val="none"/>
        </w:rPr>
        <w:tab/>
      </w:r>
      <w:r>
        <w:rPr>
          <w:rFonts w:ascii="Arial" w:hAnsi="Arial" w:eastAsia="Arial" w:cs="Arial"/>
          <w:b w:val="0"/>
          <w:i w:val="0"/>
          <w:color w:val="000000"/>
          <w:sz w:val="20"/>
          <w:u w:val="none"/>
        </w:rPr>
        <w:t xml:space="preserve">A ⋅B </w:t>
        <w:tab/>
        <w:tab/>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ab/>
      </w:r>
      <w:r>
        <w:rPr>
          <w:color w:val="000000"/>
          <w:u w:val="none"/>
        </w:rPr>
        <w:tab/>
      </w:r>
      <w:r>
        <w:rPr>
          <w:color w:val="000000"/>
          <w:u w:val="none"/>
        </w:rPr>
        <w:tab/>
      </w:r>
      <w:r>
        <w:rPr>
          <w:rFonts w:ascii="Arial" w:hAnsi="Arial" w:eastAsia="Arial" w:cs="Arial"/>
          <w:b w:val="0"/>
          <w:i w:val="0"/>
          <w:color w:val="000000"/>
          <w:sz w:val="20"/>
          <w:u w:val="none"/>
        </w:rPr>
        <w:t>P</w:t>
      </w:r>
      <w:r>
        <w:rPr>
          <w:rFonts w:ascii="Arial" w:hAnsi="Arial" w:eastAsia="Arial" w:cs="Arial"/>
          <w:b w:val="0"/>
          <w:i w:val="0"/>
          <w:color w:val="000000"/>
          <w:sz w:val="14"/>
          <w:u w:val="none"/>
        </w:rPr>
        <w:t xml:space="preserve">tôi=1 </w:t>
      </w:r>
      <w:r>
        <w:rPr>
          <w:rFonts w:ascii="Arial" w:hAnsi="Arial" w:eastAsia="Arial" w:cs="Arial"/>
          <w:b w:val="0"/>
          <w:i w:val="0"/>
          <w:color w:val="000000"/>
          <w:sz w:val="20"/>
          <w:u w:val="none"/>
        </w:rPr>
        <w:t>MỘT</w:t>
      </w:r>
      <w:r>
        <w:rPr>
          <w:rFonts w:ascii="Arial" w:hAnsi="Arial" w:eastAsia="Arial" w:cs="Arial"/>
          <w:b w:val="0"/>
          <w:i w:val="0"/>
          <w:color w:val="000000"/>
          <w:sz w:val="14"/>
          <w:u w:val="none"/>
        </w:rPr>
        <w:t>Tôi</w:t>
      </w:r>
      <w:r>
        <w:rPr>
          <w:rFonts w:ascii="Arial" w:hAnsi="Arial" w:eastAsia="Arial" w:cs="Arial"/>
          <w:b w:val="0"/>
          <w:i w:val="0"/>
          <w:color w:val="000000"/>
          <w:sz w:val="20"/>
          <w:u w:val="none"/>
        </w:rPr>
        <w:t>B</w:t>
      </w:r>
      <w:r>
        <w:rPr>
          <w:rFonts w:ascii="Arial" w:hAnsi="Arial" w:eastAsia="Arial" w:cs="Arial"/>
          <w:b w:val="0"/>
          <w:i w:val="0"/>
          <w:color w:val="000000"/>
          <w:sz w:val="14"/>
          <w:u w:val="none"/>
        </w:rPr>
        <w:t>Tôi</w:t>
      </w:r>
    </w:p>
    <w:p>
      <w:pPr>
        <w:autoSpaceDN w:val="0"/>
        <w:tabs>
          <w:tab w:pos="4776" w:val="left"/>
          <w:tab w:pos="5414" w:val="left"/>
          <w:tab w:pos="5556" w:val="left"/>
        </w:tabs>
        <w:autoSpaceDE w:val="0"/>
        <w:widowControl/>
        <w:spacing w:line="152" w:lineRule="exact" w:before="48" w:after="0"/>
        <w:ind w:left="4440" w:right="3312" w:firstLine="0"/>
        <w:jc w:val="left"/>
      </w:pPr>
      <w:r>
        <w:rPr>
          <w:rFonts w:ascii="Arial" w:hAnsi="Arial" w:eastAsia="Arial" w:cs="Arial"/>
          <w:b w:val="0"/>
          <w:i w:val="0"/>
          <w:color w:val="000000"/>
          <w:sz w:val="20"/>
          <w:u w:val="none"/>
        </w:rPr>
        <w:t>MỘT</w:t>
        <w:tab/>
        <w:t>B</w:t>
        <w:tab/>
        <w:t>P</w:t>
        <w:tab/>
        <w:tab/>
        <w:tab/>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Arial" w:hAnsi="Arial" w:eastAsia="Arial" w:cs="Arial"/>
          <w:b w:val="0"/>
          <w:i w:val="0"/>
          <w:color w:val="000000"/>
          <w:sz w:val="14"/>
          <w:u w:val="none"/>
        </w:rPr>
        <w:t>d</w:t>
        <w:br/>
      </w:r>
      <w:r>
        <w:rPr>
          <w:color w:val="000000"/>
          <w:u w:val="none"/>
        </w:rPr>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Arial" w:hAnsi="Arial" w:eastAsia="Arial" w:cs="Arial"/>
          <w:b w:val="0"/>
          <w:i w:val="0"/>
          <w:color w:val="000000"/>
          <w:sz w:val="14"/>
          <w:u w:val="none"/>
        </w:rPr>
        <w:t xml:space="preserve">tôi=1 </w:t>
      </w:r>
      <w:r>
        <w:rPr>
          <w:rFonts w:ascii="Arial" w:hAnsi="Arial" w:eastAsia="Arial" w:cs="Arial"/>
          <w:b w:val="0"/>
          <w:i w:val="0"/>
          <w:color w:val="000000"/>
          <w:sz w:val="20"/>
          <w:u w:val="none"/>
        </w:rPr>
        <w:t>MỘT</w:t>
      </w:r>
      <w:r>
        <w:rPr>
          <w:rFonts w:ascii="Arial" w:hAnsi="Arial" w:eastAsia="Arial" w:cs="Arial"/>
          <w:b w:val="0"/>
          <w:i w:val="0"/>
          <w:color w:val="000000"/>
          <w:sz w:val="14"/>
          <w:u w:val="none"/>
        </w:rPr>
        <w:t>Tôi</w:t>
        <w:tab/>
        <w:tab/>
        <w:t>2</w:t>
      </w:r>
      <w:r>
        <w:rPr>
          <w:color w:val="000000"/>
          <w:u w:val="none"/>
        </w:rPr>
      </w:r>
      <w:r>
        <w:rPr>
          <w:color w:val="000000"/>
          <w:u w:val="none"/>
        </w:rPr>
      </w:r>
      <w:r>
        <w:rPr>
          <w:rFonts w:ascii="CambriaMath" w:hAnsi="CambriaMath" w:eastAsia="CambriaMath"/>
          <w:b w:val="0"/>
          <w:i w:val="0"/>
          <w:color w:val="000000"/>
          <w:sz w:val="14"/>
          <w:u w:val="none"/>
        </w:rPr>
      </w:r>
      <w:r>
        <w:rPr>
          <w:rFonts w:ascii="Arial" w:hAnsi="Arial" w:eastAsia="Arial" w:cs="Arial"/>
          <w:b w:val="0"/>
          <w:i w:val="0"/>
          <w:color w:val="000000"/>
          <w:sz w:val="20"/>
          <w:u w:val="none"/>
        </w:rPr>
        <w:t>P</w:t>
        <w:tab/>
        <w:tab/>
        <w:tab/>
        <w:tab/>
      </w:r>
      <w:r>
        <w:rPr>
          <w:color w:val="000000"/>
          <w:u w:val="none"/>
        </w:rPr>
      </w:r>
      <w:r>
        <w:rPr>
          <w:color w:val="000000"/>
          <w:u w:val="none"/>
        </w:rPr>
      </w:r>
      <w:r>
        <w:rPr>
          <w:color w:val="000000"/>
          <w:u w:val="none"/>
        </w:rPr>
      </w:r>
      <w:r>
        <w:rPr>
          <w:color w:val="000000"/>
          <w:u w:val="none"/>
        </w:rPr>
      </w:r>
      <w:r>
        <w:rPr>
          <w:rFonts w:ascii="Arial" w:hAnsi="Arial" w:eastAsia="Arial" w:cs="Arial"/>
          <w:b w:val="0"/>
          <w:i w:val="0"/>
          <w:color w:val="000000"/>
          <w:sz w:val="14"/>
          <w:u w:val="none"/>
        </w:rPr>
        <w:t>d</w:t>
      </w:r>
    </w:p>
    <w:p>
      <w:pPr>
        <w:autoSpaceDN w:val="0"/>
        <w:tabs>
          <w:tab w:pos="6566" w:val="left"/>
          <w:tab w:pos="6688" w:val="left"/>
        </w:tabs>
        <w:autoSpaceDE w:val="0"/>
        <w:widowControl/>
        <w:spacing w:line="144" w:lineRule="exact" w:before="0" w:after="0"/>
        <w:ind w:left="6312" w:right="2160" w:firstLine="0"/>
        <w:jc w:val="left"/>
      </w:pPr>
      <w:r>
        <w:rPr>
          <w:rFonts w:ascii="Arial" w:hAnsi="Arial" w:eastAsia="Arial" w:cs="Arial"/>
          <w:b w:val="0"/>
          <w:i w:val="0"/>
          <w:color w:val="000000"/>
          <w:sz w:val="14"/>
          <w:u w:val="none"/>
        </w:rPr>
        <w:t xml:space="preserve">tôi=1 </w:t>
      </w:r>
      <w:r>
        <w:rPr>
          <w:rFonts w:ascii="Arial" w:hAnsi="Arial" w:eastAsia="Arial" w:cs="Arial"/>
          <w:b w:val="0"/>
          <w:i w:val="0"/>
          <w:color w:val="000000"/>
          <w:sz w:val="20"/>
          <w:u w:val="none"/>
        </w:rPr>
        <w:t>B</w:t>
      </w:r>
      <w:r>
        <w:rPr>
          <w:rFonts w:ascii="Arial" w:hAnsi="Arial" w:eastAsia="Arial" w:cs="Arial"/>
          <w:b w:val="0"/>
          <w:i w:val="0"/>
          <w:color w:val="000000"/>
          <w:sz w:val="14"/>
          <w:u w:val="none"/>
        </w:rPr>
        <w:t xml:space="preserve">Tôi </w:t>
        <w:br/>
        <w:tab/>
        <w:t>2</w:t>
      </w:r>
      <w:r>
        <w:rPr>
          <w:color w:val="000000"/>
          <w:u w:val="none"/>
        </w:rPr>
      </w:r>
      <w:r>
        <w:rPr>
          <w:color w:val="000000"/>
          <w:u w:val="none"/>
        </w:rPr>
      </w:r>
      <w:r>
        <w:rPr>
          <w:rFonts w:ascii="CambriaMath" w:hAnsi="CambriaMath" w:eastAsia="CambriaMath"/>
          <w:b w:val="0"/>
          <w:i w:val="0"/>
          <w:color w:val="000000"/>
          <w:sz w:val="14"/>
          <w:u w:val="none"/>
        </w:rPr>
      </w:r>
    </w:p>
    <w:p>
      <w:pPr>
        <w:autoSpaceDN w:val="0"/>
        <w:tabs>
          <w:tab w:pos="4012" w:val="left"/>
          <w:tab w:pos="5824" w:val="left"/>
          <w:tab w:pos="6682" w:val="left"/>
        </w:tabs>
        <w:autoSpaceDE w:val="0"/>
        <w:widowControl/>
        <w:spacing w:line="240" w:lineRule="exact" w:before="310" w:after="0"/>
        <w:ind w:left="1054" w:right="1008" w:firstLine="0"/>
        <w:jc w:val="left"/>
      </w:pPr>
      <w:r>
        <w:rPr>
          <w:rFonts w:ascii="Arial" w:hAnsi="Arial" w:eastAsia="Arial" w:cs="Arial"/>
          <w:b w:val="0"/>
          <w:i w:val="0"/>
          <w:color w:val="000000"/>
          <w:sz w:val="20"/>
          <w:u w:val="none"/>
        </w:rPr>
        <w:t>Các phép đo độ tương tự cosin</w:t>
        <w:tab/>
        <w:t>góc giữa</w:t>
        <w:tab/>
        <w:t>hai người</w:t>
        <w:tab/>
        <w:t>vectơ trong không gian nhúng chiều cao. Giá trị gần bằng 1 cho biết các vectơ chỉ về cùng một hướng, nghĩa là hai giọng nói được nhận biết có tính chất bằng miệng rất giống nhau và đặc tính của người nói (Jiaetal.,2018;Wanetal.,2018). Ngược lại, giá trị gần0 hoặc âm sẽ gợi ý những người nói không giống nhau. Do đó, Resemblyzer cung cấp thước đo khách quan, tự động và có thể tái tạo để đánh giá mức độ trung thực của hệ thống nhân bản giọng nói bảo tồn các đặc điểm giọng nói của người nói ban đầu.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Arial" w:hAnsi="Arial" w:eastAsia="Arial" w:cs="Arial"/>
          <w:b w:val="0"/>
          <w:i w:val="0"/>
          <w:color w:val="000000"/>
          <w:sz w:val="20"/>
          <w:u w:val="none"/>
        </w:rPr>
        <w:t>DNSMOS (Điểm ý kiến ​​​​trung bình hạn chế tiếng ồn sâu) là một số liệu dựa trên học tập sâu, không xâm phạm, được thiết kế để ước tính chất lượng cảm nhận của tín hiệu giọng nói mà không yêu cầu tín hiệu âm thanh tham chiếu sạch (Reddyetal.,2021).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Arial" w:hAnsi="Arial" w:eastAsia="Arial" w:cs="Arial"/>
          <w:b w:val="0"/>
          <w:i w:val="0"/>
          <w:color w:val="000000"/>
          <w:sz w:val="18"/>
          <w:u w:val="none"/>
        </w:rPr>
        <w:t>8 F. Tác giả và S. Tác giả</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Arial" w:hAnsi="Arial" w:eastAsia="Arial" w:cs="Arial"/>
          <w:b/>
          <w:i w:val="0"/>
          <w:color w:val="000000"/>
          <w:sz w:val="24"/>
          <w:u w:val="none"/>
        </w:rPr>
        <w:t>5 thí nghiệm và kết quả</w:t>
      </w:r>
      <w:r>
        <w:rPr>
          <w:rFonts w:ascii="TimesNewRomanPS" w:hAnsi="TimesNewRomanPS" w:eastAsia="TimesNewRomanPS"/>
          <w:b/>
          <w:i w:val="0"/>
          <w:color w:val="000000"/>
          <w:sz w:val="24"/>
          <w:u w:val="none"/>
        </w:rPr>
      </w:r>
    </w:p>
    <w:p>
      <w:pPr>
        <w:autoSpaceDN w:val="0"/>
        <w:autoSpaceDE w:val="0"/>
        <w:widowControl/>
        <w:spacing w:line="240" w:lineRule="exact" w:before="236" w:after="0"/>
        <w:ind w:left="1054" w:right="1054" w:firstLine="0"/>
        <w:jc w:val="both"/>
      </w:pPr>
      <w:r>
        <w:rPr>
          <w:rFonts w:ascii="Arial" w:hAnsi="Arial" w:eastAsia="Arial" w:cs="Arial"/>
          <w:b/>
          <w:i w:val="0"/>
          <w:color w:val="000000"/>
          <w:sz w:val="20"/>
          <w:u w:val="none"/>
        </w:rPr>
        <w:t xml:space="preserve">Tập dữ liệu đào </w:t>
      </w:r>
      <w:r>
        <w:rPr>
          <w:rFonts w:ascii="TimesNewRomanPS" w:hAnsi="TimesNewRomanPS" w:eastAsia="TimesNewRomanPS"/>
          <w:b/>
          <w:i w:val="0"/>
          <w:color w:val="000000"/>
          <w:sz w:val="20"/>
          <w:u w:val="none"/>
        </w:rPr>
      </w:r>
      <w:r>
        <w:rPr>
          <w:rFonts w:ascii="Arial" w:hAnsi="Arial" w:eastAsia="Arial" w:cs="Arial"/>
          <w:b w:val="0"/>
          <w:i w:val="0"/>
          <w:color w:val="000000"/>
          <w:sz w:val="20"/>
          <w:u w:val="none"/>
        </w:rPr>
        <w:t>.</w:t>
      </w:r>
      <w:r>
        <w:rPr>
          <w:rFonts w:ascii="Arial" w:hAnsi="Arial" w:eastAsia="Arial" w:cs="Arial"/>
          <w:b w:val="0"/>
          <w:i w:val="0"/>
          <w:color w:val="000000"/>
          <w:sz w:val="20"/>
          <w:u w:val="none"/>
        </w:rPr>
        <w:t>tạo.Hệ thống đã được đào tạo và đánh giá bằng cách sử dụng theviVoicecorpus (Le, 2024), tập dữ liệu giọng nói tiếng Việt quy mô lớn đầu tiên được công bố rộng rãi được thiết kế cho nhiều người nói chuyển văn bản thành giọng nói.viVoice bao gồm hơn 1.000 giờ âm thanh được làm sạch và phiên âm đi kèm có nguồn gốc từ 186kênh YouTube. Tất cả các mẫu âm thanh được cung cấp dữ liệu tốc độ lấy mẫu 24kHz ở định dạng WAV, với nhạc nền và tiếng ồn đã được loại bỏ để đảm bảo dữ liệu đào tạo sạch. Bộ dữ liệu bao gồm nhiều loại người nói, giọng (Miền Bắc, Miền Trung, Miền Nam) và phong cách nói, khiến nó đặc biệt phù hợp để đào tạo mạnh mẽ nhiều người nói. Các mẫu TTS tiếng Việt như XTTS‑v2.vi Giọng nói được phát hành theo giấy phép CCBY‑NC‑SA4.0.</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Arial" w:hAnsi="Arial" w:eastAsia="Arial" w:cs="Arial"/>
          <w:b w:val="0"/>
          <w:i w:val="0"/>
          <w:color w:val="000000"/>
          <w:sz w:val="20"/>
          <w:u w:val="none"/>
        </w:rPr>
        <w:t>Quy trình tiền xử lý được thiết kế để loại bỏ những biến đổi có thể làm giảm độ tương tự của người nói. Các bước bao gồm: (i)xác minh thủ công độ chính xác của bản ghi để đảm bảo căn chỉnh hoàn hảo;(ii)chuẩn hóa văn bản bằng cách sử dụng VietNormalizer(Do,2026)để mở rộng chữ viết tắt, chuyển đổi số thành từ và chuẩn hóa dấu câu;(iii) căn chỉnh ngữ âm với bộ căn chỉnh bắt buộc được đào tạo trên tiếng Việt, mang lại cấp độ khung hình ranh giới âm vị;(iv)sự im lặng dựa trên năng lượng loại bỏ ở phần đầu và phần cuối của phát ngôncửa hàngdi chuyển đầu/cuối im lặng;và (v)chuẩn hóa âm lượng thành−23 LUFSđể duy trì sự nhất quán được cảm nhận âm lượng trên các loa. Điều quan trọng là, đối với mỗi loa, việc nhúng loa chất lượng cao đã được trích xuất bằng cách sử dụng bộ mã hóa Resemblyzer và vectơ tham chiếu được lưu trữ. nhúng trong quá trình đào tạo khuyến khích bộ giải mã bảo tồn danh tính của người nói, góp phần trực tiếp vào điểm tương đồng cosine cao (0,90+) được quan sát thấy trong các thí nghiệm.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both"/>
      </w:pPr>
      <w:r>
        <w:rPr>
          <w:rFonts w:ascii="Arial" w:hAnsi="Arial" w:eastAsia="Arial" w:cs="Arial"/>
          <w:b/>
          <w:i w:val="0"/>
          <w:color w:val="000000"/>
          <w:sz w:val="20"/>
          <w:u w:val="none"/>
        </w:rPr>
        <w:t xml:space="preserve">Thiết lập thử </w:t>
      </w:r>
      <w:r>
        <w:rPr>
          <w:rFonts w:ascii="TimesNewRomanPS" w:hAnsi="TimesNewRomanPS" w:eastAsia="TimesNewRomanPS"/>
          <w:b/>
          <w:i w:val="0"/>
          <w:color w:val="000000"/>
          <w:sz w:val="20"/>
          <w:u w:val="none"/>
        </w:rPr>
      </w:r>
      <w:r>
        <w:rPr>
          <w:rFonts w:ascii="Arial" w:hAnsi="Arial" w:eastAsia="Arial" w:cs="Arial"/>
          <w:b w:val="0"/>
          <w:i w:val="0"/>
          <w:color w:val="000000"/>
          <w:sz w:val="20"/>
          <w:u w:val="none"/>
        </w:rPr>
        <w:t>nghiệm.Đánh giá được tiến hành trên máy tính xách tay GIGABYTEG5GD, máy tính xách tay định hướng chơi game có thông số kỹ thuật được liệt kê trong Bảng 1. Đáng chú ý là hệ thống có các tính năng chuyên dụngNVIDIAGeForceRTXGPU(Ampe architecture, rời) cùng với bộ điều hợp IntelUHDGraphics tích hợp. Tuy nhiên, môi trường PyTorchen được sử dụng cho suy luận là bản dựng chỉ dành cho CPU, nghĩa là tất cả các hoạt động tổng hợp đều chạy trên CPU Intel Core i5‑11400H mà không cần tăng tốc GPU. Cấu hình này phản ánh một kịch bản triển khai chung trong đó các thư viện trình điều khiển CUDA không được cài đặt hoặc trong đó hệ thống ưu tiên khả năng tương thích trên tốc độ tối đa.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Arial" w:hAnsi="Arial" w:eastAsia="Arial" w:cs="Arial"/>
          <w:b w:val="0"/>
          <w:i w:val="0"/>
          <w:color w:val="000000"/>
          <w:sz w:val="20"/>
          <w:u w:val="none"/>
        </w:rPr>
        <w:t>Bảng 1. Cấu hình hệ thống của nền tảng thử nghiệm.</w:t>
      </w:r>
    </w:p>
    <w:tbl>
      <w:tblPr>
        <w:tblW w:type="auto" w:w="0"/>
        <w:tblLayout w:type="autofit"/>
        <w:tblLook w:firstColumn="1" w:firstRow="1" w:lastColumn="0" w:lastRow="0" w:noHBand="0" w:noVBand="1" w:val="04A0"/>
        <w:tblInd w:w="1938.0" w:type="dxa"/>
      </w:tblPr>
      <w:tblGrid>
        <w:gridCol w:w="4513"/>
        <w:gridCol w:w="4513"/>
      </w:tblGrid>
      <w:tr>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Arial" w:hAnsi="Arial" w:eastAsia="Arial" w:cs="Arial"/>
                <w:b w:val="0"/>
                <w:i w:val="0"/>
                <w:color w:val="000000"/>
                <w:sz w:val="18"/>
                <w:u w:val="none"/>
              </w:rPr>
              <w:t>Component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Arial" w:hAnsi="Arial" w:eastAsia="Arial" w:cs="Arial"/>
                <w:b w:val="0"/>
                <w:i w:val="0"/>
                <w:color w:val="000000"/>
                <w:sz w:val="18"/>
                <w:u w:val="none"/>
              </w:rPr>
              <w:t>Specification</w:t>
            </w:r>
          </w:p>
        </w:tc>
      </w:tr>
      <w:tr>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Arial" w:hAnsi="Arial" w:eastAsia="Arial" w:cs="Arial"/>
                <w:b w:val="0"/>
                <w:i w:val="0"/>
                <w:color w:val="000000"/>
                <w:sz w:val="18"/>
                <w:u w:val="none"/>
              </w:rPr>
              <w:t xml:space="preserve">người mẫu </w:t>
              <w:br/>
              <w:t xml:space="preserve">CPU </w:t>
              <w:br/>
              <w:t xml:space="preserve">ĐẬP </w:t>
              <w:br/>
              <w:t xml:space="preserve">GPU </w:t>
              <w:br/>
              <w:t>Hệ điều hành GPU rời</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Arial" w:hAnsi="Arial" w:eastAsia="Arial" w:cs="Arial"/>
                <w:b w:val="0"/>
                <w:i w:val="0"/>
                <w:color w:val="000000"/>
                <w:sz w:val="18"/>
                <w:u w:val="none"/>
              </w:rPr>
              <w:t xml:space="preserve">GIGABYTE G5 GD </w:t>
              <w:br/>
              <w:t xml:space="preserve">Intel Core i5‑11400H (8 lõi, 12 luồng, tốc độ cơ bản 2,70 GHz) </w:t>
              <w:br/>
              <w:t xml:space="preserve">16 GB DDR4 (có thể sử dụng 15,8 GB) </w:t>
              <w:br/>
              <w:t xml:space="preserve">Đồ họa Intel UHD (tích hợp) </w:t>
              <w:br/>
              <w:t xml:space="preserve">NVIDIA GeForce RTX (Ampe, chuyên dụng) </w:t>
              <w:br/>
              <w:t>Ngôn ngữ đơn Windows 11 Home</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Arial" w:hAnsi="Arial" w:eastAsia="Arial" w:cs="Arial"/>
          <w:b w:val="0"/>
          <w:i w:val="0"/>
          <w:color w:val="000000"/>
          <w:sz w:val="18"/>
          <w:u w:val="none"/>
        </w:rPr>
        <w:t>Tiêu đề đóng góp (rút ngắn nếu dài quá) 9</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Arial" w:hAnsi="Arial" w:eastAsia="Arial" w:cs="Arial"/>
          <w:b w:val="0"/>
          <w:i w:val="0"/>
          <w:color w:val="000000"/>
          <w:sz w:val="18"/>
          <w:u w:val="none"/>
        </w:rPr>
        <w:t>(Bản dựng 26200)</w:t>
      </w:r>
    </w:p>
    <w:tbl>
      <w:tblPr>
        <w:tblW w:type="auto" w:w="0"/>
        <w:tblLayout w:type="autofit"/>
        <w:tblLook w:firstColumn="1" w:firstRow="1" w:lastColumn="0" w:lastRow="0" w:noHBand="0" w:noVBand="1" w:val="04A0"/>
        <w:tblInd w:w="1930.0" w:type="dxa"/>
      </w:tblPr>
      <w:tblGrid>
        <w:gridCol w:w="4513"/>
        <w:gridCol w:w="4513"/>
      </w:tblGrid>
      <w:tr>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Arial" w:hAnsi="Arial" w:eastAsia="Arial" w:cs="Arial"/>
                <w:b w:val="0"/>
                <w:i w:val="0"/>
                <w:color w:val="000000"/>
                <w:sz w:val="18"/>
                <w:u w:val="none"/>
              </w:rPr>
              <w:t>Inference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Arial" w:hAnsi="Arial" w:eastAsia="Arial" w:cs="Arial"/>
                <w:b w:val="0"/>
                <w:i w:val="0"/>
                <w:color w:val="000000"/>
                <w:sz w:val="18"/>
                <w:u w:val="none"/>
              </w:rPr>
              <w:t>PyTorch CPU‑only, 4 threads</w:t>
            </w:r>
          </w:p>
        </w:tc>
      </w:tr>
    </w:tbl>
    <w:p>
      <w:pPr>
        <w:autoSpaceDN w:val="0"/>
        <w:autoSpaceDE w:val="0"/>
        <w:widowControl/>
        <w:spacing w:line="240" w:lineRule="exact" w:before="278" w:after="0"/>
        <w:ind w:left="1054" w:right="1054" w:firstLine="228"/>
        <w:jc w:val="both"/>
      </w:pPr>
      <w:r>
        <w:rPr>
          <w:rFonts w:ascii="Arial" w:hAnsi="Arial" w:eastAsia="Arial" w:cs="Arial"/>
          <w:b/>
          <w:i w:val="0"/>
          <w:color w:val="000000"/>
          <w:sz w:val="20"/>
          <w:u w:val="none"/>
        </w:rPr>
        <w:t xml:space="preserve">Giọng nói tương tự và chất lượng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Arial" w:hAnsi="Arial" w:eastAsia="Arial" w:cs="Arial"/>
          <w:b w:val="0"/>
          <w:i w:val="0"/>
          <w:color w:val="000000"/>
          <w:sz w:val="20"/>
          <w:u w:val="none"/>
        </w:rPr>
        <w:t>.</w:t>
      </w:r>
      <w:r>
        <w:rPr>
          <w:rFonts w:ascii="Arial" w:hAnsi="Arial" w:eastAsia="Arial" w:cs="Arial"/>
          <w:b w:val="0"/>
          <w:i w:val="0"/>
          <w:color w:val="000000"/>
          <w:sz w:val="20"/>
          <w:u w:val="none"/>
        </w:rPr>
        <w:t>giọng nói. Hệ thống được đánh giá bằng cách so sánh các mẫu giọng nói gốc và tổng hợp (nhân bản) từ bốn người nói. Mỗi cặp mẫu bao gồm tham chiếu.wavfileanditsclone. Phương pháp đánh giá hai đã được áp dụng: Resemblyzer để đảm bảo độ giống nhau của giọng nói (Wan và cộng sự, 2018; Mishra và cộng sự, 2023) và DNSMOSforperceivedaudioquality(Reddyetal.,2021).Kết quả về độ tương tự giọng nói được trình bày trongBảng2.Allpairsachieveacosinesimilarityofapproximately0,90 (dao động từ 0,9013 đến 0,9346), xác nhận rằng mô hình VITS, mặc dù chạy trên CPU, vẫn bảo toàn được âm sắc và nhận dạng loa rất tốt (Jiaetal.,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2" w:firstLine="228"/>
        <w:jc w:val="both"/>
      </w:pPr>
      <w:r>
        <w:rPr>
          <w:rFonts w:ascii="Arial" w:hAnsi="Arial" w:eastAsia="Arial" w:cs="Arial"/>
          <w:b w:val="0"/>
          <w:i w:val="0"/>
          <w:color w:val="000000"/>
          <w:sz w:val="20"/>
          <w:u w:val="none"/>
        </w:rPr>
        <w:t>Kết quả về độ tương tự giọng nói của mô hình viXTTS được trình bày trong Bảng 2. Tất cả các cặp đều đạt được độ tương tự acosine xấp xỉ 0,90 (trong khoảng từ 0,9013 đến 0,9346), xác nhận rằng mô hình bảo tồn âm sắc giọng nói và nhận dạng loa rất tốt (Jiaetal.,2018). Độ tương tự của loa đối với các động cơ khác không được đo lường trong phần này chạy đánh giá, hầu hết chúng không hỗ trợ nhân bản giọng nói hoặc yêu cầu bước trích xuất nhúng tham chiếu riêng.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Arial" w:hAnsi="Arial" w:eastAsia="Arial" w:cs="Arial"/>
          <w:b w:val="0"/>
          <w:i w:val="0"/>
          <w:color w:val="000000"/>
          <w:sz w:val="20"/>
          <w:u w:val="none"/>
        </w:rPr>
        <w:t>Bảng 2. Độ tương tự của giọng nói giữa lời nói gốc và lời nói nhân bản.</w:t>
      </w:r>
    </w:p>
    <w:tbl>
      <w:tblPr>
        <w:tblW w:type="auto" w:w="0"/>
        <w:tblLayout w:type="autofit"/>
        <w:tblLook w:firstColumn="1" w:firstRow="1" w:lastColumn="0" w:lastRow="0" w:noHBand="0" w:noVBand="1" w:val="04A0"/>
        <w:tblInd w:w="1938.0" w:type="dxa"/>
      </w:tblPr>
      <w:tblGrid>
        <w:gridCol w:w="4513"/>
        <w:gridCol w:w="4513"/>
      </w:tblGrid>
      <w:tr>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Arial" w:hAnsi="Arial" w:eastAsia="Arial" w:cs="Arial"/>
                <w:b w:val="0"/>
                <w:i w:val="0"/>
                <w:color w:val="000000"/>
                <w:sz w:val="18"/>
                <w:u w:val="none"/>
              </w:rPr>
              <w:t>Cập audio</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Arial" w:hAnsi="Arial" w:eastAsia="Arial" w:cs="Arial"/>
                <w:b w:val="0"/>
                <w:i w:val="0"/>
                <w:color w:val="000000"/>
                <w:sz w:val="18"/>
                <w:u w:val="none"/>
              </w:rPr>
              <w:t>Similarity</w:t>
            </w:r>
          </w:p>
        </w:tc>
      </w:tr>
      <w:tr>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Arial" w:hAnsi="Arial" w:eastAsia="Arial" w:cs="Arial"/>
                <w:b w:val="0"/>
                <w:i w:val="0"/>
                <w:color w:val="000000"/>
                <w:sz w:val="18"/>
                <w:u w:val="none"/>
              </w:rPr>
              <w:t xml:space="preserve">giong_goc và giong_clone </w:t>
            </w:r>
            <w:r>
              <w:rPr>
                <w:rFonts w:ascii="Arial" w:hAnsi="Arial" w:eastAsia="Arial" w:cs="Arial"/>
                <w:b w:val="0"/>
                <w:i w:val="0"/>
                <w:color w:val="000000"/>
                <w:sz w:val="18"/>
                <w:u w:val="none"/>
              </w:rPr>
              <w:t xml:space="preserve">Danh_1 và Danh_clone </w:t>
            </w:r>
            <w:r>
              <w:rPr>
                <w:color w:val="000000"/>
                <w:u w:val="none"/>
              </w:rPr>
              <w:br/>
            </w:r>
            <w:r>
              <w:rPr>
                <w:rFonts w:ascii="Arial" w:hAnsi="Arial" w:eastAsia="Arial" w:cs="Arial"/>
                <w:b w:val="0"/>
                <w:i w:val="0"/>
                <w:color w:val="000000"/>
                <w:sz w:val="18"/>
                <w:u w:val="none"/>
              </w:rPr>
              <w:t xml:space="preserve">Khang1 và Khang_clone </w:t>
            </w:r>
            <w:r>
              <w:rPr>
                <w:rFonts w:ascii="Arial" w:hAnsi="Arial" w:eastAsia="Arial" w:cs="Arial"/>
                <w:b w:val="0"/>
                <w:i w:val="0"/>
                <w:color w:val="000000"/>
                <w:sz w:val="18"/>
                <w:u w:val="none"/>
              </w:rPr>
              <w:t>Ngoc1 và Ngoc_clone</w:t>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both"/>
            </w:pPr>
            <w:r>
              <w:rPr>
                <w:rFonts w:ascii="Arial" w:hAnsi="Arial" w:eastAsia="Arial" w:cs="Arial"/>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40" w:lineRule="exact" w:before="274" w:after="0"/>
        <w:ind w:left="1054" w:right="1054" w:firstLine="228"/>
        <w:jc w:val="both"/>
      </w:pPr>
      <w:r>
        <w:rPr>
          <w:rFonts w:ascii="Arial" w:hAnsi="Arial" w:eastAsia="Arial" w:cs="Arial"/>
          <w:b w:val="0"/>
          <w:i w:val="0"/>
          <w:color w:val="000000"/>
          <w:sz w:val="20"/>
          <w:u w:val="none"/>
        </w:rPr>
        <w:t>Chất lượng giọng nóikết quả từDNSMOStrên tất cả bảy công cụ được đánh giá được tóm tắt trong Bảng 3. Bốn số liệu được ghi lại:OVRL(chất lượng tổng thể),SIG (chất lượng giọng nói), BAK (độ xâm nhập của tiếng ồn nền) và điểm P808 bổ sung (công cụ ước tính chất lượng nghe tổng thể phù hợp với ITU‑T P.808). Điểm số nằm trên thang điểm tiêu chuẩn1–5Ý kiến ​​trung bình, trong đó giá trị cao hơn biểu thị chất lượng nhận thức tốt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Arial" w:hAnsi="Arial" w:eastAsia="Arial" w:cs="Arial"/>
          <w:b w:val="0"/>
          <w:i w:val="0"/>
          <w:color w:val="000000"/>
          <w:sz w:val="20"/>
          <w:u w:val="none"/>
        </w:rPr>
        <w:t>Bảng 3. Đánh giá DNSMOS chất lượng giọng nói tiếng Việt tổng hợp..</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Arial" w:hAnsi="Arial" w:eastAsia="Arial" w:cs="Arial"/>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Arial" w:hAnsi="Arial" w:eastAsia="Arial" w:cs="Arial"/>
                <w:b w:val="0"/>
                <w:i w:val="0"/>
                <w:color w:val="000000"/>
                <w:sz w:val="18"/>
                <w:u w:val="none"/>
              </w:rPr>
              <w:t>File audio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Arial" w:hAnsi="Arial" w:eastAsia="Arial" w:cs="Arial"/>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P808 MOS</w:t>
            </w:r>
          </w:p>
        </w:tc>
      </w:tr>
      <w:tr>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Arial" w:hAnsi="Arial" w:eastAsia="Arial" w:cs="Arial"/>
                <w:b w:val="0"/>
                <w:i w:val="0"/>
                <w:color w:val="000000"/>
                <w:sz w:val="18"/>
                <w:u w:val="none"/>
              </w:rPr>
              <w:t>Đề xuất dựa trên viXTTS</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Arial" w:hAnsi="Arial" w:eastAsia="Arial" w:cs="Arial"/>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Arial" w:hAnsi="Arial" w:eastAsia="Arial" w:cs="Arial"/>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Arial" w:hAnsi="Arial" w:eastAsia="Arial" w:cs="Arial"/>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Arial" w:hAnsi="Arial" w:eastAsia="Arial" w:cs="Arial"/>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Arial" w:hAnsi="Arial" w:eastAsia="Arial" w:cs="Arial"/>
                <w:b w:val="0"/>
                <w:i w:val="0"/>
                <w:color w:val="000000"/>
                <w:sz w:val="18"/>
                <w:u w:val="none"/>
              </w:rPr>
              <w:t>4.03</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Arial" w:hAnsi="Arial" w:eastAsia="Arial" w:cs="Arial"/>
                <w:b w:val="0"/>
                <w:i w:val="0"/>
                <w:color w:val="000000"/>
                <w:sz w:val="18"/>
                <w:u w:val="none"/>
              </w:rPr>
              <w:t>Hệ thống nhân bản giọng nói</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Arial" w:hAnsi="Arial" w:eastAsia="Arial" w:cs="Arial"/>
                <w:b w:val="0"/>
                <w:i w:val="0"/>
                <w:color w:val="000000"/>
                <w:sz w:val="18"/>
                <w:u w:val="none"/>
              </w:rPr>
              <w:t>Piper Việt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Arial" w:hAnsi="Arial" w:eastAsia="Arial" w:cs="Arial"/>
                <w:b w:val="0"/>
                <w:i w:val="0"/>
                <w:color w:val="000000"/>
                <w:sz w:val="18"/>
                <w:u w:val="none"/>
              </w:rPr>
              <w:t>Piper_Tiếng Việt_TTS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Arial" w:hAnsi="Arial" w:eastAsia="Arial" w:cs="Arial"/>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Arial" w:hAnsi="Arial" w:eastAsia="Arial" w:cs="Arial"/>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Arial" w:hAnsi="Arial" w:eastAsia="Arial" w:cs="Arial"/>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Arial" w:hAnsi="Arial" w:eastAsia="Arial" w:cs="Arial"/>
                <w:b w:val="0"/>
                <w:i w:val="0"/>
                <w:color w:val="000000"/>
                <w:sz w:val="18"/>
                <w:u w:val="none"/>
              </w:rPr>
              <w:t>3,15</w:t>
            </w:r>
          </w:p>
        </w:tc>
      </w:tr>
      <w:tr>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Arial" w:hAnsi="Arial" w:eastAsia="Arial" w:cs="Arial"/>
                <w:b w:val="0"/>
                <w:i w:val="0"/>
                <w:color w:val="000000"/>
                <w:sz w:val="18"/>
                <w:u w:val="none"/>
              </w:rPr>
              <w:t>Valtec Việt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Arial" w:hAnsi="Arial" w:eastAsia="Arial" w:cs="Arial"/>
                <w:b w:val="0"/>
                <w:i w:val="0"/>
                <w:color w:val="000000"/>
                <w:sz w:val="18"/>
                <w:u w:val="none"/>
              </w:rPr>
              <w:t>Valtec Tiếng Việt</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Arial" w:hAnsi="Arial" w:eastAsia="Arial" w:cs="Arial"/>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Arial" w:hAnsi="Arial" w:eastAsia="Arial" w:cs="Arial"/>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Arial" w:hAnsi="Arial" w:eastAsia="Arial" w:cs="Arial"/>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Arial" w:hAnsi="Arial" w:eastAsia="Arial" w:cs="Arial"/>
                <w:b w:val="0"/>
                <w:i w:val="0"/>
                <w:color w:val="000000"/>
                <w:sz w:val="18"/>
                <w:u w:val="none"/>
              </w:rPr>
              <w:t>3,95</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Arial" w:hAnsi="Arial" w:eastAsia="Arial" w:cs="Arial"/>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Arial" w:hAnsi="Arial" w:eastAsia="Arial" w:cs="Arial"/>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Arial" w:hAnsi="Arial" w:eastAsia="Arial" w:cs="Arial"/>
                <w:b w:val="0"/>
                <w:i w:val="0"/>
                <w:color w:val="000000"/>
                <w:sz w:val="18"/>
                <w:u w:val="none"/>
              </w:rPr>
              <w:t>Tiếng ViệtTTS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Arial" w:hAnsi="Arial" w:eastAsia="Arial" w:cs="Arial"/>
                <w:b w:val="0"/>
                <w:i w:val="0"/>
                <w:color w:val="000000"/>
                <w:sz w:val="18"/>
                <w:u w:val="none"/>
              </w:rPr>
              <w:t>Tiếng ViệtTTS.wav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Arial" w:hAnsi="Arial" w:eastAsia="Arial" w:cs="Arial"/>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Arial" w:hAnsi="Arial" w:eastAsia="Arial" w:cs="Arial"/>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Arial" w:hAnsi="Arial" w:eastAsia="Arial" w:cs="Arial"/>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Arial" w:hAnsi="Arial" w:eastAsia="Arial" w:cs="Arial"/>
                <w:b w:val="0"/>
                <w:i w:val="0"/>
                <w:color w:val="000000"/>
                <w:sz w:val="18"/>
                <w:u w:val="none"/>
              </w:rPr>
              <w:t>2,73</w:t>
            </w: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Arial" w:hAnsi="Arial" w:eastAsia="Arial" w:cs="Arial"/>
                <w:b w:val="0"/>
                <w:i w:val="0"/>
                <w:color w:val="000000"/>
                <w:sz w:val="18"/>
                <w:u w:val="none"/>
              </w:rPr>
              <w:t>Valtec Việt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Arial" w:hAnsi="Arial" w:eastAsia="Arial" w:cs="Arial"/>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Arial" w:hAnsi="Arial" w:eastAsia="Arial" w:cs="Arial"/>
                <w:b w:val="0"/>
                <w:i w:val="0"/>
                <w:color w:val="000000"/>
                <w:sz w:val="18"/>
                <w:u w:val="none"/>
              </w:rPr>
              <w:t>4.21</w:t>
            </w:r>
          </w:p>
        </w:tc>
      </w:tr>
      <w:tr>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Arial" w:hAnsi="Arial" w:eastAsia="Arial" w:cs="Arial"/>
                <w:b w:val="0"/>
                <w:i w:val="0"/>
                <w:color w:val="000000"/>
                <w:sz w:val="18"/>
                <w:u w:val="none"/>
              </w:rPr>
              <w:t>Valtec_Tiếng Việt.wav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Arial" w:hAnsi="Arial" w:eastAsia="Arial" w:cs="Arial"/>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Arial" w:hAnsi="Arial" w:eastAsia="Arial" w:cs="Arial"/>
                <w:b w:val="0"/>
                <w:i w:val="0"/>
                <w:color w:val="000000"/>
                <w:sz w:val="18"/>
                <w:u w:val="none"/>
              </w:rPr>
              <w:t>3,58</w:t>
            </w:r>
          </w:p>
        </w:tc>
        <w:tc>
          <w:tcPr>
            <w:tcW w:type="dxa" w:w="1504"/>
            <w:vMerge/>
            <w:tcBorders/>
          </w:tcPr>
          <w:p/>
        </w:tc>
        <w:tc>
          <w:tcPr>
            <w:tcW w:type="dxa" w:w="1504"/>
            <w:vMerge/>
            <w:tcBorders/>
          </w:tcP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Arial" w:hAnsi="Arial" w:eastAsia="Arial" w:cs="Arial"/>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Arial" w:hAnsi="Arial" w:eastAsia="Arial" w:cs="Arial"/>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Arial" w:hAnsi="Arial" w:eastAsia="Arial" w:cs="Arial"/>
                <w:b w:val="0"/>
                <w:i w:val="0"/>
                <w:color w:val="000000"/>
                <w:sz w:val="18"/>
                <w:u w:val="none"/>
              </w:rPr>
              <w:t>3,64</w:t>
            </w:r>
          </w:p>
        </w:tc>
      </w:tr>
      <w:tr>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Arial" w:hAnsi="Arial" w:eastAsia="Arial" w:cs="Arial"/>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Arial" w:hAnsi="Arial" w:eastAsia="Arial" w:cs="Arial"/>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Arial" w:hAnsi="Arial" w:eastAsia="Arial" w:cs="Arial"/>
                <w:b w:val="0"/>
                <w:i w:val="0"/>
                <w:color w:val="000000"/>
                <w:sz w:val="18"/>
                <w:u w:val="none"/>
              </w:rPr>
              <w:t>3,25</w:t>
            </w:r>
          </w:p>
        </w:tc>
        <w:tc>
          <w:tcPr>
            <w:tcW w:type="dxa" w:w="1504"/>
            <w:vMerge/>
            <w:tcBorders/>
          </w:tcPr>
          <w:p/>
        </w:tc>
        <w:tc>
          <w:tcPr>
            <w:tcW w:type="dxa" w:w="1504"/>
            <w:vMerge/>
            <w:tcBorders/>
          </w:tcPr>
          <w:p/>
        </w:tc>
      </w:tr>
      <w:tr>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Arial" w:hAnsi="Arial" w:eastAsia="Arial" w:cs="Arial"/>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Arial" w:hAnsi="Arial" w:eastAsia="Arial" w:cs="Arial"/>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Arial" w:hAnsi="Arial" w:eastAsia="Arial" w:cs="Arial"/>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Arial" w:hAnsi="Arial" w:eastAsia="Arial" w:cs="Arial"/>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Arial" w:hAnsi="Arial" w:eastAsia="Arial" w:cs="Arial"/>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Arial" w:hAnsi="Arial" w:eastAsia="Arial" w:cs="Arial"/>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Arial" w:hAnsi="Arial" w:eastAsia="Arial" w:cs="Arial"/>
          <w:b w:val="0"/>
          <w:i w:val="0"/>
          <w:color w:val="000000"/>
          <w:sz w:val="18"/>
          <w:u w:val="none"/>
        </w:rPr>
        <w:t>10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228"/>
        <w:jc w:val="both"/>
      </w:pPr>
      <w:r>
        <w:rPr>
          <w:rFonts w:ascii="Arial" w:hAnsi="Arial" w:eastAsia="Arial" w:cs="Arial"/>
          <w:b w:val="0"/>
          <w:i w:val="0"/>
          <w:color w:val="000000"/>
          <w:sz w:val="20"/>
          <w:u w:val="none"/>
        </w:rPr>
        <w:t>Các kết quả đánh giá DNSMOS cho thấy sự khác biệt đáng chú ý trong chất lượng giọng nói tiếng Việt được tổng hợp trong số các hệ thống TTS được đánh giá. Nhìn chung, hệ thống nhân bản giọng nói dựa trên viXTTS được đề xuất, được đại diện bởi giong_clone.wav, đạt được điểm OVRLMOS cao nhất là 3,38 và điểm SIGMOS cao nhất là 3,60. Những kết quả này kết quả chỉ ra rằng hệ thống được đề xuất tạo ra giọng nói với chất lượng nhận thức tổng thể mạnh mẽ và tín hiệu giọng nói rõ ràng. Điểm BAKMOS cao là 4,14 cũng cho thấy rằng âm thanh được tạo ra có rất ít tiếng ồn xung quanh. Do đó, mô hình dựa trên viXTTS thể hiện hiệu suất mạnh mẽ cả về độ rõ của giọng nói và khả năng khử tiếng ồn.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Arial" w:hAnsi="Arial" w:eastAsia="Arial" w:cs="Arial"/>
          <w:b w:val="0"/>
          <w:i w:val="0"/>
          <w:color w:val="000000"/>
          <w:sz w:val="20"/>
          <w:u w:val="none"/>
        </w:rPr>
        <w:t>Trong số các hệ thống được so sánh,</w:t>
        <w:tab/>
        <w:t>Valtec_Tiếng Việt.wav</w:t>
        <w:tab/>
        <w:t>Mà còn</w:t>
        <w:tab/>
        <w:t>hoạt động một cách cạnh tranh, với OVRLMOS của 3,37 và SIGMOS ở mức 3,58, gần với hệ thống được đề xuất. Ngoài ra, mô hình này đạt được điểm P808MOS cao nhất là 4,21, cho thấy rằng người nghe có thể cảm nhận chất lượng âm thanh tổng thể của nó một cách thuận lợi. Tuy nhiên, giong_clone.wav được đề xuất vẫn hoạt động tốt hơn một chút so với hai chỉ báo DNS MO chính, OVRLandSIG. Điều này cho thấy rằng mô hình được đề xuất có lợi thế nhỏ nhưng có thể đo lường được về chất lượng giọng nói tổng thể và độ rõ của tín hiệu.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Arial" w:hAnsi="Arial" w:eastAsia="Arial" w:cs="Arial"/>
          <w:b w:val="0"/>
          <w:i w:val="0"/>
          <w:color w:val="000000"/>
          <w:sz w:val="20"/>
          <w:u w:val="none"/>
        </w:rPr>
        <w:t>Mô hình VietNeu_TTS.wav cũng đạt được kết quả cao, với OVRL MOS là 3,31,SIGMOSof3,54,BAKMOSof4,16 vàP808MOSof3,68.Các điểm số này được xếp vào nhóm có hiệu suất cao, đặc biệt là mức khử nhiễu nền.Điểm BAK của nó nằm trong số các điểm cao nhất trong so sánh, cho thấy âm thanh được tạo ra sạch và ổn định. điểm chất lượng tín hiệu tổng thể của nó thấp hơn một chút so với giong_clone.wavandValtec_vietnamese.wav, nó vẫn là một mô hình đáng tin cậy để tổng hợp giọng nói tiếng Việt.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Arial" w:hAnsi="Arial" w:eastAsia="Arial" w:cs="Arial"/>
          <w:b w:val="0"/>
          <w:i w:val="0"/>
          <w:color w:val="000000"/>
          <w:sz w:val="20"/>
          <w:u w:val="none"/>
        </w:rPr>
        <w:t>Nhóm có thành tích trung bình</w:t>
        <w:tab/>
        <w:t>bao gồm</w:t>
        <w:tab/>
        <w:t>Valtec</w:t>
        <w:tab/>
        <w:t>Tiếng Việt</w:t>
        <w:tab/>
        <w:t>TTS_ver2.wav, VietTTS.wav vàPiper_English_TTS.Các mô hình này đạt được điểm OVRLMOS trong khoảng từ 3,00 đến 3,07, cho thấy chất lượng giọng nói tổng hợp có thể chấp nhận được nhưng không vượt trội. Điểm SIGMOS của họ, dao động từ 3,25 đến 3,40, cho thấy rằng tín hiệu giọng nói ở mức hợp lý rõ ràng nhưng vẫn thiếu tự nhiên hoặc thiếu chi tiết so với các hệ thống hoạt động hàng đầu. Đáng chú ý, VietTTS.wav đạt được số điểm BAK MOS cao là 4,15, cho thấy đầu ra âm thanh của nó tương đối sạch. Tuy nhiên, điểm OVRLandSIG thấp hơn cho thấy chỉ riêng độ sạch của nền là chưa đủ để đảm bảo chất lượng giọng nói tổng thể cao.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both"/>
      </w:pPr>
      <w:r>
        <w:rPr>
          <w:rFonts w:ascii="Arial" w:hAnsi="Arial" w:eastAsia="Arial" w:cs="Arial"/>
          <w:b w:val="0"/>
          <w:i w:val="0"/>
          <w:color w:val="000000"/>
          <w:sz w:val="20"/>
          <w:u w:val="none"/>
        </w:rPr>
        <w:t>Hệ thống có hiệu suất thấp nhất là tiếng ViệtTTS.wav, đạt được OVRL MOSof2,07,SIGMOSof2,75,BAKMOSof2,86 vàP808MOSof2,73.Các điểm số này thấp hơn đáng kể so với các điểm số của các mô hình khác.Đặc biệt,điểm số OVRLandSIG thấp gợi ý rằnglời nói tổng hợpcó thể chứa đựng sự chú ý tạo tác, giảm độ tự nhiên, hoặc phát âm không rõ ràng. Điểm BAK thấp cũng chỉ ra rằng âm thanh có thể có nhiều nhiễu hoặc nhiễu nền hơn so với các hệ thống khác.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Arial" w:hAnsi="Arial" w:eastAsia="Arial" w:cs="Arial"/>
          <w:b w:val="0"/>
          <w:i w:val="0"/>
          <w:color w:val="000000"/>
          <w:sz w:val="20"/>
          <w:u w:val="none"/>
        </w:rPr>
        <w:t>Có thể nhận thấy xu hướng chung trên các mô hình mạnh hơn: hầu hết các hệ thống đều đạt điểm BAK MOS cao trên 4.0, điều đó có nghĩa là các mô hình TTS hiện đại của Việt Nam nhìn chung có hiệu quả trong việc tạo ra âm thanh sạch với tiếng ồn nền hạn chế. Tuy nhiên, sự khác biệt về điểm OVRL và SIG cho thấy âm thanh sạch không phải lúc nào cũng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Arial" w:hAnsi="Arial" w:eastAsia="Arial" w:cs="Arial"/>
          <w:b w:val="0"/>
          <w:i w:val="0"/>
          <w:color w:val="000000"/>
          <w:sz w:val="18"/>
          <w:u w:val="none"/>
        </w:rPr>
        <w:t>Tiêu đề đóng góp (rút ngắn nếu dài quá) 11</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Arial" w:hAnsi="Arial" w:eastAsia="Arial" w:cs="Arial"/>
          <w:b w:val="0"/>
          <w:i w:val="0"/>
          <w:color w:val="000000"/>
          <w:sz w:val="20"/>
          <w:u w:val="none"/>
        </w:rPr>
        <w:t>đảm bảo lời nói tự nhiên và dễ hiểu. Tính tự nhiên, rõ ràng và chất lượng tín hiệu vẫn là những yếu tố quan trọng trong việc phân biệt các mô hình hoạt động tốt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both"/>
      </w:pPr>
      <w:r>
        <w:rPr>
          <w:rFonts w:ascii="Arial" w:hAnsi="Arial" w:eastAsia="Arial" w:cs="Arial"/>
          <w:b w:val="0"/>
          <w:i w:val="0"/>
          <w:color w:val="000000"/>
          <w:sz w:val="20"/>
          <w:u w:val="none"/>
        </w:rPr>
        <w:t>Tóm lại,mô hình nhân bản giọng nói dựa trên viXTTS được đề xuấtgiong_clone.wav đạt được hiệu suất tổng thể tốt nhất về OVRL và SIG MOS, khiến nó trở thành hệ thống mạnh nhất trong so sánh này.Valtec_Việt.wavand VietNeu_TTS.wav cũng thể hiện hiệu suất cạnh tranh và có thể được coi là các lựa chọn thay thế mạnh mẽ. Trong khi đó,TTS.wavtiếng Việt cho thấy kết quả yếu và có thể cần tối ưu hóa hơn nữa để cải thiện độ tự nhiên của giọng nói, độ rõ và kiểm soát tiếng ồn xung quanh.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642" w:val="left"/>
          <w:tab w:pos="2002" w:val="left"/>
        </w:tabs>
        <w:autoSpaceDE w:val="0"/>
        <w:widowControl/>
        <w:spacing w:line="240" w:lineRule="exact" w:before="34" w:after="0"/>
        <w:ind w:left="1054" w:right="1008" w:firstLine="0"/>
        <w:jc w:val="left"/>
      </w:pPr>
      <w:r>
        <w:rPr>
          <w:rFonts w:ascii="Arial" w:hAnsi="Arial" w:eastAsia="Arial" w:cs="Arial"/>
          <w:b/>
          <w:i w:val="0"/>
          <w:color w:val="000000"/>
          <w:sz w:val="20"/>
          <w:u w:val="none"/>
        </w:rPr>
        <w:t>Phân tích hiệu suất và độ trễ theo thời gian thực</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Arial" w:hAnsi="Arial" w:eastAsia="Arial" w:cs="Arial"/>
          <w:b w:val="0"/>
          <w:i w:val="0"/>
          <w:color w:val="000000"/>
          <w:sz w:val="20"/>
          <w:u w:val="none"/>
        </w:rPr>
        <w:t>:</w:t>
      </w:r>
      <w:r>
        <w:rPr>
          <w:rFonts w:ascii="Arial" w:hAnsi="Arial" w:eastAsia="Arial" w:cs="Arial"/>
          <w:b w:val="0"/>
          <w:i w:val="0"/>
          <w:color w:val="000000"/>
          <w:sz w:val="20"/>
          <w:u w:val="none"/>
        </w:rPr>
        <w:t>Chỉ số hiệu suất quan trọng nhất của nguyên mẫu hiện tại là độ trễ tổng hợp từ đầu đến cuối. Đối với một văn bản đầu vào thông thường có 750 ký tự (tương đương với khoảng 50 giây âm thanh được tạo ra ở tốc độ nói tiếng Việt tiêu chuẩn khoảng 900 ký tự mỗi phút), hệ thống cần khoảng 2 phút và 50 giây (170 giây) để tạo ra WAV cuối cùng file.Điều này mang lại hệ số thời gian thực(RTF)khoảng 3,4, cao hơn ngưỡng thời gian thực của 1.0.Tuy nhiên, độ trễ không cố định;nó thay đổi có thể đo lường được tùy thuộc vào độ phức tạp ngôn ngữ của văn bản đầu vào.Hai yếu tố chi phối chi phí xử lý bổ sung:</w:t>
        <w:b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Arial" w:hAnsi="Arial" w:eastAsia="Arial" w:cs="Arial"/>
          <w:b w:val="0"/>
          <w:i w:val="0"/>
          <w:color w:val="000000"/>
          <w:sz w:val="20"/>
          <w:u w:val="none"/>
        </w:rPr>
        <w:t></w:t>
      </w:r>
      <w:r>
        <w:rPr>
          <w:rFonts w:ascii="Arial" w:hAnsi="Arial" w:eastAsia="Arial" w:cs="Arial"/>
          <w:b w:val="0"/>
          <w:i w:val="0"/>
          <w:color w:val="000000"/>
          <w:sz w:val="20"/>
          <w:u w:val="none"/>
        </w:rPr>
        <w:t>Thẻ cảm xúc. Mỗi ranh giới cảm xúc buộc phải có một đoạn tổng hợp mới</w:t>
        <w:tab/>
        <w:tab/>
        <w:t>với lệnh gọi suy luận viXTTS riêng biệt, dẫn đến chuyển đổi nhiều ngữ cảnh</w:t>
        <w:tab/>
        <w:tab/>
        <w:t>và chi phí tải mô hình. Nhiều thẻ hơn sẽ tăng số lượng khối</w:t>
        <w:tab/>
        <w:tab/>
        <w:t>và thời gian chèn tạm dừng tích lũy.</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tabs>
          <w:tab w:pos="2002" w:val="left"/>
        </w:tabs>
        <w:autoSpaceDE w:val="0"/>
        <w:widowControl/>
        <w:spacing w:line="246" w:lineRule="exact" w:before="0" w:after="0"/>
        <w:ind w:left="1642" w:right="1152" w:firstLine="0"/>
        <w:jc w:val="left"/>
      </w:pPr>
      <w:r>
        <w:rPr>
          <w:rFonts w:ascii="Arial" w:hAnsi="Arial" w:eastAsia="Arial" w:cs="Arial"/>
          <w:b w:val="0"/>
          <w:i w:val="0"/>
          <w:color w:val="000000"/>
          <w:sz w:val="20"/>
          <w:u w:val="none"/>
        </w:rPr>
        <w:t></w:t>
      </w:r>
      <w:r>
        <w:rPr>
          <w:color w:val="000000"/>
          <w:u w:val="none"/>
        </w:rPr>
        <w:tab/>
      </w:r>
      <w:r>
        <w:rPr>
          <w:rFonts w:ascii="Arial" w:hAnsi="Arial" w:eastAsia="Arial" w:cs="Arial"/>
          <w:b w:val="0"/>
          <w:i w:val="0"/>
          <w:color w:val="000000"/>
          <w:sz w:val="20"/>
          <w:u w:val="none"/>
        </w:rPr>
        <w:t>Từ tiếng Anh và các đoạn không phải tiếng Việt. Những điều này đòi hỏi thêm</w:t>
        <w:tab/>
        <w:t>các bước từ grapheme đến âm vị trong lớp chuẩn hóa văn bản (Do,</w:t>
        <w:tab/>
        <w:t>2026) và có thể gây ra lỗi chú ý buộc bộ giải mã phải thử lại</w:t>
        <w:tab/>
        <w:t>căn chỉnh, thêm vào tổng thời gian chạy.</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Arial" w:hAnsi="Arial" w:eastAsia="Arial" w:cs="Arial"/>
          <w:b w:val="0"/>
          <w:i w:val="0"/>
          <w:color w:val="000000"/>
          <w:sz w:val="20"/>
          <w:u w:val="none"/>
        </w:rPr>
        <w:t>Độ trễ quan sát được bắt nguồn từ việc chạy toàn bộ quy trình VITS trên CPU mà không sử dụng GPU RTX có sẵn. Bản dựng PyTorch chỉ dành cho CPU không thể khai thác tính song song lớn của các lõi tensor của GPU, khiến các phép nhân và tích chập ma trận phải được tính toán tuần tự. Mặc dù vậy, hệ thống vẫn có thể chấp nhận được đối với các tác vụ tạo nội dung gần như lồng tiếng podcast, tường thuật mang tính giáo dục hoặc tạo thư thoại—các ứng dụng trong đó cho phép một vài phút thời gian kết xuất để đổi lấy đầu ra có chất lượng cao, biểu đạt cảm xúc.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Arial" w:hAnsi="Arial" w:eastAsia="Arial" w:cs="Arial"/>
          <w:b w:val="0"/>
          <w:i w:val="0"/>
          <w:color w:val="000000"/>
          <w:sz w:val="20"/>
          <w:u w:val="none"/>
        </w:rPr>
        <w:t xml:space="preserve">Điều quan trọng là máy được trang bị GPU NVIDIA GeForce RTX, hoàn toàn có khả năng tăng tốc suy luận. Việc chuyển sang cài đặt PyTorch hỗ trợ CUDA sẽ giảm RTF xuống dưới 0,1 (dựa trên GPU thông thường </w:t>
        <w:br/>
        <w:t>điểm chuẩn cho VITS), cho phép tổng hợp phát trực tuyến theo thời gian thực. Ngoài ra, lượng tử hóa mô hình thành FP16 hoặc INT8 và chuyển sang các công cụ suy luận được tối ưu hóa như ONNX Runtime với OpenVINO, có thể giảm một nửa độ trễ trong khi vẫn duy trì độ tương tự cao và điểm 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Arial" w:hAnsi="Arial" w:eastAsia="Arial" w:cs="Arial"/>
          <w:b/>
          <w:i w:val="0"/>
          <w:color w:val="000000"/>
          <w:sz w:val="24"/>
          <w:u w:val="none"/>
        </w:rPr>
        <w:t>6 Kết luận</w:t>
      </w:r>
      <w:r>
        <w:rPr>
          <w:rFonts w:ascii="TimesNewRomanPS" w:hAnsi="TimesNewRomanPS" w:eastAsia="TimesNewRomanPS"/>
          <w:b/>
          <w:i w:val="0"/>
          <w:color w:val="000000"/>
          <w:sz w:val="24"/>
          <w:u w:val="none"/>
        </w:rPr>
      </w:r>
    </w:p>
    <w:p>
      <w:pPr>
        <w:autoSpaceDN w:val="0"/>
        <w:autoSpaceDE w:val="0"/>
        <w:widowControl/>
        <w:spacing w:line="240" w:lineRule="exact" w:before="230" w:after="0"/>
        <w:ind w:left="1008" w:right="1008" w:firstLine="0"/>
        <w:jc w:val="center"/>
      </w:pPr>
      <w:r>
        <w:rPr>
          <w:rFonts w:ascii="Arial" w:hAnsi="Arial" w:eastAsia="Arial" w:cs="Arial"/>
          <w:b w:val="0"/>
          <w:i w:val="0"/>
          <w:color w:val="000000"/>
          <w:sz w:val="20"/>
          <w:u w:val="none"/>
        </w:rPr>
        <w:t>Trong nghiên cứu này, một hệ thống chuyển văn bản sang giọng nói tiếng Việt dựa trên trí tuệ nhân tạo và học sâu đã được thiết kế, triển khai và đánh giá kỹ lưỡng. Hệ thống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Arial" w:hAnsi="Arial" w:eastAsia="Arial" w:cs="Arial"/>
          <w:b w:val="0"/>
          <w:i w:val="0"/>
          <w:color w:val="000000"/>
          <w:sz w:val="18"/>
          <w:u w:val="none"/>
        </w:rPr>
        <w:t>12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both"/>
      </w:pPr>
      <w:r>
        <w:rPr>
          <w:rFonts w:ascii="Arial" w:hAnsi="Arial" w:eastAsia="Arial" w:cs="Arial"/>
          <w:b w:val="0"/>
          <w:i w:val="0"/>
          <w:color w:val="000000"/>
          <w:sz w:val="20"/>
          <w:u w:val="none"/>
        </w:rPr>
        <w:t>khai thác các mô hình hiện đại như Tacotron, FastSpeech và VITS để tự động chuyển đổi văn bản thành tín hiệu lời nói tự nhiên, tìm hiểu các đặc điểm ngữ âm và ngữ điệu độc đáo của tiếng Việt. Kết quả thử nghiệm cho thấy mô hình đề xuất tạo ra giọng nói rõ ràng, tự nhiên với ngữ điệu phù hợp và duy trì hiệu suất ổn định trong nhiều điều kiện và ngữ cảnh khác nhau.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r>
        <w:rPr>
          <w:rFonts w:ascii="Arial" w:hAnsi="Arial" w:eastAsia="Arial" w:cs="Arial"/>
          <w:b w:val="0"/>
          <w:i w:val="0"/>
          <w:color w:val="000000"/>
          <w:sz w:val="20"/>
          <w:u w:val="none"/>
        </w:rPr>
        <w:t>Các kết quả đạt được không chỉ xác nhận tính hiệu quả của deep learning trong tổng hợp giọng nói tiếng Việt mà còn nêu bật khả năng ứng dụng rộng rãi của hệ thống trong thực tế, đặc biệt là trợ lý ảo, giáo dục, tổng đài tự động và các công cụ hỗ trợ dành cho người khiếm thị. Futurework có thể tập trung vào việc mở rộng và làm phong phú thêm tập dữ liệu giọng nói,</w:t>
        <w:tab/>
        <w:t>cải thiện</w:t>
        <w:tab/>
        <w:t>khu vực</w:t>
        <w:tab/>
        <w:t>sự tự nhiên,</w:t>
        <w:tab/>
        <w:t>tối ưu hóa</w:t>
        <w:tab/>
        <w:t>mô hình</w:t>
        <w:tab/>
        <w:t>dành cho các thiết bị có hạn chế về tài nguyên và tích hợp hệ thống vào các nền tảng trong thế giới thực để nâng cao tính khả thi và khả năng sử dụng.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Arial" w:hAnsi="Arial" w:eastAsia="Arial" w:cs="Arial"/>
          <w:b/>
          <w:i w:val="0"/>
          <w:color w:val="000000"/>
          <w:sz w:val="24"/>
          <w:u w:val="none"/>
        </w:rPr>
        <w:t>Tài liệu tham khảo</w:t>
      </w:r>
    </w:p>
    <w:p>
      <w:pPr>
        <w:autoSpaceDN w:val="0"/>
        <w:tabs>
          <w:tab w:pos="1394" w:val="left"/>
        </w:tabs>
        <w:autoSpaceDE w:val="0"/>
        <w:widowControl/>
        <w:spacing w:line="220" w:lineRule="exact" w:before="230" w:after="0"/>
        <w:ind w:left="1144" w:right="1008" w:firstLine="0"/>
        <w:jc w:val="left"/>
      </w:pPr>
      <w:r>
        <w:rPr>
          <w:rFonts w:ascii="Arial" w:hAnsi="Arial" w:eastAsia="Arial" w:cs="Arial"/>
          <w:b w:val="0"/>
          <w:i w:val="0"/>
          <w:color w:val="000000"/>
          <w:sz w:val="18"/>
          <w:u w:val="none"/>
        </w:rPr>
        <w:t>1.Ardila,R.,Branson,M.,Davis,K.,Henretty,M.,Kohler,M.,Meyer,J.,Morais,R.,</w:t>
        <w:tab/>
        <w:t>Saunders, L., Tyers, F.M.,</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Weber,G.(2020).CommonVoice:Amassively-</w:t>
        <w:tab/>
        <w:t xml:space="preserve">ngữ liệu lời nói đa ngôn ngữ. arXiv. __ GIỮ_0__ </w:t>
        <w:br/>
        <w:t>2.Baevski,A.,Zhou,Y.,Mohamed,A.,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Auli,M.(2020).wav2vec2.0:Aframeworkfor</w:t>
        <w:tab/>
        <w:t>học tập tự giám sát các biểu diễn lời nói. arXiv. https://arxiv.org/abs/2006.11477 3.Casanova,E.,Weber,J.,Shulby,C.N.,Junior,A.S.,Gölge,E.,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Ponti, MA (2022).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780" w:val="left"/>
          <w:tab w:pos="4164" w:val="left"/>
          <w:tab w:pos="4850" w:val="left"/>
          <w:tab w:pos="5976" w:val="left"/>
          <w:tab w:pos="7516" w:val="left"/>
        </w:tabs>
        <w:autoSpaceDE w:val="0"/>
        <w:widowControl/>
        <w:spacing w:line="220" w:lineRule="exact" w:before="22" w:after="0"/>
        <w:ind w:left="1144" w:right="1008" w:firstLine="0"/>
        <w:jc w:val="left"/>
      </w:pPr>
      <w:r>
        <w:rPr>
          <w:color w:val="000000"/>
          <w:u w:val="none"/>
        </w:rPr>
        <w:tab/>
      </w:r>
      <w:r>
        <w:rPr>
          <w:rFonts w:ascii="Arial" w:hAnsi="Arial" w:eastAsia="Arial" w:cs="Arial"/>
          <w:b w:val="0"/>
          <w:i w:val="0"/>
          <w:color w:val="000000"/>
          <w:sz w:val="18"/>
          <w:u w:val="none"/>
        </w:rPr>
        <w:t>TTS của bạn:Hướng tới chuyển đổi giọng nói đa loaTTSandzero-shot cho</w:t>
        <w:tab/>
        <w:t xml:space="preserve">mọi người. arXiv. __ GIỮ_0__ </w:t>
        <w:br/>
        <w:t>4.Chen,M.,Baevski,A.,Likhomanenko,T.,Kahn,J.,Pratap,V.,Conneau,A.,Collobert,</w:t>
        <w:tab/>
        <w:t>R., Synnaeve, G., &amp; Auli, M. (2022). WavLM: Đào tạo trước tự giám sát quy mô lớn cho</w:t>
        <w:tab/>
        <w:t xml:space="preserve">xử lý giọng nói đầy đủ. arXiv. __ GIỮ_0__ </w:t>
        <w:br/>
        <w:t>5.Devlin,J.,Chang,M.W.,Lee,K.,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Toutanova, K. (2019). BERT: Đào tạo trước về chuyên sâu</w:t>
        <w:tab/>
        <w:t>hai chiều</w:t>
        <w:tab/>
        <w:t>máy biến áp</w:t>
        <w:tab/>
        <w:t>vì</w:t>
        <w:tab/>
        <w:t>ngôn ngữ</w:t>
        <w:tab/>
        <w:t>sự hiểu biết.</w:t>
        <w:tab/>
        <w:t>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color w:val="000000"/>
          <w:u w:val="none"/>
        </w:rPr>
        <w:tab/>
      </w:r>
      <w:r>
        <w:rPr>
          <w:rFonts w:ascii="Arial" w:hAnsi="Arial" w:eastAsia="Arial" w:cs="Arial"/>
          <w:b w:val="0"/>
          <w:i w:val="0"/>
          <w:color w:val="000000"/>
          <w:sz w:val="18"/>
          <w:u w:val="none"/>
        </w:rPr>
        <w:t xml:space="preserve">https://arxiv.org/abs/1810.04805 </w:t>
        <w:br/>
        <w:t>6.Do,N.(2026). VietNormalizer:Thư viện Python mã nguồn mở, không phụ thuộc cho</w:t>
        <w:tab/>
        <w:t>Tiếng Việt</w:t>
        <w:tab/>
        <w:t>chữ</w:t>
        <w:tab/>
        <w:t>bình thường hóa</w:t>
        <w:tab/>
        <w:t>TRONG</w:t>
        <w:tab/>
        <w:t>TTS</w:t>
        <w:tab/>
        <w:t>Và</w:t>
        <w:tab/>
        <w:t>NLP</w:t>
        <w:tab/>
        <w:t>ứng dụng.</w:t>
        <w:tab/>
        <w:t>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color w:val="000000"/>
          <w:u w:val="none"/>
        </w:rPr>
        <w:tab/>
      </w:r>
      <w:r>
        <w:rPr>
          <w:rFonts w:ascii="Arial" w:hAnsi="Arial" w:eastAsia="Arial" w:cs="Arial"/>
          <w:b w:val="0"/>
          <w:i w:val="0"/>
          <w:color w:val="000000"/>
          <w:sz w:val="18"/>
          <w:u w:val="none"/>
        </w:rPr>
        <w:t xml:space="preserve">https://arxiv.org/abs/2603.04145 </w:t>
        <w:br/>
        <w:t>7.Goodfellow,I.,Pouget-Abadie,J.,Mirza,M.,Xu,B.,Warde-Farley,D.,Ozair,S.,</w:t>
        <w:tab/>
        <w:t>Courville,</w:t>
        <w:tab/>
        <w:t xml:space="preserve">MỘT., </w:t>
        <w:tab/>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Arial" w:hAnsi="Arial" w:eastAsia="Arial" w:cs="Arial"/>
          <w:b w:val="0"/>
          <w:i w:val="0"/>
          <w:color w:val="000000"/>
          <w:sz w:val="18"/>
          <w:u w:val="none"/>
        </w:rPr>
        <w:t xml:space="preserve">&amp; </w:t>
      </w:r>
      <w:r>
        <w:rPr>
          <w:color w:val="000000"/>
          <w:u w:val="none"/>
        </w:rPr>
        <w:tab/>
      </w:r>
      <w:r>
        <w:rPr>
          <w:rFonts w:ascii="Arial" w:hAnsi="Arial" w:eastAsia="Arial" w:cs="Arial"/>
          <w:b w:val="0"/>
          <w:i w:val="0"/>
          <w:color w:val="000000"/>
          <w:sz w:val="18"/>
          <w:u w:val="none"/>
        </w:rPr>
        <w:t>Bengio,</w:t>
        <w:tab/>
        <w:t>Y.</w:t>
        <w:tab/>
        <w:t>(2014).</w:t>
        <w:tab/>
        <w:t>sáng tạo</w:t>
        <w:tab/>
        <w:t>đối địch</w:t>
        <w:tab/>
        <w:t>mạng.</w:t>
        <w:tab/>
        <w:t>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144" w:right="1008" w:firstLine="0"/>
        <w:jc w:val="left"/>
      </w:pPr>
      <w:r>
        <w:rPr>
          <w:color w:val="000000"/>
          <w:u w:val="none"/>
        </w:rPr>
        <w:tab/>
      </w:r>
      <w:r>
        <w:rPr>
          <w:rFonts w:ascii="Arial" w:hAnsi="Arial" w:eastAsia="Arial" w:cs="Arial"/>
          <w:b w:val="0"/>
          <w:i w:val="0"/>
          <w:color w:val="000000"/>
          <w:sz w:val="18"/>
          <w:u w:val="none"/>
        </w:rPr>
        <w:t xml:space="preserve">https://arxiv.org/abs/1406.2661 </w:t>
        <w:br/>
        <w:t>8.Hsu,W.N.,Bolte,B.,Tsai,Y.H.H.,Lakhotia,K.,Salakhutdinov,R.,</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Mohamed, A.</w:t>
      </w:r>
      <w:r>
        <w:rPr>
          <w:rFonts w:ascii="TimesNewRomanPSMT" w:hAnsi="TimesNewRomanPSMT" w:eastAsia="TimesNewRomanPSMT"/>
          <w:b w:val="0"/>
          <w:i w:val="0"/>
          <w:color w:val="000000"/>
          <w:sz w:val="18"/>
          <w:u w:val="none"/>
        </w:rPr>
      </w:r>
    </w:p>
    <w:p>
      <w:pPr>
        <w:autoSpaceDN w:val="0"/>
        <w:tabs>
          <w:tab w:pos="1144" w:val="left"/>
          <w:tab w:pos="1394" w:val="left"/>
          <w:tab w:pos="7748" w:val="left"/>
        </w:tabs>
        <w:autoSpaceDE w:val="0"/>
        <w:widowControl/>
        <w:spacing w:line="220" w:lineRule="exact" w:before="22" w:after="0"/>
        <w:ind w:left="1056" w:right="1008" w:firstLine="0"/>
        <w:jc w:val="left"/>
      </w:pPr>
      <w:r>
        <w:rPr>
          <w:color w:val="000000"/>
          <w:u w:val="none"/>
        </w:rPr>
        <w:tab/>
      </w:r>
      <w:r>
        <w:rPr>
          <w:rFonts w:ascii="Arial" w:hAnsi="Arial" w:eastAsia="Arial" w:cs="Arial"/>
          <w:b w:val="0"/>
          <w:i w:val="0"/>
          <w:color w:val="000000"/>
          <w:sz w:val="18"/>
          <w:u w:val="none"/>
        </w:rPr>
        <w:t>(2021). HuBERT:Tự giám sát cách trình bày bài phát biểu học tập bằng dự đoán đeo mặt nạ</w:t>
        <w:tab/>
        <w:t xml:space="preserve">các đơn vị ẩn arXiv. __ GIỮ_0__ </w:t>
        <w:br/>
        <w:t>9. Này, 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Johnson,L.(2017).TheLJSpeechDataset.https://keithito.com/LJ-Speech-</w:t>
        <w:tab/>
        <w:t xml:space="preserve">Bộ dữ liệu/ </w:t>
        <w:br/>
        <w:t>10.Jia,Y., Zhang,Y.,Weiss,R.J.,Wang,Q.,Shen,J.,Ren,X.,Chen,Z.,Nguyen,P.,Pang,</w:t>
        <w:tab/>
        <w:t>R.,Moreno,I.L.,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Wu,Y.(2018).Chuyển học từ xác minh người nói sang</w:t>
        <w:tab/>
        <w:t>tổng hợp chuyển văn bản thành giọng nói đa loa.AdvancesinNeuralInformationProcessing</w:t>
        <w:tab/>
        <w:t>Hệ thống,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Arial" w:hAnsi="Arial" w:eastAsia="Arial" w:cs="Arial"/>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Arial" w:hAnsi="Arial" w:eastAsia="Arial" w:cs="Arial"/>
          <w:b w:val="0"/>
          <w:i w:val="0"/>
          <w:color w:val="000000"/>
          <w:sz w:val="18"/>
          <w:u w:val="none"/>
        </w:rPr>
        <w:t>Tiêu đề đóng góp (rút ngắn nếu dài quá) 13</w:t>
      </w:r>
      <w:r>
        <w:rPr>
          <w:color w:val="000000"/>
          <w:u w:val="none"/>
        </w:rPr>
        <w:tab/>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Arial" w:hAnsi="Arial" w:eastAsia="Arial" w:cs="Arial"/>
          <w:b w:val="0"/>
          <w:i w:val="0"/>
          <w:color w:val="000000"/>
          <w:sz w:val="18"/>
          <w:u w:val="none"/>
        </w:rPr>
        <w:t xml:space="preserve">11.Kalchbrenner,N.,Elsen,E.,Simonyan,K.,Noury,S.,Casagrande,N.,Lockhart,E., Stimberg, F., van den Oord, A., Dieleman, S., &amp; Kavukcuoglu, K. (2018). Tổng hợp âm thanh thần kinh hiệu quả. arXiv. __ GIỮ_0__ </w:t>
        <w:br/>
        <w:t xml:space="preserve">StarGAN-VC:Chuyển đổi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giọng nói nhiều thành nhiều không song song bằng cách sử dụng stargenerativeadversarialnetworks.arXiv.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Arial" w:hAnsi="Arial" w:eastAsia="Arial" w:cs="Arial"/>
          <w:b w:val="0"/>
          <w:i w:val="0"/>
          <w:color w:val="000000"/>
          <w:sz w:val="18"/>
          <w:u w:val="none"/>
        </w:rPr>
        <w:t xml:space="preserve">https://arxiv.org/abs/1806.02169 </w:t>
        <w:b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 xml:space="preserve">13.Kim,J.,Kong,J.,&amp;Son,J.(2021).Biến đổi tự động có điều kiện với phương pháp học đối nghịch để chuyển văn bản thành giọng nói từ đầu đến cuối. arXiv. __ GIỮ_0__ </w:t>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14.Kingma,D.P.,&amp;Welling,M.(2014).Auto-encodingvariationalbayes.arXiv.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r>
        <w:rPr>
          <w:rFonts w:ascii="Arial" w:hAnsi="Arial" w:eastAsia="Arial" w:cs="Arial"/>
          <w:b w:val="0"/>
          <w:i w:val="0"/>
          <w:color w:val="000000"/>
          <w:sz w:val="18"/>
          <w:u w:val="none"/>
        </w:rPr>
        <w:t xml:space="preserve">https://arxiv.org/abs/1312.6114 </w:t>
        <w:br/>
        <w:t>15.Kong,J.,Kim,J.,</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Bae,J.(2020).HiFi-GAN: Mạng đối thủ sáng tạo để tổng hợp giọng nói có độ trung thực cao và hiệu quả. arXiv. https://arxiv.org/abs/2010.05646 16.Mishra,P.,Choudhury,J.A.,Kho,E.,Basu,B.,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 xml:space="preserve">Nandi,A.(2023).Nhận dạng, phân biệt và xác minh người nói bằng cách sử dụng deeplearningcho giao diện người máy. Hội nghị chuyên đề nghiên cứu Quang tử &amp; Điện từ (PIERS) năm 2023 (trang 861–870). IEEE. __ GIỮ_0__ </w:t>
        <w:br/>
        <w:t>17.Nguyễn, Đ.Q.,</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 xml:space="preserve">Tuan,N.D.(2020).PhoBERT:Các mô hình ngôn ngữ được đào tạo trước cho tiếng Việt. arXiv. __ GIỮ_0__ </w:t>
        <w:br/>
        <w:t>18.Nguyễn,</w:t>
        <w:tab/>
        <w:t>N.</w:t>
        <w:tab/>
        <w:t>(2023). VietTTS: Tiếng Việt</w:t>
        <w:tab/>
        <w:t>chữ</w:t>
        <w:tab/>
        <w:t>phát biểu</w:t>
        <w:tab/>
        <w:t>thư viện.</w:t>
        <w:tab/>
        <w:t>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r>
        <w:rPr>
          <w:rFonts w:ascii="Arial" w:hAnsi="Arial" w:eastAsia="Arial" w:cs="Arial"/>
          <w:b w:val="0"/>
          <w:i w:val="0"/>
          <w:color w:val="000000"/>
          <w:sz w:val="18"/>
          <w:u w:val="none"/>
        </w:rPr>
        <w:t xml:space="preserve">https://github.com/NTT123/vietTTS </w:t>
        <w:br/>
        <w:t>19.Oord,A.vanden,Dieleman,S.,Zen,H.,Simonian,K.,Vijals,O.,Graves,A., Kalchbrenner,N.,Senior,A.,</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 xml:space="preserve">Kavukcuoglu,K.(2016).WaveNet:Agenerativemodel cho âm thanh thô. arXiv. __ GIỮ_0__ </w:t>
        <w:br/>
        <w:t>20.Ping, W., Peng, K., Gibiansky, A., Arik, S. O., Kannan, A., Narang, S., Rayman, J., Miller, J.,</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 xml:space="preserve">Sengupta,S.(2017).DeepVoice3: Chuyển đổi tỷ lệ văn bản thành giọng nói bằng cách học theo trình tự tích chập. arXiv. __ GIỮ_0__ </w:t>
        <w:br/>
        <w:t>21.Prenger,R.,Valle,R.,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 xml:space="preserve">Catanzaro,B.(2019).WaveGlow:Mạng tạo dựa trên dòng chảy để tổng hợp giọng nói. arXiv. __ GIỮ_0__ </w:t>
        <w:br/>
        <w:t>22.Qian,K.,Zhang,Y.,Chang,S.,Yang,X.,</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Hasegawa-Johnson,M.(2019).AutoVC: Bắn không</w:t>
        <w:tab/>
        <w:t>tiếng nói</w:t>
        <w:tab/>
        <w:t>phong cách</w:t>
        <w:tab/>
        <w:t>chuyển chỉ với</w:t>
        <w:tab/>
        <w:t>bộ mã hóa tự động</w:t>
        <w:tab/>
        <w:t>sự mất mát.</w:t>
        <w:tab/>
        <w:t>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Arial" w:hAnsi="Arial" w:eastAsia="Arial" w:cs="Arial"/>
          <w:b w:val="0"/>
          <w:i w:val="0"/>
          <w:color w:val="000000"/>
          <w:sz w:val="18"/>
          <w:u w:val="none"/>
        </w:rPr>
        <w:t xml:space="preserve">https://arxiv.org/abs/1905.05879 </w:t>
        <w:br/>
        <w:t>23.Radford,A.,Kim,J.W.,Xu,T.,Brockman,G.,McLeavey,C.,&amp;</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Sutskever,I.(2022).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196" w:val="left"/>
          <w:tab w:pos="2980" w:val="left"/>
          <w:tab w:pos="4092" w:val="left"/>
          <w:tab w:pos="4606" w:val="left"/>
          <w:tab w:pos="5676" w:val="left"/>
          <w:tab w:pos="6348" w:val="left"/>
          <w:tab w:pos="7516" w:val="left"/>
        </w:tabs>
        <w:autoSpaceDE w:val="0"/>
        <w:widowControl/>
        <w:spacing w:line="242" w:lineRule="exact" w:before="0" w:after="0"/>
        <w:ind w:left="1394" w:right="0" w:firstLine="0"/>
        <w:jc w:val="left"/>
      </w:pPr>
      <w:r>
        <w:rPr>
          <w:rFonts w:ascii="Arial" w:hAnsi="Arial" w:eastAsia="Arial" w:cs="Arial"/>
          <w:b w:val="0"/>
          <w:i w:val="0"/>
          <w:color w:val="000000"/>
          <w:sz w:val="18"/>
          <w:u w:val="none"/>
        </w:rPr>
        <w:t xml:space="preserve">Nhận dạng giọng nói mạnh mẽ thông qua giám sát yếu trên quy mô lớn.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Arial" w:hAnsi="Arial" w:eastAsia="Arial" w:cs="Arial"/>
          <w:b w:val="0"/>
          <w:i w:val="0"/>
          <w:color w:val="000000"/>
          <w:sz w:val="18"/>
          <w:u w:val="none"/>
        </w:rPr>
        <w:t xml:space="preserve">https://arxiv.org/abs/2212.04356 </w:t>
        <w:br/>
        <w:t xml:space="preserve">24.Reddy,C.K.,Gopal,V.,&amp;Cutler,R.(2021).DNSMOS:Chỉ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số chất lượng giọng nói khách quan mang tính nhận thức không xâm phạm để đánh giá các bộ giảm tiếng ồn. Trong ICASSP 2021–2021 Hội nghị quốc tế IEEE về Âm thanh, Xử lý tín hiệu phát biểu (trang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Arial" w:hAnsi="Arial" w:eastAsia="Arial" w:cs="Arial"/>
          <w:b w:val="0"/>
          <w:i w:val="0"/>
          <w:color w:val="000000"/>
          <w:sz w:val="18"/>
          <w:u w:val="none"/>
        </w:rPr>
        <w:t xml:space="preserve">IEEE. __ GIỮ_0__ </w:t>
        <w:br/>
        <w:t xml:space="preserve">25.Ren, Y., Ruan, Y., Chen, X., Qin, T., Zhao, S., &amp; Liu, T. (2019). FastSpeech: Chuyển văn bản thành giọng nói nhanh, mạnh mẽ và có thể kiểm soát. arXiv. __ GIỮ_0__ </w:t>
        <w:br/>
        <w:t xml:space="preserve">26.Ren, Y., Hu, C., Tan, X., Qin, T., Zhao, S., Zhao, Z., &amp; Liu, T. (2020). FastSpeech 2: Chuyển văn bản thành giọng nói nhanh và chất lượng cao. arXiv. https://arxiv.org/abs/2006.04558 27.Shen,J.,Pang,R.,Weiss,R.J.,Schuster,M.,Jaitly,N.,Yang,Z.,Chen,Z.,Zhang,Y., Wang, Y., Skerry-Ryan, R. J., Saurous, R. A., Agiomyrgiannakis, Y.,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Wu, Y. (2018).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NaturalTTStổng hợpby ConditionWaveNetonmelspectrogrampredictions.arXiv.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Arial" w:hAnsi="Arial" w:eastAsia="Arial" w:cs="Arial"/>
          <w:b w:val="0"/>
          <w:i w:val="0"/>
          <w:color w:val="000000"/>
          <w:sz w:val="18"/>
          <w:u w:val="none"/>
        </w:rPr>
        <w:t xml:space="preserve">https://arxiv.org/abs/1712.05884 </w:t>
        <w:br/>
        <w:t>28.Thinh,L.(2024).viXTTS:Atiếng Việtnhân bản văn bản thành giọng nóimodel.GitHub.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Arial" w:hAnsi="Arial" w:eastAsia="Arial" w:cs="Arial"/>
          <w:b w:val="0"/>
          <w:i w:val="0"/>
          <w:color w:val="000000"/>
          <w:sz w:val="18"/>
          <w:u w:val="none"/>
        </w:rPr>
        <w:t>14 F. Tác giả và S. Tác giả</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Arial" w:hAnsi="Arial" w:eastAsia="Arial" w:cs="Arial"/>
          <w:b w:val="0"/>
          <w:i w:val="0"/>
          <w:color w:val="000000"/>
          <w:sz w:val="18"/>
          <w:u w:val="none"/>
        </w:rPr>
        <w:t>29.Vaswani,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Polosukhin, I. (2017). Sự chú ý là tất cả những gì bạn cần. arXiv. __ GIỮ_0__</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30.Vu, T.,Nguyen, L.T., &amp;Nguyen, D.Q. (2025). Chuyển văn bản thành giọng nói nhanh chóng cho người Việt.</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arXiv. __ GIỮ_0__</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 xml:space="preserve">31.Wan,L.,Wang,Q.,Papir,A.,&amp;Moreno,I.L.(2018).Tổng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quát hóa từ đầu đến cuối cho</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xác minh loa.In2018IEEEInternationalConferenceonAcoustics,Speechand</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Arial" w:hAnsi="Arial" w:eastAsia="Arial" w:cs="Arial"/>
          <w:b w:val="0"/>
          <w:i w:val="0"/>
          <w:color w:val="000000"/>
          <w:sz w:val="18"/>
          <w:u w:val="none"/>
        </w:rPr>
        <w:t xml:space="preserve">Xử lý tín hiệu (ICASSP) (trang 4879–4883). </w:t>
        <w:tab/>
        <w:t>IEEE.</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https://ieeexplore.ieee.org/abstract/document/8462665</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32.Wang,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Y.,Chen,Z.,Bengio,S.,Le,Q.,Agiomyrgiannakis,Y.,Clark,R.,&amp;</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Saurous,R.A.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Arial" w:hAnsi="Arial" w:eastAsia="Arial" w:cs="Arial"/>
          <w:b w:val="0"/>
          <w:i w:val="0"/>
          <w:color w:val="000000"/>
          <w:sz w:val="18"/>
          <w:u w:val="none"/>
        </w:rPr>
        <w:t xml:space="preserve">(2017). </w:t>
        <w:tab/>
        <w:t xml:space="preserve">Tacotron: Hướng tới tổng hợp giọng nói từ đầu đến cuối.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33.Wang,Y.,Stanton,D.,Zhang,Y.,Skerry-Ryan,R.J.,Battenberg,E.,Shor,J.,Xiao,Y.,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Jia,Y.,Ren,F.,&amp;Sa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Arial" w:hAnsi="Arial" w:eastAsia="Arial" w:cs="Arial"/>
          <w:b w:val="0"/>
          <w:i w:val="0"/>
          <w:color w:val="000000"/>
          <w:sz w:val="18"/>
          <w:u w:val="none"/>
        </w:rPr>
        <w:t>&amp;</w:t>
      </w:r>
      <w:r>
        <w:rPr>
          <w:rFonts w:ascii="Arial" w:hAnsi="Arial" w:eastAsia="Arial" w:cs="Arial"/>
          <w:b w:val="0"/>
          <w:i w:val="0"/>
          <w:color w:val="000000"/>
          <w:sz w:val="18"/>
          <w:u w:val="none"/>
        </w:rPr>
        <w:t>urous,R.A.(2018).Styletokens:Tạo mô hình phong cách không giám sát,</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Arial" w:hAnsi="Arial" w:eastAsia="Arial" w:cs="Arial"/>
          <w:b w:val="0"/>
          <w:i w:val="0"/>
          <w:color w:val="000000"/>
          <w:sz w:val="18"/>
          <w:u w:val="none"/>
        </w:rPr>
        <w:t xml:space="preserve">điều khiển và chuyển giao trong quá trình tổng hợp tiếng nói từ đầu đến cuối.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https://arxiv.org/abs/1803.09017</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34.Yamagishi, J., Veaux, C., &amp;MacDonald, K. (2019). CSTR VCTK Corpus: Englishmulti-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tập hợp loa cho bộ công cụ nhân bản giọng nói CSTR (Phiên bản0.92).Đại họcEdinburgh.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35.Zen, H., Dang, V., Clark, R., Zhang, Y., Weiss, R.J.,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Arial" w:hAnsi="Arial" w:eastAsia="Arial" w:cs="Arial"/>
          <w:b w:val="0"/>
          <w:i w:val="0"/>
          <w:color w:val="000000"/>
          <w:sz w:val="18"/>
          <w:u w:val="none"/>
        </w:rPr>
        <w:t xml:space="preserve">LibriTTS: Một kho văn bản có nguồn gốc từ LibriSpeech để chuyển văn bản thành giọng nói.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Arial" w:hAnsi="Arial" w:eastAsia="Arial" w:cs="Arial"/>
          <w:b w:val="0"/>
          <w:i w:val="0"/>
          <w:color w:val="000000"/>
          <w:sz w:val="18"/>
          <w:u w:val="none"/>
        </w:rPr>
        <w:t>36.Lê, T. (2024). viVoice: Bộ dữ liệu giọng nói tiếng Việt đa người nói quy mô lớn dành cho chuyển văn bản thành</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Arial" w:hAnsi="Arial" w:eastAsia="Arial" w:cs="Arial"/>
          <w:b w:val="0"/>
          <w:i w:val="0"/>
          <w:color w:val="000000"/>
          <w:sz w:val="18"/>
          <w:u w:val="none"/>
        </w:rPr>
        <w:t>bài phát biểu. Ôm Mặt. __ GIỮ_0__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