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 xml:space="preserve">Họvà tên: Hà Hoàng Phúc MSSV: 222683 Lớp: DH22TIN07 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  <w:r>
        <w:rPr>
          <w:color w:val="000000"/>
          <w:u w:val="none"/>
        </w:rPr>
      </w:r>
      <w:r>
        <w:rPr>
          <w:rFonts w:ascii="Arial" w:hAnsi="Arial" w:eastAsia="Arial" w:cs="Arial"/>
          <w:b/>
          <w:i w:val="0"/>
          <w:color w:val="000000"/>
          <w:sz w:val="30"/>
          <w:u w:val="none"/>
        </w:rPr>
        <w:t xml:space="preserve">BÀI 1: Hệthống quản lý thư </w:t>
      </w:r>
      <w:r>
        <w:rPr>
          <w:color w:val="000000"/>
          <w:u w:val="none"/>
        </w:rPr>
      </w:r>
      <w:r>
        <w:rPr>
          <w:rFonts w:ascii="Arial" w:hAnsi="Arial" w:eastAsia="Arial" w:cs="Arial"/>
          <w:b/>
          <w:i w:val="0"/>
          <w:color w:val="000000"/>
          <w:sz w:val="30"/>
          <w:u w:val="none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viện-Xác định các lớp ứng cửviên (Sách, Độc giả, Phiếu mượn, Nhân viên, Nhà xuất bản) + Sach: thực thểchính, quản lý thông tin sách.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- Thuộc tính và hành vi (phương thức) của từng lớp + Sach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Thuộc tính: maSach (PK, string), tenSach (string), tacGia (string), namXuatBan (int), maNXB (FK), soLuongTon (int), trangThai (string: "Cósẵn"/"Đang mượn").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Hành vi: themSach (), capNhatSach (), xoaSach (), timKiemSach (), capNhatTonKho ().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Thuộc tính: maDocGia (PK, string), hoTen (string), ngaySinh (date), diaChi (string), soDienThoai (string), ngayDangKy (date), gioiTinh (boolean).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Hành vi: dangKyThe (), capNhatThongTin (), xemLichSuMuon (). + PhieuMuon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Thuộc tính: maPhieu (PK, string), maDocGia (FK), maSach (FK), maNhanVien (FK), ngayMuon (date), ngayHenTra (date), ngayTraThucTe (date), tinhTrang (string: "Đang mượn"/"Đã trả"/"Quá hạn").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Hành vi: taoPhieuMuon (), traSach (), kiemTraQuaHan (), tinhPhiPhat (). + NhanVien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Thuộc tính: maNhanVien (PK, string), hoTen (string), chucVu (string), ngaySinh (date), soDienThoai (string).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Hành vi: dangNhap (), quanLyDocGia (), quanLyMuonTra (), quanLySach ().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Thuộc tính: maNXB (PK, string), tenNXB (string), diaChi (string), email (string).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0"/>
          <w:u w:val="none"/>
        </w:rPr>
        <w:t xml:space="preserve">o 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 xml:space="preserve">- Các mối quan 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hệSách và Nhà xuất bản: 1 sách – 1 NXB</w:t>
      </w:r>
    </w:p>
    <w:p>
      <w:pPr>
        <w:sectPr>
          <w:headerReference w:type="default" r:id="rId11"/>
          <w:footerReference w:type="default" r:id="rId12"/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Arial" w:hAnsi="Arial" w:eastAsia="Arial" w:cs="Arial"/>
          <w:b/>
          <w:i w:val="0"/>
          <w:color w:val="000000"/>
          <w:sz w:val="30"/>
          <w:u w:val="none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 xml:space="preserve">- Phân tích quan hệgiữa các lớp (chỉrõ kếthừa nếu 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 xml:space="preserve">có)KhachHang và DonHang: 1 khách hàng – nhiều đơn 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 xml:space="preserve">hàngDonHang và ChiTietDonHang: 1 đơn hàng – nhiều chi tiết đơn </w:t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 xml:space="preserve">(Composition)ChiTietDonHang và SanPham: nhiều chi tiết đơn – 1 sản 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 xml:space="preserve">phẩmDonHang và ThanhToan: 1 đơn hàng – 1 thanh 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Arial" w:hAnsi="Arial" w:eastAsia="Arial" w:cs="Arial"/>
          <w:b w:val="0"/>
          <w:i w:val="0"/>
          <w:color w:val="000000"/>
          <w:sz w:val="30"/>
          <w:u w:val="none"/>
        </w:rPr>
        <w:t></w:t>
      </w: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toánUser (lớp trừu tượng) ←kếthừa ←KhachHang và Admin (KhachHang vàAdmin đều là một loại User, dùng chung tài khoản, mật khẩu, họtên).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Arial" w:hAnsi="Arial" w:eastAsia="Arial" w:cs="Arial"/>
          <w:b/>
          <w:i w:val="0"/>
          <w:color w:val="000000"/>
          <w:sz w:val="30"/>
          <w:u w:val="none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1.  Bảng MonHoc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atLeast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Constraints</w:t>
            </w:r>
          </w:p>
        </w:tc>
      </w:tr>
      <w:tr>
        <w:trPr>
          <w:trHeight w:hRule="atLeast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 xml:space="preserve">Không </w:t>
              <w:br/>
              <w:t>VÔ GIÁ TRỊ</w:t>
            </w:r>
            <w:r>
              <w:rPr>
                <w:color w:val="000000"/>
                <w:u w:val="none"/>
              </w:rPr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  <w:u w:val="none"/>
              </w:rPr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Unique</w:t>
            </w:r>
          </w:p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  <w:u w:val="none"/>
        </w:rPr>
        <w:t>2.  Bảng KhoaHoc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  <w:u w:val="none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atLeast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Constraints</w:t>
            </w:r>
          </w:p>
        </w:tc>
      </w:tr>
      <w:tr>
        <w:trPr>
          <w:trHeight w:hRule="atLeast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Unique</w:t>
            </w:r>
          </w:p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Ngày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  <w:u w:val="none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