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74D80" w14:textId="77777777" w:rsidR="000D4DAF" w:rsidRPr="000D4DAF" w:rsidRDefault="000D4DAF" w:rsidP="000D4DAF">
      <w:pPr>
        <w:jc w:val="center"/>
        <w:rPr>
          <w:b/>
          <w:sz w:val="28"/>
        </w:rPr>
      </w:pPr>
      <w:r w:rsidRPr="000D4DAF">
        <w:rPr>
          <w:b/>
          <w:sz w:val="28"/>
        </w:rPr>
        <w:t>BSTT 413 – Introduction to Data Analysis with R</w:t>
      </w:r>
    </w:p>
    <w:p w14:paraId="0E452AC7" w14:textId="77777777" w:rsidR="000D4DAF" w:rsidRDefault="000D4DAF" w:rsidP="000D4DAF">
      <w:pPr>
        <w:jc w:val="center"/>
        <w:rPr>
          <w:b/>
          <w:sz w:val="28"/>
        </w:rPr>
      </w:pPr>
      <w:r w:rsidRPr="000D4DAF">
        <w:rPr>
          <w:b/>
          <w:sz w:val="28"/>
        </w:rPr>
        <w:t>Homework 1</w:t>
      </w:r>
    </w:p>
    <w:p w14:paraId="0E86D0C3" w14:textId="77777777" w:rsidR="000D4DAF" w:rsidRDefault="000D4DAF" w:rsidP="000D4DAF">
      <w:pPr>
        <w:jc w:val="center"/>
        <w:rPr>
          <w:b/>
          <w:sz w:val="28"/>
        </w:rPr>
      </w:pPr>
      <w:r>
        <w:rPr>
          <w:b/>
          <w:sz w:val="28"/>
        </w:rPr>
        <w:t xml:space="preserve">Due: Sunday, June </w:t>
      </w:r>
      <w:r w:rsidR="007B6CBA">
        <w:rPr>
          <w:b/>
          <w:sz w:val="28"/>
        </w:rPr>
        <w:t>6</w:t>
      </w:r>
      <w:r w:rsidRPr="000D4DAF">
        <w:rPr>
          <w:b/>
          <w:sz w:val="28"/>
          <w:vertAlign w:val="superscript"/>
        </w:rPr>
        <w:t>th</w:t>
      </w:r>
      <w:proofErr w:type="gramStart"/>
      <w:r>
        <w:rPr>
          <w:b/>
          <w:sz w:val="28"/>
        </w:rPr>
        <w:t xml:space="preserve"> 2021</w:t>
      </w:r>
      <w:proofErr w:type="gramEnd"/>
      <w:r>
        <w:rPr>
          <w:b/>
          <w:sz w:val="28"/>
        </w:rPr>
        <w:t xml:space="preserve"> at 11 PM</w:t>
      </w:r>
    </w:p>
    <w:p w14:paraId="650392B8" w14:textId="77777777" w:rsidR="000D4DAF" w:rsidRDefault="000D4DAF" w:rsidP="000D4DAF">
      <w:pPr>
        <w:jc w:val="center"/>
        <w:rPr>
          <w:b/>
          <w:sz w:val="28"/>
        </w:rPr>
      </w:pPr>
    </w:p>
    <w:p w14:paraId="319BCFD4" w14:textId="77777777" w:rsidR="00BD55FE" w:rsidRDefault="000D4DAF" w:rsidP="000D4DAF">
      <w:pPr>
        <w:rPr>
          <w:sz w:val="24"/>
        </w:rPr>
      </w:pPr>
      <w:r>
        <w:rPr>
          <w:sz w:val="24"/>
        </w:rPr>
        <w:t xml:space="preserve">The paper by Smiley et al. (Nutrients, 2019) examines the relationship between sleep </w:t>
      </w:r>
      <w:r w:rsidR="00CD5801">
        <w:rPr>
          <w:sz w:val="24"/>
        </w:rPr>
        <w:t xml:space="preserve">duration and metabolic syndrome (MetS) using the NHANES 2013/2014 data. </w:t>
      </w:r>
    </w:p>
    <w:p w14:paraId="55207A6E" w14:textId="2A804FF3" w:rsidR="000D4DAF" w:rsidRPr="00BD55FE" w:rsidRDefault="00CD5801" w:rsidP="00BD55FE">
      <w:pPr>
        <w:pStyle w:val="ListParagraph"/>
        <w:numPr>
          <w:ilvl w:val="0"/>
          <w:numId w:val="2"/>
        </w:numPr>
        <w:rPr>
          <w:sz w:val="24"/>
        </w:rPr>
      </w:pPr>
      <w:r w:rsidRPr="00BD55FE">
        <w:rPr>
          <w:sz w:val="24"/>
        </w:rPr>
        <w:t>The</w:t>
      </w:r>
      <w:r w:rsidR="007D4434" w:rsidRPr="00BD55FE">
        <w:rPr>
          <w:sz w:val="24"/>
        </w:rPr>
        <w:t xml:space="preserve"> authors</w:t>
      </w:r>
      <w:r w:rsidRPr="00BD55FE">
        <w:rPr>
          <w:sz w:val="24"/>
        </w:rPr>
        <w:t xml:space="preserve"> defined MetS using the criteria established by Lee, Gurka and DeBoer (Expert Rev. Cardiovasc. Ther, 2016), which </w:t>
      </w:r>
      <w:proofErr w:type="gramStart"/>
      <w:r w:rsidRPr="00BD55FE">
        <w:rPr>
          <w:sz w:val="24"/>
        </w:rPr>
        <w:t>takes into account</w:t>
      </w:r>
      <w:proofErr w:type="gramEnd"/>
      <w:r w:rsidRPr="00BD55FE">
        <w:rPr>
          <w:sz w:val="24"/>
        </w:rPr>
        <w:t xml:space="preserve"> racial and age-specific differences in populations, resulting in a complex formula to determine a score.</w:t>
      </w:r>
    </w:p>
    <w:p w14:paraId="42A3096E" w14:textId="77777777" w:rsidR="00BD55FE" w:rsidRDefault="00CD5801" w:rsidP="000D4DAF">
      <w:pPr>
        <w:rPr>
          <w:sz w:val="24"/>
        </w:rPr>
      </w:pPr>
      <w:r>
        <w:rPr>
          <w:sz w:val="24"/>
        </w:rPr>
        <w:t xml:space="preserve">For this exercise, we will rely on a </w:t>
      </w:r>
      <w:proofErr w:type="gramStart"/>
      <w:r>
        <w:rPr>
          <w:sz w:val="24"/>
        </w:rPr>
        <w:t>simpler criteria</w:t>
      </w:r>
      <w:proofErr w:type="gramEnd"/>
      <w:r>
        <w:rPr>
          <w:sz w:val="24"/>
        </w:rPr>
        <w:t xml:space="preserve"> </w:t>
      </w:r>
      <w:r w:rsidRPr="00CD5801">
        <w:rPr>
          <w:sz w:val="24"/>
        </w:rPr>
        <w:t>published in the joint scientific statement on metabolic syndrome</w:t>
      </w:r>
      <w:r>
        <w:rPr>
          <w:sz w:val="24"/>
        </w:rPr>
        <w:t xml:space="preserve"> (Alberti et al, 2009). </w:t>
      </w:r>
    </w:p>
    <w:p w14:paraId="32FC3FF8" w14:textId="2CB9C84E" w:rsidR="00BD55FE" w:rsidRDefault="00CD5801" w:rsidP="000D4DAF">
      <w:pPr>
        <w:rPr>
          <w:sz w:val="24"/>
        </w:rPr>
      </w:pPr>
      <w:r>
        <w:rPr>
          <w:sz w:val="24"/>
        </w:rPr>
        <w:t xml:space="preserve">The </w:t>
      </w:r>
      <w:commentRangeStart w:id="0"/>
      <w:r w:rsidRPr="00133EE0">
        <w:rPr>
          <w:sz w:val="24"/>
          <w:highlight w:val="yellow"/>
        </w:rPr>
        <w:t>criteria for a positive incidence of MetS</w:t>
      </w:r>
      <w:commentRangeEnd w:id="0"/>
      <w:r w:rsidR="00123E34">
        <w:rPr>
          <w:rStyle w:val="CommentReference"/>
        </w:rPr>
        <w:commentReference w:id="0"/>
      </w:r>
      <w:r>
        <w:rPr>
          <w:sz w:val="24"/>
        </w:rPr>
        <w:t xml:space="preserve"> is: “</w:t>
      </w:r>
    </w:p>
    <w:p w14:paraId="14A9C4F1" w14:textId="77777777" w:rsidR="00BD55FE" w:rsidRDefault="00CD5801" w:rsidP="00BD55FE">
      <w:pPr>
        <w:pStyle w:val="ListParagraph"/>
        <w:numPr>
          <w:ilvl w:val="0"/>
          <w:numId w:val="4"/>
        </w:numPr>
        <w:rPr>
          <w:sz w:val="24"/>
        </w:rPr>
      </w:pPr>
      <w:r w:rsidRPr="00BD55FE">
        <w:rPr>
          <w:sz w:val="24"/>
        </w:rPr>
        <w:t xml:space="preserve">elevated waist circumference (≥88 cm for women and ≥102 cm for men), </w:t>
      </w:r>
    </w:p>
    <w:p w14:paraId="6C1B6857" w14:textId="77777777" w:rsidR="00BD55FE" w:rsidRDefault="00CD5801" w:rsidP="00BD55FE">
      <w:pPr>
        <w:pStyle w:val="ListParagraph"/>
        <w:numPr>
          <w:ilvl w:val="0"/>
          <w:numId w:val="4"/>
        </w:numPr>
        <w:rPr>
          <w:sz w:val="24"/>
        </w:rPr>
      </w:pPr>
      <w:r w:rsidRPr="00BD55FE">
        <w:rPr>
          <w:sz w:val="24"/>
        </w:rPr>
        <w:t xml:space="preserve">elevated triglycerides (≥150 mg/dL) or drug treatment for elevated triglycerides, </w:t>
      </w:r>
    </w:p>
    <w:p w14:paraId="0774D9E9" w14:textId="77777777" w:rsidR="00BD55FE" w:rsidRDefault="00CD5801" w:rsidP="00BD55FE">
      <w:pPr>
        <w:pStyle w:val="ListParagraph"/>
        <w:numPr>
          <w:ilvl w:val="0"/>
          <w:numId w:val="4"/>
        </w:numPr>
        <w:rPr>
          <w:sz w:val="24"/>
        </w:rPr>
      </w:pPr>
      <w:r w:rsidRPr="00BD55FE">
        <w:rPr>
          <w:sz w:val="24"/>
        </w:rPr>
        <w:t xml:space="preserve">low HDL cholesterol (&lt;40 mg/dL for men and &lt;50 mg/dL for women) or drug treatment for low HDL cholesterol, </w:t>
      </w:r>
    </w:p>
    <w:p w14:paraId="135D9715" w14:textId="77777777" w:rsidR="00BD55FE" w:rsidRDefault="00CD5801" w:rsidP="00BD55FE">
      <w:pPr>
        <w:pStyle w:val="ListParagraph"/>
        <w:numPr>
          <w:ilvl w:val="0"/>
          <w:numId w:val="4"/>
        </w:numPr>
        <w:rPr>
          <w:sz w:val="24"/>
        </w:rPr>
      </w:pPr>
      <w:r w:rsidRPr="00BD55FE">
        <w:rPr>
          <w:sz w:val="24"/>
        </w:rPr>
        <w:t xml:space="preserve">elevated blood pressure (systolic ≥130 mm Hg, or diastolic ≥85 mm Hg, or both) or antihypertensive drug treatment for a history of hypertension, and </w:t>
      </w:r>
    </w:p>
    <w:p w14:paraId="5A05A2C7" w14:textId="4A085A90" w:rsidR="00CD5801" w:rsidRPr="00BD55FE" w:rsidRDefault="00CD5801" w:rsidP="00BD55FE">
      <w:pPr>
        <w:pStyle w:val="ListParagraph"/>
        <w:numPr>
          <w:ilvl w:val="0"/>
          <w:numId w:val="4"/>
        </w:numPr>
        <w:rPr>
          <w:sz w:val="24"/>
        </w:rPr>
      </w:pPr>
      <w:r w:rsidRPr="00BD55FE">
        <w:rPr>
          <w:sz w:val="24"/>
        </w:rPr>
        <w:t xml:space="preserve">elevated fasting glucose (≥100 mg/dL) or drug treatment for elevated glucose.” (Moore et al., 2017; </w:t>
      </w:r>
      <w:r w:rsidRPr="00BD55FE">
        <w:rPr>
          <w:i/>
          <w:sz w:val="24"/>
        </w:rPr>
        <w:t>Preventing Chronic Disease</w:t>
      </w:r>
      <w:r w:rsidRPr="00BD55FE">
        <w:rPr>
          <w:sz w:val="24"/>
        </w:rPr>
        <w:t xml:space="preserve">). </w:t>
      </w:r>
    </w:p>
    <w:p w14:paraId="25429DD0" w14:textId="77777777" w:rsidR="007D4434" w:rsidRDefault="007D4434" w:rsidP="000D4DAF">
      <w:pPr>
        <w:rPr>
          <w:sz w:val="24"/>
        </w:rPr>
      </w:pPr>
      <w:r>
        <w:rPr>
          <w:sz w:val="24"/>
        </w:rPr>
        <w:t xml:space="preserve">Additionally, Smiley et al. describe exclusion criteria to remove potential outliers, which must be applied. Specifically, subjects who reported sleep durations greater than mean + 2SD (two standard deviations) were excluded. </w:t>
      </w:r>
    </w:p>
    <w:p w14:paraId="07ACEF29" w14:textId="77777777" w:rsidR="007F783F" w:rsidRDefault="007F783F" w:rsidP="000D4DAF">
      <w:pPr>
        <w:rPr>
          <w:sz w:val="24"/>
        </w:rPr>
      </w:pPr>
      <w:r>
        <w:rPr>
          <w:sz w:val="24"/>
        </w:rPr>
        <w:t>Use the above information to answer the following questions:</w:t>
      </w:r>
    </w:p>
    <w:p w14:paraId="105FAD06" w14:textId="77777777" w:rsidR="00CD5801" w:rsidRDefault="007F783F" w:rsidP="007F783F">
      <w:pPr>
        <w:pStyle w:val="ListParagraph"/>
        <w:numPr>
          <w:ilvl w:val="0"/>
          <w:numId w:val="1"/>
        </w:numPr>
        <w:rPr>
          <w:sz w:val="24"/>
        </w:rPr>
      </w:pPr>
      <w:r w:rsidRPr="007F783F">
        <w:rPr>
          <w:sz w:val="24"/>
        </w:rPr>
        <w:t>R</w:t>
      </w:r>
      <w:r w:rsidR="00CD5801" w:rsidRPr="007F783F">
        <w:rPr>
          <w:sz w:val="24"/>
        </w:rPr>
        <w:t xml:space="preserve">e-create Table 1 in Smiley et al. using </w:t>
      </w:r>
      <w:r w:rsidR="00CD5801" w:rsidRPr="00F6114F">
        <w:rPr>
          <w:b/>
          <w:bCs/>
          <w:sz w:val="24"/>
          <w:highlight w:val="yellow"/>
        </w:rPr>
        <w:t xml:space="preserve">data from the </w:t>
      </w:r>
      <w:commentRangeStart w:id="1"/>
      <w:r w:rsidR="00CD5801" w:rsidRPr="00F6114F">
        <w:rPr>
          <w:b/>
          <w:bCs/>
          <w:sz w:val="24"/>
          <w:highlight w:val="yellow"/>
        </w:rPr>
        <w:t>2</w:t>
      </w:r>
      <w:r w:rsidRPr="00F6114F">
        <w:rPr>
          <w:b/>
          <w:bCs/>
          <w:sz w:val="24"/>
          <w:highlight w:val="yellow"/>
        </w:rPr>
        <w:t>017/2019</w:t>
      </w:r>
      <w:commentRangeEnd w:id="1"/>
      <w:r w:rsidR="00123E34">
        <w:rPr>
          <w:rStyle w:val="CommentReference"/>
        </w:rPr>
        <w:commentReference w:id="1"/>
      </w:r>
      <w:r w:rsidRPr="00F6114F">
        <w:rPr>
          <w:b/>
          <w:bCs/>
          <w:sz w:val="24"/>
          <w:highlight w:val="yellow"/>
        </w:rPr>
        <w:t xml:space="preserve"> cycle of </w:t>
      </w:r>
      <w:r w:rsidR="00CD5801" w:rsidRPr="00F6114F">
        <w:rPr>
          <w:b/>
          <w:bCs/>
          <w:sz w:val="24"/>
          <w:highlight w:val="yellow"/>
        </w:rPr>
        <w:t>NHANES</w:t>
      </w:r>
      <w:r w:rsidRPr="007F783F">
        <w:rPr>
          <w:sz w:val="24"/>
        </w:rPr>
        <w:t xml:space="preserve"> and relying on the MetS criteria described above. Your table, however, should also include summary statistics of the variables in the overall sample (prior to stratification by MetS status). It is not necessary to compute the p-values as in the article. </w:t>
      </w:r>
      <w:r w:rsidR="00B7603F">
        <w:rPr>
          <w:sz w:val="24"/>
        </w:rPr>
        <w:t>(20 points)</w:t>
      </w:r>
    </w:p>
    <w:p w14:paraId="417D6A57" w14:textId="77777777" w:rsidR="007F783F" w:rsidRDefault="007F783F" w:rsidP="007F783F">
      <w:pPr>
        <w:pStyle w:val="ListParagraph"/>
        <w:numPr>
          <w:ilvl w:val="0"/>
          <w:numId w:val="1"/>
        </w:numPr>
        <w:rPr>
          <w:sz w:val="24"/>
        </w:rPr>
      </w:pPr>
      <w:r>
        <w:rPr>
          <w:sz w:val="24"/>
        </w:rPr>
        <w:t xml:space="preserve">Compare the proportion of MetS in the 2017/2018 data to the proportion reported in Smiley et al. </w:t>
      </w:r>
      <w:commentRangeStart w:id="2"/>
      <w:r>
        <w:rPr>
          <w:sz w:val="24"/>
        </w:rPr>
        <w:t>If it is expected that MetS prevalence remains consistent across years, what can be said about the sensitivity/specificity of the criteria described above compared to the method used by the authors</w:t>
      </w:r>
      <w:commentRangeEnd w:id="2"/>
      <w:r w:rsidR="00E42269">
        <w:rPr>
          <w:rStyle w:val="CommentReference"/>
        </w:rPr>
        <w:commentReference w:id="2"/>
      </w:r>
      <w:r>
        <w:rPr>
          <w:sz w:val="24"/>
        </w:rPr>
        <w:t>?</w:t>
      </w:r>
      <w:r w:rsidR="00B7603F">
        <w:rPr>
          <w:sz w:val="24"/>
        </w:rPr>
        <w:t xml:space="preserve"> (5 points)</w:t>
      </w:r>
    </w:p>
    <w:p w14:paraId="03655710" w14:textId="77777777" w:rsidR="007F783F" w:rsidRDefault="007F783F" w:rsidP="007F783F">
      <w:pPr>
        <w:pStyle w:val="ListParagraph"/>
        <w:numPr>
          <w:ilvl w:val="0"/>
          <w:numId w:val="1"/>
        </w:numPr>
        <w:rPr>
          <w:sz w:val="24"/>
        </w:rPr>
      </w:pPr>
      <w:proofErr w:type="gramStart"/>
      <w:r>
        <w:rPr>
          <w:sz w:val="24"/>
        </w:rPr>
        <w:t>Generally speaking, the</w:t>
      </w:r>
      <w:proofErr w:type="gramEnd"/>
      <w:r>
        <w:rPr>
          <w:sz w:val="24"/>
        </w:rPr>
        <w:t xml:space="preserve"> mean and standard deviation are not recommended for highly (right) skewed variables. Such variables (e.g., income) tend to have a mean that is </w:t>
      </w:r>
      <w:r>
        <w:rPr>
          <w:sz w:val="24"/>
        </w:rPr>
        <w:lastRenderedPageBreak/>
        <w:t>substantially larger than the median. Identify which of the numeric variables are likely right-skewed and report for them the appropriate measures of centrality and dispersion.</w:t>
      </w:r>
      <w:r w:rsidR="00B7603F">
        <w:rPr>
          <w:sz w:val="24"/>
        </w:rPr>
        <w:t xml:space="preserve"> (5 points)</w:t>
      </w:r>
    </w:p>
    <w:p w14:paraId="61C9B0EA" w14:textId="77777777" w:rsidR="000D4DAF" w:rsidRDefault="004D3ABA">
      <w:r>
        <w:rPr>
          <w:sz w:val="24"/>
        </w:rPr>
        <w:t xml:space="preserve">It is recommended to use R Markdown to submit your assignment and the code used as a single document. You may, however, write your answer in a Word document and submit your code separately. In either case, make sure that your code is appropriately annotated using comments throughout. </w:t>
      </w:r>
    </w:p>
    <w:sectPr w:rsidR="000D4D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i Nguyen" w:date="2021-06-01T09:53:00Z" w:initials="HN">
    <w:p w14:paraId="6E462E47" w14:textId="57A77209" w:rsidR="00123E34" w:rsidRDefault="00123E34">
      <w:pPr>
        <w:pStyle w:val="CommentText"/>
      </w:pPr>
      <w:r>
        <w:rPr>
          <w:rStyle w:val="CommentReference"/>
        </w:rPr>
        <w:annotationRef/>
      </w:r>
      <w:r>
        <w:t>At least 3 of the 5 criteria are needed for a positive case (per Moore et al. article).</w:t>
      </w:r>
    </w:p>
  </w:comment>
  <w:comment w:id="1" w:author="Hai Nguyen" w:date="2021-06-01T09:52:00Z" w:initials="HN">
    <w:p w14:paraId="68B8560B" w14:textId="41A3319A" w:rsidR="00123E34" w:rsidRDefault="00123E34">
      <w:pPr>
        <w:pStyle w:val="CommentText"/>
      </w:pPr>
      <w:r>
        <w:rPr>
          <w:rStyle w:val="CommentReference"/>
        </w:rPr>
        <w:annotationRef/>
      </w:r>
      <w:r>
        <w:t>2017/2018</w:t>
      </w:r>
    </w:p>
  </w:comment>
  <w:comment w:id="2" w:author="Hai Nguyen" w:date="2021-06-02T16:52:00Z" w:initials="HN">
    <w:p w14:paraId="485FA42C" w14:textId="77777777" w:rsidR="00E42269" w:rsidRDefault="00E42269" w:rsidP="00E42269">
      <w:pPr>
        <w:pStyle w:val="CommentText"/>
      </w:pPr>
      <w:r>
        <w:rPr>
          <w:rStyle w:val="CommentReference"/>
        </w:rPr>
        <w:annotationRef/>
      </w:r>
      <w:r>
        <w:t xml:space="preserve">Expected: MetS prevalence remains consistent across years </w:t>
      </w:r>
      <w:r>
        <w:sym w:font="Wingdings" w:char="F0E8"/>
      </w:r>
      <w:r>
        <w:t xml:space="preserve"> can use 1 year to compare or the combined # of cases thorough 2 years would be fine.</w:t>
      </w:r>
    </w:p>
    <w:p w14:paraId="1829F917" w14:textId="77777777" w:rsidR="00E42269" w:rsidRDefault="00E42269" w:rsidP="00E42269">
      <w:pPr>
        <w:pStyle w:val="CommentText"/>
      </w:pPr>
      <w:r>
        <w:t xml:space="preserve"> </w:t>
      </w:r>
    </w:p>
    <w:p w14:paraId="1D459750" w14:textId="77777777" w:rsidR="00E42269" w:rsidRDefault="00E42269" w:rsidP="00E42269">
      <w:pPr>
        <w:pStyle w:val="CommentText"/>
      </w:pPr>
      <w:r>
        <w:t xml:space="preserve">Smiley prevalence: </w:t>
      </w:r>
      <w:r>
        <w:sym w:font="Wingdings" w:char="F0E8"/>
      </w:r>
      <w:r>
        <w:t xml:space="preserve"> A cases with MetS in the population P</w:t>
      </w:r>
    </w:p>
    <w:p w14:paraId="11CA9522" w14:textId="77777777" w:rsidR="00E42269" w:rsidRDefault="00E42269" w:rsidP="00E42269">
      <w:pPr>
        <w:pStyle w:val="CommentText"/>
      </w:pPr>
      <w:r>
        <w:t xml:space="preserve">Your prevalence: </w:t>
      </w:r>
      <w:r>
        <w:sym w:font="Wingdings" w:char="F0E8"/>
      </w:r>
      <w:r>
        <w:t xml:space="preserve"> B cases with MetS in the population P</w:t>
      </w:r>
    </w:p>
    <w:p w14:paraId="23C7EE41" w14:textId="77777777" w:rsidR="00E42269" w:rsidRDefault="00E42269" w:rsidP="00E42269">
      <w:pPr>
        <w:pStyle w:val="CommentText"/>
      </w:pPr>
    </w:p>
    <w:p w14:paraId="480BF03B" w14:textId="77777777" w:rsidR="00E42269" w:rsidRDefault="00E42269" w:rsidP="00E42269">
      <w:pPr>
        <w:pStyle w:val="CommentText"/>
      </w:pPr>
      <w:r>
        <w:t>Create a 2x2 table to crosstab Smiley criteria (column = gold standard) &amp; the simple criteria (row)</w:t>
      </w:r>
    </w:p>
    <w:p w14:paraId="0D0BDF41" w14:textId="77777777" w:rsidR="00E42269" w:rsidRDefault="00E42269" w:rsidP="00E42269">
      <w:pPr>
        <w:pStyle w:val="CommentText"/>
      </w:pPr>
      <w:r>
        <w:sym w:font="Wingdings" w:char="F0E0"/>
      </w:r>
      <w:r>
        <w:t xml:space="preserve"> calculate the sensitivity and specificity based on the cell values of the table.</w:t>
      </w:r>
    </w:p>
    <w:p w14:paraId="611AC8FE" w14:textId="1B806F99" w:rsidR="00E42269" w:rsidRDefault="00E42269" w:rsidP="00E42269">
      <w:pPr>
        <w:pStyle w:val="CommentText"/>
      </w:pPr>
      <w:r>
        <w:sym w:font="Wingdings" w:char="F0E0"/>
      </w:r>
      <w:r>
        <w:t xml:space="preserve"> how does the simple criteria perform compared to the gold </w:t>
      </w:r>
      <w:proofErr w:type="gramStart"/>
      <w:r>
        <w:t>standard.</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462E47" w15:done="0"/>
  <w15:commentEx w15:paraId="68B8560B" w15:done="0"/>
  <w15:commentEx w15:paraId="611AC8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08218" w16cex:dateUtc="2021-06-01T14:53:00Z"/>
  <w16cex:commentExtensible w16cex:durableId="246081E6" w16cex:dateUtc="2021-06-01T14:52:00Z"/>
  <w16cex:commentExtensible w16cex:durableId="246235DD" w16cex:dateUtc="2021-06-02T2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462E47" w16cid:durableId="24608218"/>
  <w16cid:commentId w16cid:paraId="68B8560B" w16cid:durableId="246081E6"/>
  <w16cid:commentId w16cid:paraId="611AC8FE" w16cid:durableId="246235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754D4"/>
    <w:multiLevelType w:val="hybridMultilevel"/>
    <w:tmpl w:val="E24AC49C"/>
    <w:lvl w:ilvl="0" w:tplc="A6801C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8732F0"/>
    <w:multiLevelType w:val="hybridMultilevel"/>
    <w:tmpl w:val="25F6DB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6E3072"/>
    <w:multiLevelType w:val="hybridMultilevel"/>
    <w:tmpl w:val="61347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35287F"/>
    <w:multiLevelType w:val="hybridMultilevel"/>
    <w:tmpl w:val="DED07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i Nguyen">
    <w15:presenceInfo w15:providerId="Windows Live" w15:userId="54fb7975b691e3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wsjA1sjA0NDEwMjFV0lEKTi0uzszPAykwqgUArQAHKCwAAAA="/>
  </w:docVars>
  <w:rsids>
    <w:rsidRoot w:val="000D4DAF"/>
    <w:rsid w:val="000D4DAF"/>
    <w:rsid w:val="00123E34"/>
    <w:rsid w:val="00133EE0"/>
    <w:rsid w:val="0041038E"/>
    <w:rsid w:val="004D3ABA"/>
    <w:rsid w:val="005E6C98"/>
    <w:rsid w:val="0073709C"/>
    <w:rsid w:val="007B6CBA"/>
    <w:rsid w:val="007D4434"/>
    <w:rsid w:val="007F783F"/>
    <w:rsid w:val="008938D4"/>
    <w:rsid w:val="00B7603F"/>
    <w:rsid w:val="00BD55FE"/>
    <w:rsid w:val="00CD5801"/>
    <w:rsid w:val="00E42269"/>
    <w:rsid w:val="00F6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31FE6"/>
  <w15:chartTrackingRefBased/>
  <w15:docId w15:val="{3DF7FE87-46DA-4BEB-B01A-2C500B75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83F"/>
    <w:pPr>
      <w:ind w:left="720"/>
      <w:contextualSpacing/>
    </w:pPr>
  </w:style>
  <w:style w:type="character" w:styleId="CommentReference">
    <w:name w:val="annotation reference"/>
    <w:basedOn w:val="DefaultParagraphFont"/>
    <w:uiPriority w:val="99"/>
    <w:semiHidden/>
    <w:unhideWhenUsed/>
    <w:rsid w:val="00123E34"/>
    <w:rPr>
      <w:sz w:val="16"/>
      <w:szCs w:val="16"/>
    </w:rPr>
  </w:style>
  <w:style w:type="paragraph" w:styleId="CommentText">
    <w:name w:val="annotation text"/>
    <w:basedOn w:val="Normal"/>
    <w:link w:val="CommentTextChar"/>
    <w:uiPriority w:val="99"/>
    <w:semiHidden/>
    <w:unhideWhenUsed/>
    <w:rsid w:val="00123E34"/>
    <w:pPr>
      <w:spacing w:line="240" w:lineRule="auto"/>
    </w:pPr>
    <w:rPr>
      <w:sz w:val="20"/>
      <w:szCs w:val="20"/>
    </w:rPr>
  </w:style>
  <w:style w:type="character" w:customStyle="1" w:styleId="CommentTextChar">
    <w:name w:val="Comment Text Char"/>
    <w:basedOn w:val="DefaultParagraphFont"/>
    <w:link w:val="CommentText"/>
    <w:uiPriority w:val="99"/>
    <w:semiHidden/>
    <w:rsid w:val="00123E34"/>
    <w:rPr>
      <w:sz w:val="20"/>
      <w:szCs w:val="20"/>
    </w:rPr>
  </w:style>
  <w:style w:type="paragraph" w:styleId="CommentSubject">
    <w:name w:val="annotation subject"/>
    <w:basedOn w:val="CommentText"/>
    <w:next w:val="CommentText"/>
    <w:link w:val="CommentSubjectChar"/>
    <w:uiPriority w:val="99"/>
    <w:semiHidden/>
    <w:unhideWhenUsed/>
    <w:rsid w:val="00123E34"/>
    <w:rPr>
      <w:b/>
      <w:bCs/>
    </w:rPr>
  </w:style>
  <w:style w:type="character" w:customStyle="1" w:styleId="CommentSubjectChar">
    <w:name w:val="Comment Subject Char"/>
    <w:basedOn w:val="CommentTextChar"/>
    <w:link w:val="CommentSubject"/>
    <w:uiPriority w:val="99"/>
    <w:semiHidden/>
    <w:rsid w:val="00123E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Saria Awadalla</dc:creator>
  <cp:keywords/>
  <dc:description/>
  <cp:lastModifiedBy>Hai Nguyen</cp:lastModifiedBy>
  <cp:revision>10</cp:revision>
  <dcterms:created xsi:type="dcterms:W3CDTF">2021-05-28T08:24:00Z</dcterms:created>
  <dcterms:modified xsi:type="dcterms:W3CDTF">2021-06-02T21:52:00Z</dcterms:modified>
</cp:coreProperties>
</file>