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Short summary:</w:t>
      </w:r>
    </w:p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TT frames meet application-specific end-to-end latency requirements by scheduling the worst cases, and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a </w:t>
      </w:r>
      <w:r>
        <w:rPr>
          <w:rFonts w:hint="eastAsia"/>
          <w:sz w:val="30"/>
          <w:szCs w:val="30"/>
        </w:rPr>
        <w:t>BE assisted TT communication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protocol (BEST TT protocol)</w:t>
      </w:r>
      <w:r>
        <w:rPr>
          <w:rFonts w:hint="eastAsia"/>
          <w:sz w:val="30"/>
          <w:szCs w:val="30"/>
        </w:rPr>
        <w:t xml:space="preserve"> i</w:t>
      </w:r>
      <w:r>
        <w:rPr>
          <w:rFonts w:hint="eastAsia"/>
          <w:sz w:val="30"/>
          <w:szCs w:val="30"/>
        </w:rPr>
        <w:t>n this paper to dynamically optimize end-to-end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latency of TT frames by </w:t>
      </w:r>
      <w:r>
        <w:rPr>
          <w:rFonts w:hint="eastAsia"/>
          <w:sz w:val="30"/>
          <w:szCs w:val="30"/>
        </w:rPr>
        <w:t>opportunistically taking advantage of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the BE transmission.</w:t>
      </w:r>
    </w:p>
    <w:p w:rsidR="00B75AEE" w:rsidRDefault="00B75AEE">
      <w:pPr>
        <w:rPr>
          <w:sz w:val="30"/>
          <w:szCs w:val="30"/>
        </w:rPr>
      </w:pPr>
    </w:p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Points in favor:</w:t>
      </w:r>
    </w:p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the</w:t>
      </w:r>
      <w:proofErr w:type="gramEnd"/>
      <w:r>
        <w:rPr>
          <w:rFonts w:hint="eastAsia"/>
          <w:sz w:val="30"/>
          <w:szCs w:val="30"/>
        </w:rPr>
        <w:t xml:space="preserve"> BEST TT protocol and its five forwarding steps and their respective algorithms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covering the whole forwarding process of the copies of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TT frames from ingress into a switch t</w:t>
      </w:r>
      <w:r>
        <w:rPr>
          <w:rFonts w:hint="eastAsia"/>
          <w:sz w:val="30"/>
          <w:szCs w:val="30"/>
        </w:rPr>
        <w:t xml:space="preserve">o egress from the </w:t>
      </w:r>
      <w:r>
        <w:rPr>
          <w:rFonts w:hint="eastAsia"/>
          <w:sz w:val="30"/>
          <w:szCs w:val="30"/>
        </w:rPr>
        <w:t>switch.</w:t>
      </w:r>
    </w:p>
    <w:p w:rsidR="00B75AEE" w:rsidRDefault="001648FD">
      <w:pPr>
        <w:rPr>
          <w:sz w:val="30"/>
          <w:szCs w:val="30"/>
        </w:rPr>
      </w:pPr>
      <w:r w:rsidRPr="001648FD">
        <w:rPr>
          <w:sz w:val="30"/>
          <w:szCs w:val="30"/>
        </w:rPr>
        <w:t xml:space="preserve">This article is </w:t>
      </w:r>
      <w:r w:rsidRPr="001648FD">
        <w:rPr>
          <w:sz w:val="30"/>
          <w:szCs w:val="30"/>
        </w:rPr>
        <w:t>practical</w:t>
      </w:r>
      <w:proofErr w:type="gramStart"/>
      <w:r>
        <w:rPr>
          <w:rFonts w:hint="eastAsia"/>
          <w:sz w:val="30"/>
          <w:szCs w:val="30"/>
        </w:rPr>
        <w:t xml:space="preserve">, </w:t>
      </w:r>
      <w:r w:rsidRPr="001648FD">
        <w:rPr>
          <w:sz w:val="30"/>
          <w:szCs w:val="30"/>
        </w:rPr>
        <w:t xml:space="preserve"> engineering</w:t>
      </w:r>
      <w:proofErr w:type="gramEnd"/>
      <w:r w:rsidRPr="001648FD">
        <w:rPr>
          <w:sz w:val="30"/>
          <w:szCs w:val="30"/>
        </w:rPr>
        <w:t xml:space="preserve"> application</w:t>
      </w:r>
      <w:r>
        <w:rPr>
          <w:rFonts w:hint="eastAsia"/>
          <w:sz w:val="30"/>
          <w:szCs w:val="30"/>
        </w:rPr>
        <w:t xml:space="preserve"> is strong.</w:t>
      </w:r>
    </w:p>
    <w:p w:rsidR="00B75AEE" w:rsidRPr="001648FD" w:rsidRDefault="00B75AEE">
      <w:pPr>
        <w:rPr>
          <w:sz w:val="30"/>
          <w:szCs w:val="30"/>
        </w:rPr>
      </w:pPr>
    </w:p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- Points against:</w:t>
      </w:r>
    </w:p>
    <w:p w:rsidR="00B75AEE" w:rsidRDefault="00B75AEE">
      <w:pPr>
        <w:rPr>
          <w:sz w:val="30"/>
          <w:szCs w:val="30"/>
        </w:rPr>
      </w:pPr>
    </w:p>
    <w:p w:rsidR="00B75AEE" w:rsidRDefault="001648F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In order to ensure TT frame transmission, the accurate clock synchronization implementation scheme is not detailed enough.</w:t>
      </w:r>
    </w:p>
    <w:p w:rsidR="00B75AEE" w:rsidRDefault="00B75AEE">
      <w:pPr>
        <w:rPr>
          <w:sz w:val="30"/>
          <w:szCs w:val="30"/>
        </w:rPr>
      </w:pPr>
    </w:p>
    <w:p w:rsidR="00B75AEE" w:rsidRDefault="001648FD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ensure</w:t>
      </w:r>
      <w:proofErr w:type="gramEnd"/>
      <w:r>
        <w:rPr>
          <w:rFonts w:hint="eastAsia"/>
          <w:sz w:val="30"/>
          <w:szCs w:val="30"/>
        </w:rPr>
        <w:t xml:space="preserve"> that the TT frame transmitted by best effort </w:t>
      </w:r>
      <w:r>
        <w:rPr>
          <w:rFonts w:hint="eastAsia"/>
          <w:sz w:val="30"/>
          <w:szCs w:val="30"/>
        </w:rPr>
        <w:t xml:space="preserve">to be in </w:t>
      </w:r>
      <w:r>
        <w:rPr>
          <w:rFonts w:hint="eastAsia"/>
          <w:sz w:val="30"/>
          <w:szCs w:val="30"/>
        </w:rPr>
        <w:t>real-time</w:t>
      </w:r>
      <w:r>
        <w:rPr>
          <w:rFonts w:hint="eastAsia"/>
          <w:sz w:val="30"/>
          <w:szCs w:val="30"/>
        </w:rPr>
        <w:t>.</w:t>
      </w:r>
      <w:bookmarkStart w:id="0" w:name="_GoBack"/>
      <w:bookmarkEnd w:id="0"/>
    </w:p>
    <w:p w:rsidR="00B75AEE" w:rsidRDefault="00B75AEE">
      <w:pPr>
        <w:rPr>
          <w:sz w:val="30"/>
          <w:szCs w:val="30"/>
        </w:rPr>
      </w:pPr>
    </w:p>
    <w:sectPr w:rsidR="00B75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EE"/>
    <w:rsid w:val="001648FD"/>
    <w:rsid w:val="00B75AEE"/>
    <w:rsid w:val="6797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ghj</dc:creator>
  <cp:lastModifiedBy>pc</cp:lastModifiedBy>
  <cp:revision>3</cp:revision>
  <dcterms:created xsi:type="dcterms:W3CDTF">2014-10-29T12:08:00Z</dcterms:created>
  <dcterms:modified xsi:type="dcterms:W3CDTF">2019-07-06T06:03:00Z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