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五、商业模式与盈利规划（可持续运营策略）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项目充分考虑到校园类平台“冷启动难、变现易死”的特点，摒弃了初期盲目收费的短视做法。平台将采用“前期公益引流验证、中期轻量化抽佣、后期C端与B端双向赋能”的五阶段渐进式商业化路径，确保项目的长效生存与可持续发展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第一阶段：试点验证与数据沉淀期（0收入，积累核心资产）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运营策略：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在单个学院或年级进行小范围试点，平台提供完全免费的匹配服务。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隐性价值（数据置换）：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无资金收入，但用户需完成极轻量的“就餐偏好与体验问卷”才可解锁高级匹配。通过免费服务换取高质量的真实反馈，不仅验证了产品MVP（最小可行性产品），同时零成本完成了我们“校园垂直餐饮数据库”的第一批原始数据积累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第二阶段：轻度商业化撮合期（单笔微抽成）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试点跑通，拼单成功率稳定，校园口碑初步形成。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运营策略：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引入C2B（消费者对商家）议价模式。平台拿着确定的“拼桌流量”去和校园周边商家（如烤鱼、大盘鸡等适合多人就餐的餐厅）谈判，获取“饭搭子平台专属拼桌套餐”的折扣价。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盈利方式：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户通过平台匹配并核销套餐后，平台从商家的流水中抽取极低比例（如1%-3%）的撮合佣金。因为我们帮商家带来了增量客户，商家有意愿让利；而用户不仅拼到了饭，还享受了专属折扣，对平台抽佣的感知极低，阻力小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第三阶段：C端增值服务期（会员特权体系）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平台具备较高的日活用户（DAU）和用户密度，优质饭搭子（如守时、评价好的人）成为稀缺资源。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盈利方式：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推出“饭搭子 PRO 会员”（针对重度用户收取几元/月的低额订阅费）。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特权设计：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免费用户依然可以满足基础拼单需求；付费会员则解锁“优先匹配权”、“高级标签筛选（如MBTI、精准同乡）”、“查看对方历史口味与饮食轨迹”等特权。通过精细化运营，实现C端流量的部分变现。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第四阶段：校园To B数据服务期（餐饮智库赋能）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平台掌握了全校级别、长期连贯的就餐时段、口味偏好、食堂分流等核心数据。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盈利方式：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将数据进行脱敏和结构化处理后，向学校后勤集团、食堂承包商或大型连锁餐饮提供《校园餐饮消费趋势洞察报告》。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帮助食堂优化菜品结构（淘汰不受欢迎的菜品）、预测就餐高峰以指导备餐量（减少食物浪费）、为新入驻校园的餐饮品牌提供选址和选品建议，实现To B端的数据增值变现。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第五阶段：本地生活精准营销与品牌联名（流量平台化变现）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平台成为本校学生日常就餐的“第一入口”，完全掌握校园餐饮决策权。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盈利方式一（精准曝光）：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为新开业的校园周边餐厅提供“首屏推荐”、“霸王餐试吃”等广告坑位，收取本地生活推广费。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盈利方式二（品牌联名赞助）：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快消品（如可口可乐、元气森林）或大型连锁品牌联合发起“周五拼餐局”活动。例如：匹配成功的双方可免费获赠两瓶赞助商饮料。品牌方获得了极其精准的高校年轻人线下互动曝光，平台则赚取品牌方的营销赞助费，实现从“工具”到“校园营销生态平台”的跨越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