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2143" w14:textId="06006433" w:rsidR="005507AF" w:rsidRPr="005507AF" w:rsidRDefault="008C3B1B" w:rsidP="00C362B5">
      <w:pPr>
        <w:pStyle w:val="af4"/>
      </w:pPr>
      <w:r>
        <w:rPr>
          <w:lang w:val="en-US"/>
        </w:rPr>
        <w:t>contents</w:t>
      </w:r>
    </w:p>
    <w:p w14:paraId="33F24A18" w14:textId="4BFA0822" w:rsidR="00B973E0" w:rsidRDefault="00C362B5">
      <w:pPr>
        <w:pStyle w:val="11"/>
        <w:rPr>
          <w:rFonts w:asciiTheme="minorHAnsi" w:eastAsiaTheme="minorEastAsia" w:hAnsiTheme="minorHAnsi" w:cstheme="minorBidi"/>
          <w:sz w:val="22"/>
          <w:szCs w:val="22"/>
        </w:rPr>
      </w:pPr>
      <w:r>
        <w:rPr>
          <w:caps/>
        </w:rPr>
        <w:fldChar w:fldCharType="begin"/>
      </w:r>
      <w:r>
        <w:rPr>
          <w:caps/>
        </w:rPr>
        <w:instrText xml:space="preserve"> TOC \o "1-3" \h \z \u </w:instrText>
      </w:r>
      <w:r>
        <w:rPr>
          <w:caps/>
        </w:rPr>
        <w:fldChar w:fldCharType="separate"/>
      </w:r>
      <w:hyperlink w:anchor="_Toc176659718" w:history="1">
        <w:r w:rsidR="00B973E0" w:rsidRPr="005E432A">
          <w:rPr>
            <w:rStyle w:val="aff"/>
            <w:lang w:val="en-US"/>
          </w:rPr>
          <w:t>1</w:t>
        </w:r>
        <w:r w:rsidR="00B973E0">
          <w:rPr>
            <w:rFonts w:asciiTheme="minorHAnsi" w:eastAsiaTheme="minorEastAsia" w:hAnsiTheme="minorHAnsi" w:cstheme="minorBidi"/>
            <w:sz w:val="22"/>
            <w:szCs w:val="22"/>
          </w:rPr>
          <w:tab/>
        </w:r>
        <w:r w:rsidR="00B973E0" w:rsidRPr="005E432A">
          <w:rPr>
            <w:rStyle w:val="aff"/>
            <w:lang w:val="en-US"/>
          </w:rPr>
          <w:t>Related-key attacks on modern block ciphers</w:t>
        </w:r>
        <w:r w:rsidR="00B973E0">
          <w:rPr>
            <w:webHidden/>
          </w:rPr>
          <w:tab/>
        </w:r>
        <w:r w:rsidR="00B973E0">
          <w:rPr>
            <w:webHidden/>
          </w:rPr>
          <w:fldChar w:fldCharType="begin"/>
        </w:r>
        <w:r w:rsidR="00B973E0">
          <w:rPr>
            <w:webHidden/>
          </w:rPr>
          <w:instrText xml:space="preserve"> PAGEREF _Toc176659718 \h </w:instrText>
        </w:r>
        <w:r w:rsidR="00B973E0">
          <w:rPr>
            <w:webHidden/>
          </w:rPr>
        </w:r>
        <w:r w:rsidR="00B973E0">
          <w:rPr>
            <w:webHidden/>
          </w:rPr>
          <w:fldChar w:fldCharType="separate"/>
        </w:r>
        <w:r w:rsidR="00B973E0">
          <w:rPr>
            <w:webHidden/>
          </w:rPr>
          <w:t>2</w:t>
        </w:r>
        <w:r w:rsidR="00B973E0">
          <w:rPr>
            <w:webHidden/>
          </w:rPr>
          <w:fldChar w:fldCharType="end"/>
        </w:r>
      </w:hyperlink>
    </w:p>
    <w:p w14:paraId="71115767" w14:textId="43D3B58A" w:rsidR="00B973E0" w:rsidRDefault="00B973E0">
      <w:pPr>
        <w:pStyle w:val="21"/>
        <w:rPr>
          <w:rFonts w:asciiTheme="minorHAnsi" w:eastAsiaTheme="minorEastAsia" w:hAnsiTheme="minorHAnsi" w:cstheme="minorBidi"/>
          <w:sz w:val="22"/>
          <w:szCs w:val="22"/>
        </w:rPr>
      </w:pPr>
      <w:hyperlink w:anchor="_Toc176659719" w:history="1">
        <w:r w:rsidRPr="005E432A">
          <w:rPr>
            <w:rStyle w:val="aff"/>
            <w:lang w:val="en-US"/>
          </w:rPr>
          <w:t>1.1</w:t>
        </w:r>
        <w:r>
          <w:rPr>
            <w:rFonts w:asciiTheme="minorHAnsi" w:eastAsiaTheme="minorEastAsia" w:hAnsiTheme="minorHAnsi" w:cstheme="minorBidi"/>
            <w:sz w:val="22"/>
            <w:szCs w:val="22"/>
          </w:rPr>
          <w:tab/>
        </w:r>
        <w:r w:rsidRPr="005E432A">
          <w:rPr>
            <w:rStyle w:val="aff"/>
            <w:lang w:val="en-US"/>
          </w:rPr>
          <w:t>Description of the related-key attack on AES</w:t>
        </w:r>
        <w:r>
          <w:rPr>
            <w:webHidden/>
          </w:rPr>
          <w:tab/>
        </w:r>
        <w:r>
          <w:rPr>
            <w:webHidden/>
          </w:rPr>
          <w:fldChar w:fldCharType="begin"/>
        </w:r>
        <w:r>
          <w:rPr>
            <w:webHidden/>
          </w:rPr>
          <w:instrText xml:space="preserve"> PAGEREF _Toc176659719 \h </w:instrText>
        </w:r>
        <w:r>
          <w:rPr>
            <w:webHidden/>
          </w:rPr>
        </w:r>
        <w:r>
          <w:rPr>
            <w:webHidden/>
          </w:rPr>
          <w:fldChar w:fldCharType="separate"/>
        </w:r>
        <w:r>
          <w:rPr>
            <w:webHidden/>
          </w:rPr>
          <w:t>2</w:t>
        </w:r>
        <w:r>
          <w:rPr>
            <w:webHidden/>
          </w:rPr>
          <w:fldChar w:fldCharType="end"/>
        </w:r>
      </w:hyperlink>
    </w:p>
    <w:p w14:paraId="4152FEB5" w14:textId="088AB004" w:rsidR="00B973E0" w:rsidRDefault="00B973E0">
      <w:pPr>
        <w:pStyle w:val="11"/>
        <w:rPr>
          <w:rFonts w:asciiTheme="minorHAnsi" w:eastAsiaTheme="minorEastAsia" w:hAnsiTheme="minorHAnsi" w:cstheme="minorBidi"/>
          <w:sz w:val="22"/>
          <w:szCs w:val="22"/>
        </w:rPr>
      </w:pPr>
      <w:hyperlink w:anchor="_Toc176659720" w:history="1">
        <w:r w:rsidRPr="005E432A">
          <w:rPr>
            <w:rStyle w:val="aff"/>
            <w:lang w:val="en-US"/>
          </w:rPr>
          <w:t>2</w:t>
        </w:r>
        <w:r>
          <w:rPr>
            <w:rFonts w:asciiTheme="minorHAnsi" w:eastAsiaTheme="minorEastAsia" w:hAnsiTheme="minorHAnsi" w:cstheme="minorBidi"/>
            <w:sz w:val="22"/>
            <w:szCs w:val="22"/>
          </w:rPr>
          <w:tab/>
        </w:r>
        <w:r w:rsidRPr="005E432A">
          <w:rPr>
            <w:rStyle w:val="aff"/>
            <w:lang w:val="en-US"/>
          </w:rPr>
          <w:t>A prospective SPN-based block cipher</w:t>
        </w:r>
        <w:r>
          <w:rPr>
            <w:webHidden/>
          </w:rPr>
          <w:tab/>
        </w:r>
        <w:r>
          <w:rPr>
            <w:webHidden/>
          </w:rPr>
          <w:fldChar w:fldCharType="begin"/>
        </w:r>
        <w:r>
          <w:rPr>
            <w:webHidden/>
          </w:rPr>
          <w:instrText xml:space="preserve"> PAGEREF _Toc176659720 \h </w:instrText>
        </w:r>
        <w:r>
          <w:rPr>
            <w:webHidden/>
          </w:rPr>
        </w:r>
        <w:r>
          <w:rPr>
            <w:webHidden/>
          </w:rPr>
          <w:fldChar w:fldCharType="separate"/>
        </w:r>
        <w:r>
          <w:rPr>
            <w:webHidden/>
          </w:rPr>
          <w:t>4</w:t>
        </w:r>
        <w:r>
          <w:rPr>
            <w:webHidden/>
          </w:rPr>
          <w:fldChar w:fldCharType="end"/>
        </w:r>
      </w:hyperlink>
    </w:p>
    <w:p w14:paraId="28023C00" w14:textId="18606D4B" w:rsidR="00B973E0" w:rsidRDefault="00B973E0">
      <w:pPr>
        <w:pStyle w:val="21"/>
        <w:rPr>
          <w:rFonts w:asciiTheme="minorHAnsi" w:eastAsiaTheme="minorEastAsia" w:hAnsiTheme="minorHAnsi" w:cstheme="minorBidi"/>
          <w:sz w:val="22"/>
          <w:szCs w:val="22"/>
        </w:rPr>
      </w:pPr>
      <w:hyperlink w:anchor="_Toc176659721" w:history="1">
        <w:r w:rsidRPr="005E432A">
          <w:rPr>
            <w:rStyle w:val="aff"/>
          </w:rPr>
          <w:t>2.1</w:t>
        </w:r>
        <w:r>
          <w:rPr>
            <w:rFonts w:asciiTheme="minorHAnsi" w:eastAsiaTheme="minorEastAsia" w:hAnsiTheme="minorHAnsi" w:cstheme="minorBidi"/>
            <w:sz w:val="22"/>
            <w:szCs w:val="22"/>
          </w:rPr>
          <w:tab/>
        </w:r>
        <w:r w:rsidRPr="005E432A">
          <w:rPr>
            <w:rStyle w:val="aff"/>
          </w:rPr>
          <w:t>General parameters</w:t>
        </w:r>
        <w:r>
          <w:rPr>
            <w:webHidden/>
          </w:rPr>
          <w:tab/>
        </w:r>
        <w:r>
          <w:rPr>
            <w:webHidden/>
          </w:rPr>
          <w:fldChar w:fldCharType="begin"/>
        </w:r>
        <w:r>
          <w:rPr>
            <w:webHidden/>
          </w:rPr>
          <w:instrText xml:space="preserve"> PAGEREF _Toc176659721 \h </w:instrText>
        </w:r>
        <w:r>
          <w:rPr>
            <w:webHidden/>
          </w:rPr>
        </w:r>
        <w:r>
          <w:rPr>
            <w:webHidden/>
          </w:rPr>
          <w:fldChar w:fldCharType="separate"/>
        </w:r>
        <w:r>
          <w:rPr>
            <w:webHidden/>
          </w:rPr>
          <w:t>4</w:t>
        </w:r>
        <w:r>
          <w:rPr>
            <w:webHidden/>
          </w:rPr>
          <w:fldChar w:fldCharType="end"/>
        </w:r>
      </w:hyperlink>
    </w:p>
    <w:p w14:paraId="78C48218" w14:textId="3B60E570" w:rsidR="00B973E0" w:rsidRDefault="00B973E0">
      <w:pPr>
        <w:pStyle w:val="21"/>
        <w:rPr>
          <w:rFonts w:asciiTheme="minorHAnsi" w:eastAsiaTheme="minorEastAsia" w:hAnsiTheme="minorHAnsi" w:cstheme="minorBidi"/>
          <w:sz w:val="22"/>
          <w:szCs w:val="22"/>
        </w:rPr>
      </w:pPr>
      <w:hyperlink w:anchor="_Toc176659722" w:history="1">
        <w:r w:rsidRPr="005E432A">
          <w:rPr>
            <w:rStyle w:val="aff"/>
          </w:rPr>
          <w:t>2.2</w:t>
        </w:r>
        <w:r>
          <w:rPr>
            <w:rFonts w:asciiTheme="minorHAnsi" w:eastAsiaTheme="minorEastAsia" w:hAnsiTheme="minorHAnsi" w:cstheme="minorBidi"/>
            <w:sz w:val="22"/>
            <w:szCs w:val="22"/>
          </w:rPr>
          <w:tab/>
        </w:r>
        <w:r w:rsidRPr="005E432A">
          <w:rPr>
            <w:rStyle w:val="aff"/>
            <w:lang w:val="en-US"/>
          </w:rPr>
          <w:t>Basic transformations</w:t>
        </w:r>
        <w:r>
          <w:rPr>
            <w:webHidden/>
          </w:rPr>
          <w:tab/>
        </w:r>
        <w:r>
          <w:rPr>
            <w:webHidden/>
          </w:rPr>
          <w:fldChar w:fldCharType="begin"/>
        </w:r>
        <w:r>
          <w:rPr>
            <w:webHidden/>
          </w:rPr>
          <w:instrText xml:space="preserve"> PAGEREF _Toc176659722 \h </w:instrText>
        </w:r>
        <w:r>
          <w:rPr>
            <w:webHidden/>
          </w:rPr>
        </w:r>
        <w:r>
          <w:rPr>
            <w:webHidden/>
          </w:rPr>
          <w:fldChar w:fldCharType="separate"/>
        </w:r>
        <w:r>
          <w:rPr>
            <w:webHidden/>
          </w:rPr>
          <w:t>4</w:t>
        </w:r>
        <w:r>
          <w:rPr>
            <w:webHidden/>
          </w:rPr>
          <w:fldChar w:fldCharType="end"/>
        </w:r>
      </w:hyperlink>
    </w:p>
    <w:p w14:paraId="25BFD878" w14:textId="33E7F2B3" w:rsidR="00B973E0" w:rsidRDefault="00B973E0">
      <w:pPr>
        <w:pStyle w:val="21"/>
        <w:rPr>
          <w:rFonts w:asciiTheme="minorHAnsi" w:eastAsiaTheme="minorEastAsia" w:hAnsiTheme="minorHAnsi" w:cstheme="minorBidi"/>
          <w:sz w:val="22"/>
          <w:szCs w:val="22"/>
        </w:rPr>
      </w:pPr>
      <w:hyperlink w:anchor="_Toc176659723" w:history="1">
        <w:r w:rsidRPr="005E432A">
          <w:rPr>
            <w:rStyle w:val="aff"/>
          </w:rPr>
          <w:t>2.3</w:t>
        </w:r>
        <w:r>
          <w:rPr>
            <w:rFonts w:asciiTheme="minorHAnsi" w:eastAsiaTheme="minorEastAsia" w:hAnsiTheme="minorHAnsi" w:cstheme="minorBidi"/>
            <w:sz w:val="22"/>
            <w:szCs w:val="22"/>
          </w:rPr>
          <w:tab/>
        </w:r>
        <w:r w:rsidRPr="005E432A">
          <w:rPr>
            <w:rStyle w:val="aff"/>
          </w:rPr>
          <w:t>Key expansion scheme</w:t>
        </w:r>
        <w:r>
          <w:rPr>
            <w:webHidden/>
          </w:rPr>
          <w:tab/>
        </w:r>
        <w:r>
          <w:rPr>
            <w:webHidden/>
          </w:rPr>
          <w:fldChar w:fldCharType="begin"/>
        </w:r>
        <w:r>
          <w:rPr>
            <w:webHidden/>
          </w:rPr>
          <w:instrText xml:space="preserve"> PAGEREF _Toc176659723 \h </w:instrText>
        </w:r>
        <w:r>
          <w:rPr>
            <w:webHidden/>
          </w:rPr>
        </w:r>
        <w:r>
          <w:rPr>
            <w:webHidden/>
          </w:rPr>
          <w:fldChar w:fldCharType="separate"/>
        </w:r>
        <w:r>
          <w:rPr>
            <w:webHidden/>
          </w:rPr>
          <w:t>5</w:t>
        </w:r>
        <w:r>
          <w:rPr>
            <w:webHidden/>
          </w:rPr>
          <w:fldChar w:fldCharType="end"/>
        </w:r>
      </w:hyperlink>
    </w:p>
    <w:p w14:paraId="4BE02FE9" w14:textId="378B9DD7" w:rsidR="00B973E0" w:rsidRDefault="00B973E0">
      <w:pPr>
        <w:pStyle w:val="11"/>
        <w:rPr>
          <w:rFonts w:asciiTheme="minorHAnsi" w:eastAsiaTheme="minorEastAsia" w:hAnsiTheme="minorHAnsi" w:cstheme="minorBidi"/>
          <w:sz w:val="22"/>
          <w:szCs w:val="22"/>
        </w:rPr>
      </w:pPr>
      <w:hyperlink w:anchor="_Toc176659724" w:history="1">
        <w:r w:rsidRPr="005E432A">
          <w:rPr>
            <w:rStyle w:val="aff"/>
            <w:lang w:val="en-US"/>
          </w:rPr>
          <w:t>3</w:t>
        </w:r>
        <w:r>
          <w:rPr>
            <w:rFonts w:asciiTheme="minorHAnsi" w:eastAsiaTheme="minorEastAsia" w:hAnsiTheme="minorHAnsi" w:cstheme="minorBidi"/>
            <w:sz w:val="22"/>
            <w:szCs w:val="22"/>
          </w:rPr>
          <w:tab/>
        </w:r>
        <w:r w:rsidRPr="005E432A">
          <w:rPr>
            <w:rStyle w:val="aff"/>
            <w:lang w:val="en-US"/>
          </w:rPr>
          <w:t>Absence of Key Commitment in AE schemes</w:t>
        </w:r>
        <w:r>
          <w:rPr>
            <w:webHidden/>
          </w:rPr>
          <w:tab/>
        </w:r>
        <w:r>
          <w:rPr>
            <w:webHidden/>
          </w:rPr>
          <w:fldChar w:fldCharType="begin"/>
        </w:r>
        <w:r>
          <w:rPr>
            <w:webHidden/>
          </w:rPr>
          <w:instrText xml:space="preserve"> PAGEREF _Toc176659724 \h </w:instrText>
        </w:r>
        <w:r>
          <w:rPr>
            <w:webHidden/>
          </w:rPr>
        </w:r>
        <w:r>
          <w:rPr>
            <w:webHidden/>
          </w:rPr>
          <w:fldChar w:fldCharType="separate"/>
        </w:r>
        <w:r>
          <w:rPr>
            <w:webHidden/>
          </w:rPr>
          <w:t>7</w:t>
        </w:r>
        <w:r>
          <w:rPr>
            <w:webHidden/>
          </w:rPr>
          <w:fldChar w:fldCharType="end"/>
        </w:r>
      </w:hyperlink>
    </w:p>
    <w:p w14:paraId="729ADFF3" w14:textId="0419350D" w:rsidR="00B973E0" w:rsidRDefault="00B973E0">
      <w:pPr>
        <w:pStyle w:val="21"/>
        <w:rPr>
          <w:rFonts w:asciiTheme="minorHAnsi" w:eastAsiaTheme="minorEastAsia" w:hAnsiTheme="minorHAnsi" w:cstheme="minorBidi"/>
          <w:sz w:val="22"/>
          <w:szCs w:val="22"/>
        </w:rPr>
      </w:pPr>
      <w:hyperlink w:anchor="_Toc176659725" w:history="1">
        <w:r w:rsidRPr="005E432A">
          <w:rPr>
            <w:rStyle w:val="aff"/>
          </w:rPr>
          <w:t>3.1</w:t>
        </w:r>
        <w:r>
          <w:rPr>
            <w:rFonts w:asciiTheme="minorHAnsi" w:eastAsiaTheme="minorEastAsia" w:hAnsiTheme="minorHAnsi" w:cstheme="minorBidi"/>
            <w:sz w:val="22"/>
            <w:szCs w:val="22"/>
          </w:rPr>
          <w:tab/>
        </w:r>
        <w:r w:rsidRPr="005E432A">
          <w:rPr>
            <w:rStyle w:val="aff"/>
          </w:rPr>
          <w:t>Polynomial MAC based schemes</w:t>
        </w:r>
        <w:r>
          <w:rPr>
            <w:webHidden/>
          </w:rPr>
          <w:tab/>
        </w:r>
        <w:r>
          <w:rPr>
            <w:webHidden/>
          </w:rPr>
          <w:fldChar w:fldCharType="begin"/>
        </w:r>
        <w:r>
          <w:rPr>
            <w:webHidden/>
          </w:rPr>
          <w:instrText xml:space="preserve"> PAGEREF _Toc176659725 \h </w:instrText>
        </w:r>
        <w:r>
          <w:rPr>
            <w:webHidden/>
          </w:rPr>
        </w:r>
        <w:r>
          <w:rPr>
            <w:webHidden/>
          </w:rPr>
          <w:fldChar w:fldCharType="separate"/>
        </w:r>
        <w:r>
          <w:rPr>
            <w:webHidden/>
          </w:rPr>
          <w:t>7</w:t>
        </w:r>
        <w:r>
          <w:rPr>
            <w:webHidden/>
          </w:rPr>
          <w:fldChar w:fldCharType="end"/>
        </w:r>
      </w:hyperlink>
    </w:p>
    <w:p w14:paraId="67F6559A" w14:textId="3A8E531B" w:rsidR="005507AF" w:rsidRDefault="00C362B5" w:rsidP="007E0F31">
      <w:r>
        <w:rPr>
          <w:caps/>
          <w:noProof/>
        </w:rPr>
        <w:fldChar w:fldCharType="end"/>
      </w:r>
    </w:p>
    <w:p w14:paraId="18BA432A" w14:textId="0C37D4AF" w:rsidR="00D06205" w:rsidRDefault="00B973E0" w:rsidP="00D31B6E">
      <w:pPr>
        <w:pStyle w:val="1"/>
        <w:rPr>
          <w:lang w:val="en-US"/>
        </w:rPr>
      </w:pPr>
      <w:bookmarkStart w:id="0" w:name="_Toc176659718"/>
      <w:r w:rsidRPr="00B973E0">
        <w:rPr>
          <w:lang w:val="en-US"/>
        </w:rPr>
        <w:lastRenderedPageBreak/>
        <w:t>Related-key attacks on modern block ciphers</w:t>
      </w:r>
      <w:bookmarkEnd w:id="0"/>
    </w:p>
    <w:p w14:paraId="4155B4C7" w14:textId="6028E1EE" w:rsidR="00B973E0" w:rsidRPr="00B973E0" w:rsidRDefault="00B973E0" w:rsidP="00B973E0">
      <w:pPr>
        <w:pStyle w:val="2"/>
        <w:rPr>
          <w:lang w:val="en-US"/>
        </w:rPr>
      </w:pPr>
      <w:bookmarkStart w:id="1" w:name="_Toc176659719"/>
      <w:r w:rsidRPr="008E19A0">
        <w:rPr>
          <w:lang w:val="en-US"/>
        </w:rPr>
        <w:t>Description of the related-key attack on A</w:t>
      </w:r>
      <w:r>
        <w:rPr>
          <w:lang w:val="en-US"/>
        </w:rPr>
        <w:t>ES</w:t>
      </w:r>
      <w:bookmarkEnd w:id="1"/>
    </w:p>
    <w:p w14:paraId="0ED89A4F" w14:textId="3219B1E8" w:rsidR="008E19A0" w:rsidRDefault="008E19A0" w:rsidP="008E19A0">
      <w:pPr>
        <w:rPr>
          <w:lang w:val="en-US"/>
        </w:rPr>
      </w:pPr>
      <w:r w:rsidRPr="008E19A0">
        <w:rPr>
          <w:lang w:val="en-US"/>
        </w:rPr>
        <w:t>In the related-key scenario it is allowed to inject difference into the key, and not only into the plaintext as in pure differential cryptanalysis. To use the attack the information about the encryption key is unknown, but an attacker can control the difference of key pairs.</w:t>
      </w:r>
    </w:p>
    <w:p w14:paraId="1ECAF038" w14:textId="3FA82610" w:rsidR="008E19A0" w:rsidRDefault="008E19A0" w:rsidP="008E19A0">
      <w:pPr>
        <w:rPr>
          <w:lang w:val="en-US"/>
        </w:rPr>
      </w:pPr>
      <w:r w:rsidRPr="008E19A0">
        <w:rPr>
          <w:lang w:val="en-US"/>
        </w:rPr>
        <w:t>Local collisions in AES-256 are best understood on a one-round example (Figure 1).</w:t>
      </w:r>
    </w:p>
    <w:p w14:paraId="29F88A0B" w14:textId="1DE11D9A" w:rsidR="00081143" w:rsidRPr="00BF3639" w:rsidRDefault="00081143" w:rsidP="00081143">
      <w:pPr>
        <w:pStyle w:val="af0"/>
        <w:rPr>
          <w:noProof/>
        </w:rPr>
      </w:pPr>
      <w:r w:rsidRPr="00BF3639">
        <w:rPr>
          <w:noProof/>
        </w:rPr>
        <w:drawing>
          <wp:inline distT="0" distB="0" distL="0" distR="0" wp14:anchorId="7B7A2121" wp14:editId="5B85CB0E">
            <wp:extent cx="2713939" cy="31834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78608" cy="3259355"/>
                    </a:xfrm>
                    <a:prstGeom prst="rect">
                      <a:avLst/>
                    </a:prstGeom>
                    <a:noFill/>
                    <a:ln w="9525">
                      <a:noFill/>
                      <a:miter lim="800000"/>
                      <a:headEnd/>
                      <a:tailEnd/>
                    </a:ln>
                  </pic:spPr>
                </pic:pic>
              </a:graphicData>
            </a:graphic>
          </wp:inline>
        </w:drawing>
      </w:r>
    </w:p>
    <w:p w14:paraId="3ED48EE1" w14:textId="2B34C216" w:rsidR="00081143" w:rsidRDefault="00081143" w:rsidP="00081143">
      <w:pPr>
        <w:pStyle w:val="-0"/>
        <w:rPr>
          <w:noProof/>
          <w:lang w:val="en-US"/>
        </w:rPr>
      </w:pPr>
      <w:r>
        <w:rPr>
          <w:noProof/>
          <w:lang w:val="en-US"/>
        </w:rPr>
        <w:t>Figure</w:t>
      </w:r>
      <w:r w:rsidRPr="00081143">
        <w:rPr>
          <w:noProof/>
          <w:lang w:val="en-US"/>
        </w:rPr>
        <w:t xml:space="preserve"> </w:t>
      </w:r>
      <w:r>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Pr>
          <w:noProof/>
        </w:rPr>
        <w:fldChar w:fldCharType="separate"/>
      </w:r>
      <w:r w:rsidRPr="00081143">
        <w:rPr>
          <w:noProof/>
          <w:lang w:val="en-US"/>
        </w:rPr>
        <w:t>1</w:t>
      </w:r>
      <w:r>
        <w:rPr>
          <w:noProof/>
        </w:rPr>
        <w:fldChar w:fldCharType="end"/>
      </w:r>
      <w:r w:rsidRPr="00081143">
        <w:rPr>
          <w:noProof/>
          <w:lang w:val="en-US"/>
        </w:rPr>
        <w:t> – Local collisions in AES</w:t>
      </w:r>
    </w:p>
    <w:p w14:paraId="2206865C" w14:textId="21905502" w:rsidR="00424064" w:rsidRDefault="00424064" w:rsidP="00424064">
      <w:pPr>
        <w:rPr>
          <w:lang w:val="en-US"/>
        </w:rPr>
      </w:pPr>
      <w:r w:rsidRPr="00424064">
        <w:rPr>
          <w:lang w:val="en-US"/>
        </w:rPr>
        <w:t>Here one active S-box is needed and five non-</w:t>
      </w:r>
      <w:proofErr w:type="gramStart"/>
      <w:r w:rsidRPr="00424064">
        <w:rPr>
          <w:lang w:val="en-US"/>
        </w:rPr>
        <w:t>zero byte</w:t>
      </w:r>
      <w:proofErr w:type="gramEnd"/>
      <w:r w:rsidRPr="00424064">
        <w:rPr>
          <w:lang w:val="en-US"/>
        </w:rPr>
        <w:t xml:space="preserve"> differences in the two subkeys. These five bytes split into two parts: one-byte disturbance and four-byte correction.</w:t>
      </w:r>
    </w:p>
    <w:p w14:paraId="3919E6E6" w14:textId="40510632" w:rsidR="00424064" w:rsidRPr="00424064" w:rsidRDefault="00424064" w:rsidP="00424064">
      <w:pPr>
        <w:rPr>
          <w:lang w:val="en-US"/>
        </w:rPr>
      </w:pPr>
      <w:r w:rsidRPr="00424064">
        <w:rPr>
          <w:lang w:val="en-US"/>
        </w:rPr>
        <w:t>Due to the key schedule the differences spread to other rounds. Most of the AES key schedule operations are linear, so a sequence of several consecutive round key values can be viewed as a codeword of a linear code. This is a particularly case when a trail does not have active S-boxes in the key schedule.</w:t>
      </w:r>
    </w:p>
    <w:p w14:paraId="30C8FF57" w14:textId="3C8CFCCB" w:rsidR="00081143" w:rsidRDefault="00B11EA1" w:rsidP="008E19A0">
      <w:pPr>
        <w:rPr>
          <w:lang w:val="en-US"/>
        </w:rPr>
      </w:pPr>
      <w:r w:rsidRPr="00B11EA1">
        <w:rPr>
          <w:lang w:val="en-US"/>
        </w:rPr>
        <w:t xml:space="preserve">Let figure out how to build an optimal trail for the key recovery attack. Typically, a trail is better if it has fewer active S-boxes. Disturbance differences must form a codeword that has a low weight. Simultaneously, correction differences must also form a codeword that sums into the key schedule codeword. In further trails, the correction codeword is constructed from the former one by just shifting four columns to the right and applying S-box and the </w:t>
      </w:r>
      <w:proofErr w:type="spellStart"/>
      <w:r w:rsidRPr="00B11EA1">
        <w:rPr>
          <w:lang w:val="en-US"/>
        </w:rPr>
        <w:t>MixColumns</w:t>
      </w:r>
      <w:proofErr w:type="spellEnd"/>
      <w:r w:rsidRPr="00B11EA1">
        <w:rPr>
          <w:lang w:val="en-US"/>
        </w:rPr>
        <w:t xml:space="preserve"> operations. Synchronization is simple since the injection is made to the first row, which is not rotated by </w:t>
      </w:r>
      <w:proofErr w:type="spellStart"/>
      <w:r w:rsidRPr="00B11EA1">
        <w:rPr>
          <w:lang w:val="en-US"/>
        </w:rPr>
        <w:lastRenderedPageBreak/>
        <w:t>ShiftRows</w:t>
      </w:r>
      <w:proofErr w:type="spellEnd"/>
      <w:r w:rsidRPr="00B11EA1">
        <w:rPr>
          <w:lang w:val="en-US"/>
        </w:rPr>
        <w:t>. Otherwise, the task of synchronizing two</w:t>
      </w:r>
      <w:r>
        <w:rPr>
          <w:lang w:val="en-US"/>
        </w:rPr>
        <w:t xml:space="preserve"> </w:t>
      </w:r>
      <w:r w:rsidRPr="00B11EA1">
        <w:rPr>
          <w:lang w:val="en-US"/>
        </w:rPr>
        <w:t>codewords would have been much harder and would have led to high-weight codewords</w:t>
      </w:r>
      <w:r>
        <w:rPr>
          <w:lang w:val="en-US"/>
        </w:rPr>
        <w:t>.</w:t>
      </w:r>
    </w:p>
    <w:p w14:paraId="27EDFC8D" w14:textId="5C6EFD00" w:rsidR="00B11EA1" w:rsidRDefault="00B11EA1" w:rsidP="008E19A0">
      <w:pPr>
        <w:rPr>
          <w:lang w:val="en-US"/>
        </w:rPr>
      </w:pPr>
      <w:r w:rsidRPr="00B11EA1">
        <w:rPr>
          <w:lang w:val="en-US"/>
        </w:rPr>
        <w:t>An example of a good key schedule pattern for AES-256 is depicted in Figure 2 as a 4.5-round codeword.</w:t>
      </w:r>
    </w:p>
    <w:p w14:paraId="094527DE" w14:textId="77777777" w:rsidR="00B11EA1" w:rsidRPr="00BF3639" w:rsidRDefault="00B11EA1" w:rsidP="00B11EA1">
      <w:pPr>
        <w:pStyle w:val="af0"/>
        <w:rPr>
          <w:noProof/>
        </w:rPr>
      </w:pPr>
      <w:r w:rsidRPr="00BF3639">
        <w:rPr>
          <w:noProof/>
        </w:rPr>
        <w:drawing>
          <wp:inline distT="0" distB="0" distL="0" distR="0" wp14:anchorId="3C85CA78" wp14:editId="5014BE23">
            <wp:extent cx="3811220" cy="2392026"/>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31510" cy="2404760"/>
                    </a:xfrm>
                    <a:prstGeom prst="rect">
                      <a:avLst/>
                    </a:prstGeom>
                    <a:noFill/>
                    <a:ln w="9525">
                      <a:noFill/>
                      <a:miter lim="800000"/>
                      <a:headEnd/>
                      <a:tailEnd/>
                    </a:ln>
                  </pic:spPr>
                </pic:pic>
              </a:graphicData>
            </a:graphic>
          </wp:inline>
        </w:drawing>
      </w:r>
    </w:p>
    <w:p w14:paraId="28ECD68C" w14:textId="5FE30A6D" w:rsidR="00B11EA1" w:rsidRPr="00081143" w:rsidRDefault="00B11EA1" w:rsidP="00132071">
      <w:pPr>
        <w:pStyle w:val="-0"/>
        <w:rPr>
          <w:noProof/>
          <w:lang w:val="en-US"/>
        </w:rPr>
      </w:pPr>
      <w:r>
        <w:rPr>
          <w:noProof/>
          <w:lang w:val="en-US"/>
        </w:rPr>
        <w:t>Figure</w:t>
      </w:r>
      <w:r w:rsidRPr="00081143">
        <w:rPr>
          <w:noProof/>
          <w:lang w:val="en-US"/>
        </w:rPr>
        <w:t xml:space="preserve"> </w:t>
      </w:r>
      <w:r>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Pr>
          <w:noProof/>
        </w:rPr>
        <w:fldChar w:fldCharType="separate"/>
      </w:r>
      <w:r>
        <w:rPr>
          <w:noProof/>
          <w:lang w:val="en-US"/>
        </w:rPr>
        <w:t>2</w:t>
      </w:r>
      <w:r>
        <w:rPr>
          <w:noProof/>
        </w:rPr>
        <w:fldChar w:fldCharType="end"/>
      </w:r>
      <w:r w:rsidRPr="00081143">
        <w:rPr>
          <w:noProof/>
          <w:lang w:val="en-US"/>
        </w:rPr>
        <w:t> – </w:t>
      </w:r>
      <w:r w:rsidRPr="00B11EA1">
        <w:rPr>
          <w:noProof/>
          <w:lang w:val="en-US"/>
        </w:rPr>
        <w:t>AES-256 key schedule codeword (4.5 key-schedule rounds)</w:t>
      </w:r>
    </w:p>
    <w:p w14:paraId="6A587EE1" w14:textId="3DD0F4F3" w:rsidR="008E19A0" w:rsidRPr="008E19A0" w:rsidRDefault="009E6488" w:rsidP="008E19A0">
      <w:pPr>
        <w:pStyle w:val="1"/>
        <w:rPr>
          <w:lang w:val="en-US"/>
        </w:rPr>
      </w:pPr>
      <w:bookmarkStart w:id="2" w:name="_Toc176659720"/>
      <w:r w:rsidRPr="009E6488">
        <w:rPr>
          <w:lang w:val="en-US"/>
        </w:rPr>
        <w:lastRenderedPageBreak/>
        <w:t>A prospective SPN-based block cipher</w:t>
      </w:r>
      <w:bookmarkEnd w:id="2"/>
    </w:p>
    <w:p w14:paraId="3CAF622C" w14:textId="64F05064" w:rsidR="00D06205" w:rsidRDefault="0018291F" w:rsidP="00D31B6E">
      <w:pPr>
        <w:pStyle w:val="2"/>
      </w:pPr>
      <w:bookmarkStart w:id="3" w:name="_Toc249787850"/>
      <w:bookmarkStart w:id="4" w:name="_Toc176659721"/>
      <w:r w:rsidRPr="0018291F">
        <w:t xml:space="preserve">General </w:t>
      </w:r>
      <w:proofErr w:type="spellStart"/>
      <w:r w:rsidRPr="0018291F">
        <w:t>parameters</w:t>
      </w:r>
      <w:bookmarkEnd w:id="4"/>
      <w:proofErr w:type="spellEnd"/>
    </w:p>
    <w:p w14:paraId="7B8027B3" w14:textId="7A0AA7F2" w:rsidR="003C12B0" w:rsidRDefault="003C12B0" w:rsidP="003C12B0">
      <w:pPr>
        <w:rPr>
          <w:lang w:val="en-US"/>
        </w:rPr>
      </w:pPr>
      <w:r w:rsidRPr="003C12B0">
        <w:rPr>
          <w:lang w:val="en-US"/>
        </w:rPr>
        <w:t xml:space="preserve">The encryption algorithm can be used with different types of input data. It supports length blocks of 128, 256 or 512 bits. The length of the key can be also 128, 256 or 512 bits. </w:t>
      </w:r>
      <w:r w:rsidRPr="0018291F">
        <w:rPr>
          <w:lang w:val="en-US"/>
        </w:rPr>
        <w:t>The internal state of the cipher can be represented</w:t>
      </w:r>
      <w:r w:rsidR="0018291F">
        <w:rPr>
          <w:lang w:val="en-US"/>
        </w:rPr>
        <w:t xml:space="preserve"> </w:t>
      </w:r>
      <w:r w:rsidR="0018291F" w:rsidRPr="0018291F">
        <w:rPr>
          <w:lang w:val="en-US"/>
        </w:rPr>
        <w:t>as a matrix of bytes. The matrix dimension is 8</w:t>
      </w:r>
      <w:r w:rsidR="0018291F" w:rsidRPr="0018291F">
        <w:rPr>
          <w:rFonts w:ascii="Cambria Math" w:hAnsi="Cambria Math" w:cs="Cambria Math"/>
          <w:lang w:val="en-US"/>
        </w:rPr>
        <w:t>∗</w:t>
      </w:r>
      <w:r w:rsidR="0018291F" w:rsidRPr="0018291F">
        <w:rPr>
          <w:lang w:val="en-US"/>
        </w:rPr>
        <w:t>N</w:t>
      </w:r>
      <w:r w:rsidR="0018291F" w:rsidRPr="0018291F">
        <w:rPr>
          <w:vertAlign w:val="subscript"/>
          <w:lang w:val="en-US"/>
        </w:rPr>
        <w:t>b</w:t>
      </w:r>
      <w:r w:rsidR="0018291F" w:rsidRPr="0018291F">
        <w:rPr>
          <w:lang w:val="en-US"/>
        </w:rPr>
        <w:t xml:space="preserve"> bytes. In Table 1 acceptable combinations of block and key sizes are represented.</w:t>
      </w:r>
    </w:p>
    <w:p w14:paraId="135E332B" w14:textId="37C0ABCB" w:rsidR="0018291F" w:rsidRPr="0018291F" w:rsidRDefault="0018291F" w:rsidP="0018291F">
      <w:pPr>
        <w:pStyle w:val="-"/>
        <w:rPr>
          <w:lang w:val="en-US"/>
        </w:rPr>
      </w:pPr>
      <w:r>
        <w:rPr>
          <w:lang w:val="en-US"/>
        </w:rPr>
        <w:t>Table</w:t>
      </w:r>
      <w:r w:rsidRPr="0018291F">
        <w:rPr>
          <w:lang w:val="en-US"/>
        </w:rPr>
        <w:t xml:space="preserve"> </w:t>
      </w:r>
      <w:r>
        <w:fldChar w:fldCharType="begin"/>
      </w:r>
      <w:r w:rsidRPr="0018291F">
        <w:rPr>
          <w:lang w:val="en-US"/>
        </w:rPr>
        <w:instrText xml:space="preserve"> SEQ </w:instrText>
      </w:r>
      <w:r>
        <w:instrText>Таблица</w:instrText>
      </w:r>
      <w:r w:rsidRPr="0018291F">
        <w:rPr>
          <w:lang w:val="en-US"/>
        </w:rPr>
        <w:instrText xml:space="preserve"> \* ARABIC </w:instrText>
      </w:r>
      <w:r>
        <w:fldChar w:fldCharType="separate"/>
      </w:r>
      <w:r w:rsidRPr="0018291F">
        <w:rPr>
          <w:noProof/>
          <w:lang w:val="en-US"/>
        </w:rPr>
        <w:t>1</w:t>
      </w:r>
      <w:r>
        <w:rPr>
          <w:noProof/>
        </w:rPr>
        <w:fldChar w:fldCharType="end"/>
      </w:r>
      <w:r w:rsidRPr="0018291F">
        <w:rPr>
          <w:lang w:val="en-US"/>
        </w:rPr>
        <w:t> – Acceptable combinations of block and key sizes</w:t>
      </w:r>
    </w:p>
    <w:tbl>
      <w:tblPr>
        <w:tblW w:w="4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2551"/>
      </w:tblGrid>
      <w:tr w:rsidR="000C7219" w:rsidRPr="00BF3639" w14:paraId="469AB843" w14:textId="77777777" w:rsidTr="000C7219">
        <w:trPr>
          <w:trHeight w:val="395"/>
        </w:trPr>
        <w:tc>
          <w:tcPr>
            <w:tcW w:w="1985" w:type="dxa"/>
          </w:tcPr>
          <w:p w14:paraId="30A9525B" w14:textId="5173D34D" w:rsidR="000C7219" w:rsidRPr="00BF3639" w:rsidRDefault="000C7219" w:rsidP="008E2066">
            <w:pPr>
              <w:pStyle w:val="-1"/>
            </w:pPr>
            <w:proofErr w:type="spellStart"/>
            <w:r w:rsidRPr="000C7219">
              <w:t>Size</w:t>
            </w:r>
            <w:proofErr w:type="spellEnd"/>
            <w:r w:rsidRPr="000C7219">
              <w:t xml:space="preserve"> </w:t>
            </w:r>
            <w:proofErr w:type="spellStart"/>
            <w:r w:rsidRPr="000C7219">
              <w:t>of</w:t>
            </w:r>
            <w:proofErr w:type="spellEnd"/>
            <w:r w:rsidRPr="000C7219">
              <w:t xml:space="preserve"> </w:t>
            </w:r>
            <w:proofErr w:type="spellStart"/>
            <w:r w:rsidRPr="000C7219">
              <w:t>block</w:t>
            </w:r>
            <w:proofErr w:type="spellEnd"/>
            <w:r w:rsidRPr="000C7219">
              <w:t xml:space="preserve">, </w:t>
            </w:r>
            <w:proofErr w:type="spellStart"/>
            <w:r w:rsidRPr="000C7219">
              <w:t>bits</w:t>
            </w:r>
            <w:proofErr w:type="spellEnd"/>
          </w:p>
        </w:tc>
        <w:tc>
          <w:tcPr>
            <w:tcW w:w="2551" w:type="dxa"/>
          </w:tcPr>
          <w:p w14:paraId="6AC9464C" w14:textId="3AA316B4" w:rsidR="000C7219" w:rsidRPr="00BF3639" w:rsidRDefault="000C7219" w:rsidP="008E2066">
            <w:pPr>
              <w:pStyle w:val="-1"/>
            </w:pPr>
            <w:proofErr w:type="spellStart"/>
            <w:r w:rsidRPr="000C7219">
              <w:t>Supported</w:t>
            </w:r>
            <w:proofErr w:type="spellEnd"/>
            <w:r w:rsidRPr="000C7219">
              <w:t xml:space="preserve"> </w:t>
            </w:r>
            <w:proofErr w:type="spellStart"/>
            <w:r w:rsidRPr="000C7219">
              <w:t>key</w:t>
            </w:r>
            <w:proofErr w:type="spellEnd"/>
            <w:r w:rsidRPr="000C7219">
              <w:t xml:space="preserve"> </w:t>
            </w:r>
            <w:proofErr w:type="spellStart"/>
            <w:r w:rsidRPr="000C7219">
              <w:t>size</w:t>
            </w:r>
            <w:proofErr w:type="spellEnd"/>
            <w:r w:rsidRPr="000C7219">
              <w:t xml:space="preserve">, </w:t>
            </w:r>
            <w:proofErr w:type="spellStart"/>
            <w:r w:rsidRPr="000C7219">
              <w:t>bits</w:t>
            </w:r>
            <w:proofErr w:type="spellEnd"/>
          </w:p>
        </w:tc>
      </w:tr>
      <w:tr w:rsidR="0018291F" w:rsidRPr="00BF3639" w14:paraId="65D4B3F9" w14:textId="77777777" w:rsidTr="000C7219">
        <w:trPr>
          <w:trHeight w:val="386"/>
        </w:trPr>
        <w:tc>
          <w:tcPr>
            <w:tcW w:w="1985" w:type="dxa"/>
          </w:tcPr>
          <w:p w14:paraId="30FBB82C" w14:textId="1DCBC21B" w:rsidR="0018291F" w:rsidRPr="00BF3639" w:rsidRDefault="000C7219" w:rsidP="008E2066">
            <w:pPr>
              <w:pStyle w:val="-1"/>
            </w:pPr>
            <w:r w:rsidRPr="000C7219">
              <w:t>128 (</w:t>
            </w:r>
            <w:proofErr w:type="spellStart"/>
            <w:r w:rsidRPr="000C7219">
              <w:t>N</w:t>
            </w:r>
            <w:r w:rsidRPr="000C7219">
              <w:rPr>
                <w:vertAlign w:val="subscript"/>
              </w:rPr>
              <w:t>b</w:t>
            </w:r>
            <w:proofErr w:type="spellEnd"/>
            <w:r w:rsidRPr="000C7219">
              <w:t xml:space="preserve"> =</w:t>
            </w:r>
            <w:r w:rsidR="0068489B">
              <w:t xml:space="preserve"> </w:t>
            </w:r>
            <w:r w:rsidRPr="000C7219">
              <w:t>2)</w:t>
            </w:r>
          </w:p>
        </w:tc>
        <w:tc>
          <w:tcPr>
            <w:tcW w:w="2551" w:type="dxa"/>
          </w:tcPr>
          <w:p w14:paraId="43D53811" w14:textId="10D3D10E" w:rsidR="0018291F" w:rsidRPr="00BF3639" w:rsidRDefault="000C7219" w:rsidP="008E2066">
            <w:pPr>
              <w:pStyle w:val="-1"/>
            </w:pPr>
            <w:r w:rsidRPr="000C7219">
              <w:t>128, 256</w:t>
            </w:r>
          </w:p>
        </w:tc>
      </w:tr>
      <w:tr w:rsidR="0018291F" w:rsidRPr="00BF3639" w14:paraId="4D373D94" w14:textId="77777777" w:rsidTr="000C7219">
        <w:trPr>
          <w:trHeight w:val="389"/>
        </w:trPr>
        <w:tc>
          <w:tcPr>
            <w:tcW w:w="1985" w:type="dxa"/>
          </w:tcPr>
          <w:p w14:paraId="3C8BA163" w14:textId="2D5B2CA0" w:rsidR="0018291F" w:rsidRPr="00BF3639" w:rsidRDefault="000C7219" w:rsidP="008E2066">
            <w:pPr>
              <w:pStyle w:val="-1"/>
            </w:pPr>
            <w:r w:rsidRPr="000C7219">
              <w:t>256 (</w:t>
            </w:r>
            <w:proofErr w:type="spellStart"/>
            <w:r w:rsidRPr="000C7219">
              <w:t>N</w:t>
            </w:r>
            <w:r w:rsidRPr="000C7219">
              <w:rPr>
                <w:vertAlign w:val="subscript"/>
              </w:rPr>
              <w:t>b</w:t>
            </w:r>
            <w:proofErr w:type="spellEnd"/>
            <w:r w:rsidRPr="000C7219">
              <w:t xml:space="preserve"> =</w:t>
            </w:r>
            <w:r w:rsidR="0068489B">
              <w:t xml:space="preserve"> </w:t>
            </w:r>
            <w:r w:rsidRPr="000C7219">
              <w:t>4)</w:t>
            </w:r>
          </w:p>
        </w:tc>
        <w:tc>
          <w:tcPr>
            <w:tcW w:w="2551" w:type="dxa"/>
          </w:tcPr>
          <w:p w14:paraId="53BB22EA" w14:textId="20F3F1DC" w:rsidR="0018291F" w:rsidRPr="00BF3639" w:rsidRDefault="000C7219" w:rsidP="008E2066">
            <w:pPr>
              <w:pStyle w:val="-1"/>
            </w:pPr>
            <w:r w:rsidRPr="000C7219">
              <w:t>256, 512</w:t>
            </w:r>
          </w:p>
        </w:tc>
      </w:tr>
      <w:tr w:rsidR="0018291F" w:rsidRPr="00BF3639" w14:paraId="03A0F314" w14:textId="77777777" w:rsidTr="000C7219">
        <w:trPr>
          <w:trHeight w:val="397"/>
        </w:trPr>
        <w:tc>
          <w:tcPr>
            <w:tcW w:w="1985" w:type="dxa"/>
          </w:tcPr>
          <w:p w14:paraId="09A5F28D" w14:textId="2CE24054" w:rsidR="0018291F" w:rsidRPr="00BF3639" w:rsidRDefault="000C7219" w:rsidP="008E2066">
            <w:pPr>
              <w:pStyle w:val="-1"/>
            </w:pPr>
            <w:r w:rsidRPr="000C7219">
              <w:t>512 (</w:t>
            </w:r>
            <w:proofErr w:type="spellStart"/>
            <w:r w:rsidRPr="000C7219">
              <w:t>N</w:t>
            </w:r>
            <w:r w:rsidRPr="000C7219">
              <w:rPr>
                <w:vertAlign w:val="subscript"/>
              </w:rPr>
              <w:t>b</w:t>
            </w:r>
            <w:proofErr w:type="spellEnd"/>
            <w:r w:rsidRPr="000C7219">
              <w:t xml:space="preserve"> =</w:t>
            </w:r>
            <w:r w:rsidR="0068489B">
              <w:t xml:space="preserve"> </w:t>
            </w:r>
            <w:r w:rsidRPr="000C7219">
              <w:t>8)</w:t>
            </w:r>
          </w:p>
        </w:tc>
        <w:tc>
          <w:tcPr>
            <w:tcW w:w="2551" w:type="dxa"/>
          </w:tcPr>
          <w:p w14:paraId="3E56BE40" w14:textId="7983605B" w:rsidR="0018291F" w:rsidRPr="00BF3639" w:rsidRDefault="000C7219" w:rsidP="008E2066">
            <w:pPr>
              <w:pStyle w:val="-1"/>
            </w:pPr>
            <w:r w:rsidRPr="000C7219">
              <w:t>512</w:t>
            </w:r>
          </w:p>
        </w:tc>
      </w:tr>
    </w:tbl>
    <w:p w14:paraId="7E09018C" w14:textId="77777777" w:rsidR="0018291F" w:rsidRDefault="0018291F" w:rsidP="0018291F"/>
    <w:p w14:paraId="05D9E621" w14:textId="5EC98735" w:rsidR="0018291F" w:rsidRDefault="000C7219" w:rsidP="0018291F">
      <w:pPr>
        <w:rPr>
          <w:lang w:val="en-US"/>
        </w:rPr>
      </w:pPr>
      <w:r w:rsidRPr="000C7219">
        <w:rPr>
          <w:lang w:val="en-US"/>
        </w:rPr>
        <w:t>Number of rounds depends on the size of block and key that are presented in Table 2.</w:t>
      </w:r>
    </w:p>
    <w:p w14:paraId="523B7C0B" w14:textId="56F8AB3E" w:rsidR="000C7219" w:rsidRDefault="000C7219" w:rsidP="000C7219">
      <w:pPr>
        <w:rPr>
          <w:lang w:val="en-US"/>
        </w:rPr>
      </w:pPr>
      <w:r w:rsidRPr="000C7219">
        <w:rPr>
          <w:lang w:val="en-US"/>
        </w:rPr>
        <w:t>In this paper the 128-bit version of the cipher is considered. Presented information in the next chapters is concerned only about this version if another is not mentioned.</w:t>
      </w:r>
    </w:p>
    <w:p w14:paraId="4F12A60F" w14:textId="70B1A8CB" w:rsidR="000C7219" w:rsidRPr="0018291F" w:rsidRDefault="000C7219" w:rsidP="000C7219">
      <w:pPr>
        <w:pStyle w:val="-"/>
        <w:rPr>
          <w:lang w:val="en-US"/>
        </w:rPr>
      </w:pPr>
      <w:r>
        <w:rPr>
          <w:lang w:val="en-US"/>
        </w:rPr>
        <w:t>Table</w:t>
      </w:r>
      <w:r w:rsidRPr="0018291F">
        <w:rPr>
          <w:lang w:val="en-US"/>
        </w:rPr>
        <w:t xml:space="preserve"> </w:t>
      </w:r>
      <w:r>
        <w:fldChar w:fldCharType="begin"/>
      </w:r>
      <w:r w:rsidRPr="0018291F">
        <w:rPr>
          <w:lang w:val="en-US"/>
        </w:rPr>
        <w:instrText xml:space="preserve"> SEQ </w:instrText>
      </w:r>
      <w:r>
        <w:instrText>Таблица</w:instrText>
      </w:r>
      <w:r w:rsidRPr="0018291F">
        <w:rPr>
          <w:lang w:val="en-US"/>
        </w:rPr>
        <w:instrText xml:space="preserve"> \* ARABIC </w:instrText>
      </w:r>
      <w:r>
        <w:fldChar w:fldCharType="separate"/>
      </w:r>
      <w:r>
        <w:rPr>
          <w:noProof/>
          <w:lang w:val="en-US"/>
        </w:rPr>
        <w:t>2</w:t>
      </w:r>
      <w:r>
        <w:rPr>
          <w:noProof/>
        </w:rPr>
        <w:fldChar w:fldCharType="end"/>
      </w:r>
      <w:r w:rsidRPr="0018291F">
        <w:rPr>
          <w:lang w:val="en-US"/>
        </w:rPr>
        <w:t> – </w:t>
      </w:r>
      <w:r w:rsidR="00394113" w:rsidRPr="00394113">
        <w:rPr>
          <w:lang w:val="en-US"/>
        </w:rPr>
        <w:t>The number rounds for different versions of the cipher</w:t>
      </w:r>
    </w:p>
    <w:tbl>
      <w:tblPr>
        <w:tblW w:w="77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1985"/>
        <w:gridCol w:w="1984"/>
        <w:gridCol w:w="1985"/>
      </w:tblGrid>
      <w:tr w:rsidR="00394113" w:rsidRPr="00BF3639" w14:paraId="2A80CDC0" w14:textId="77777777" w:rsidTr="00394113">
        <w:trPr>
          <w:trHeight w:val="395"/>
        </w:trPr>
        <w:tc>
          <w:tcPr>
            <w:tcW w:w="1843" w:type="dxa"/>
          </w:tcPr>
          <w:p w14:paraId="19797527" w14:textId="77777777" w:rsidR="00394113" w:rsidRPr="00BF3639" w:rsidRDefault="00394113" w:rsidP="008E2066">
            <w:pPr>
              <w:pStyle w:val="-1"/>
            </w:pPr>
            <w:proofErr w:type="spellStart"/>
            <w:r w:rsidRPr="000C7219">
              <w:t>Size</w:t>
            </w:r>
            <w:proofErr w:type="spellEnd"/>
            <w:r w:rsidRPr="000C7219">
              <w:t xml:space="preserve"> </w:t>
            </w:r>
            <w:proofErr w:type="spellStart"/>
            <w:r w:rsidRPr="000C7219">
              <w:t>of</w:t>
            </w:r>
            <w:proofErr w:type="spellEnd"/>
            <w:r w:rsidRPr="000C7219">
              <w:t xml:space="preserve"> </w:t>
            </w:r>
            <w:proofErr w:type="spellStart"/>
            <w:r w:rsidRPr="000C7219">
              <w:t>block</w:t>
            </w:r>
            <w:proofErr w:type="spellEnd"/>
            <w:r w:rsidRPr="000C7219">
              <w:t xml:space="preserve">, </w:t>
            </w:r>
            <w:proofErr w:type="spellStart"/>
            <w:r w:rsidRPr="000C7219">
              <w:t>bits</w:t>
            </w:r>
            <w:proofErr w:type="spellEnd"/>
          </w:p>
        </w:tc>
        <w:tc>
          <w:tcPr>
            <w:tcW w:w="1985" w:type="dxa"/>
          </w:tcPr>
          <w:p w14:paraId="1026927E" w14:textId="6ACE54C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128</w:t>
            </w:r>
            <w:r>
              <w:rPr>
                <w:lang w:val="en-US"/>
              </w:rPr>
              <w:t xml:space="preserve"> bits</w:t>
            </w:r>
          </w:p>
        </w:tc>
        <w:tc>
          <w:tcPr>
            <w:tcW w:w="1984" w:type="dxa"/>
          </w:tcPr>
          <w:p w14:paraId="0EC5E4F5" w14:textId="44E9EDF4"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256</w:t>
            </w:r>
            <w:r>
              <w:rPr>
                <w:lang w:val="en-US"/>
              </w:rPr>
              <w:t xml:space="preserve"> bits</w:t>
            </w:r>
          </w:p>
        </w:tc>
        <w:tc>
          <w:tcPr>
            <w:tcW w:w="1985" w:type="dxa"/>
          </w:tcPr>
          <w:p w14:paraId="63901BA1" w14:textId="3DBDB967" w:rsidR="00394113" w:rsidRPr="00394113" w:rsidRDefault="00394113" w:rsidP="008E2066">
            <w:pPr>
              <w:pStyle w:val="-1"/>
              <w:rPr>
                <w:lang w:val="en-US"/>
              </w:rPr>
            </w:pPr>
            <w:proofErr w:type="spellStart"/>
            <w:r w:rsidRPr="00394113">
              <w:t>Size</w:t>
            </w:r>
            <w:proofErr w:type="spellEnd"/>
            <w:r w:rsidRPr="00394113">
              <w:t xml:space="preserve"> </w:t>
            </w:r>
            <w:proofErr w:type="spellStart"/>
            <w:r w:rsidRPr="00394113">
              <w:t>of</w:t>
            </w:r>
            <w:proofErr w:type="spellEnd"/>
            <w:r w:rsidRPr="00394113">
              <w:t xml:space="preserve"> </w:t>
            </w:r>
            <w:proofErr w:type="spellStart"/>
            <w:r w:rsidRPr="00394113">
              <w:t>key</w:t>
            </w:r>
            <w:proofErr w:type="spellEnd"/>
            <w:r w:rsidRPr="00394113">
              <w:t xml:space="preserve"> </w:t>
            </w:r>
            <w:r>
              <w:rPr>
                <w:lang w:val="en-US"/>
              </w:rPr>
              <w:t>512 bits</w:t>
            </w:r>
          </w:p>
        </w:tc>
      </w:tr>
      <w:tr w:rsidR="00394113" w:rsidRPr="00BF3639" w14:paraId="6ACD4634" w14:textId="77777777" w:rsidTr="00394113">
        <w:trPr>
          <w:trHeight w:val="386"/>
        </w:trPr>
        <w:tc>
          <w:tcPr>
            <w:tcW w:w="1843" w:type="dxa"/>
          </w:tcPr>
          <w:p w14:paraId="2A62058F" w14:textId="7ECAAB08" w:rsidR="00394113" w:rsidRPr="00BF3639" w:rsidRDefault="00394113" w:rsidP="008E2066">
            <w:pPr>
              <w:pStyle w:val="-1"/>
            </w:pPr>
            <w:r w:rsidRPr="000C7219">
              <w:t>128 (</w:t>
            </w:r>
            <w:proofErr w:type="spellStart"/>
            <w:r w:rsidRPr="000C7219">
              <w:t>N</w:t>
            </w:r>
            <w:r w:rsidRPr="000C7219">
              <w:rPr>
                <w:vertAlign w:val="subscript"/>
              </w:rPr>
              <w:t>b</w:t>
            </w:r>
            <w:proofErr w:type="spellEnd"/>
            <w:r w:rsidRPr="000C7219">
              <w:t xml:space="preserve"> =</w:t>
            </w:r>
            <w:r w:rsidR="0068489B">
              <w:t xml:space="preserve"> </w:t>
            </w:r>
            <w:r w:rsidRPr="000C7219">
              <w:t>2)</w:t>
            </w:r>
          </w:p>
        </w:tc>
        <w:tc>
          <w:tcPr>
            <w:tcW w:w="1985" w:type="dxa"/>
          </w:tcPr>
          <w:p w14:paraId="3E04D1CC" w14:textId="3B39EA94" w:rsidR="00394113" w:rsidRPr="00394113" w:rsidRDefault="00394113" w:rsidP="008E2066">
            <w:pPr>
              <w:pStyle w:val="-1"/>
              <w:rPr>
                <w:lang w:val="en-US"/>
              </w:rPr>
            </w:pPr>
            <w:r>
              <w:rPr>
                <w:lang w:val="en-US"/>
              </w:rPr>
              <w:t>10</w:t>
            </w:r>
          </w:p>
        </w:tc>
        <w:tc>
          <w:tcPr>
            <w:tcW w:w="1984" w:type="dxa"/>
          </w:tcPr>
          <w:p w14:paraId="207746E0" w14:textId="07C01C8C" w:rsidR="00394113" w:rsidRPr="00394113" w:rsidRDefault="00394113" w:rsidP="008E2066">
            <w:pPr>
              <w:pStyle w:val="-1"/>
              <w:rPr>
                <w:lang w:val="en-US"/>
              </w:rPr>
            </w:pPr>
            <w:r>
              <w:rPr>
                <w:lang w:val="en-US"/>
              </w:rPr>
              <w:t>14</w:t>
            </w:r>
          </w:p>
        </w:tc>
        <w:tc>
          <w:tcPr>
            <w:tcW w:w="1985" w:type="dxa"/>
          </w:tcPr>
          <w:p w14:paraId="0D7C0B61" w14:textId="1F89D134" w:rsidR="00394113" w:rsidRPr="00BF3639" w:rsidRDefault="00394113" w:rsidP="008E2066">
            <w:pPr>
              <w:pStyle w:val="-1"/>
            </w:pPr>
            <w:r w:rsidRPr="008B6C05">
              <w:rPr>
                <w:color w:val="231F20"/>
                <w:spacing w:val="-10"/>
                <w:w w:val="120"/>
              </w:rPr>
              <w:t>–</w:t>
            </w:r>
          </w:p>
        </w:tc>
      </w:tr>
      <w:tr w:rsidR="00394113" w:rsidRPr="00BF3639" w14:paraId="5C6CFA4D" w14:textId="77777777" w:rsidTr="00394113">
        <w:trPr>
          <w:trHeight w:val="389"/>
        </w:trPr>
        <w:tc>
          <w:tcPr>
            <w:tcW w:w="1843" w:type="dxa"/>
          </w:tcPr>
          <w:p w14:paraId="600B1B0C" w14:textId="40104DEA" w:rsidR="00394113" w:rsidRPr="00BF3639" w:rsidRDefault="00394113" w:rsidP="008E2066">
            <w:pPr>
              <w:pStyle w:val="-1"/>
            </w:pPr>
            <w:r w:rsidRPr="000C7219">
              <w:t>256 (</w:t>
            </w:r>
            <w:proofErr w:type="spellStart"/>
            <w:r w:rsidRPr="000C7219">
              <w:t>N</w:t>
            </w:r>
            <w:r w:rsidRPr="000C7219">
              <w:rPr>
                <w:vertAlign w:val="subscript"/>
              </w:rPr>
              <w:t>b</w:t>
            </w:r>
            <w:proofErr w:type="spellEnd"/>
            <w:r w:rsidRPr="000C7219">
              <w:t xml:space="preserve"> =</w:t>
            </w:r>
            <w:r w:rsidR="0068489B">
              <w:t xml:space="preserve"> </w:t>
            </w:r>
            <w:r w:rsidRPr="000C7219">
              <w:t>4)</w:t>
            </w:r>
          </w:p>
        </w:tc>
        <w:tc>
          <w:tcPr>
            <w:tcW w:w="1985" w:type="dxa"/>
          </w:tcPr>
          <w:p w14:paraId="1C97A0D0" w14:textId="0FF2207E" w:rsidR="00394113" w:rsidRPr="000C7219" w:rsidRDefault="00394113" w:rsidP="008E2066">
            <w:pPr>
              <w:pStyle w:val="-1"/>
            </w:pPr>
            <w:r w:rsidRPr="008B6C05">
              <w:rPr>
                <w:color w:val="231F20"/>
                <w:spacing w:val="-10"/>
                <w:w w:val="120"/>
              </w:rPr>
              <w:t>–</w:t>
            </w:r>
          </w:p>
        </w:tc>
        <w:tc>
          <w:tcPr>
            <w:tcW w:w="1984" w:type="dxa"/>
          </w:tcPr>
          <w:p w14:paraId="21CF4B32" w14:textId="01089DA9" w:rsidR="00394113" w:rsidRPr="00394113" w:rsidRDefault="00394113" w:rsidP="008E2066">
            <w:pPr>
              <w:pStyle w:val="-1"/>
              <w:rPr>
                <w:lang w:val="en-US"/>
              </w:rPr>
            </w:pPr>
            <w:r>
              <w:rPr>
                <w:lang w:val="en-US"/>
              </w:rPr>
              <w:t>14</w:t>
            </w:r>
          </w:p>
        </w:tc>
        <w:tc>
          <w:tcPr>
            <w:tcW w:w="1985" w:type="dxa"/>
          </w:tcPr>
          <w:p w14:paraId="25197367" w14:textId="7628562C" w:rsidR="00394113" w:rsidRPr="00394113" w:rsidRDefault="00394113" w:rsidP="008E2066">
            <w:pPr>
              <w:pStyle w:val="-1"/>
              <w:rPr>
                <w:lang w:val="en-US"/>
              </w:rPr>
            </w:pPr>
            <w:r>
              <w:rPr>
                <w:lang w:val="en-US"/>
              </w:rPr>
              <w:t>18</w:t>
            </w:r>
          </w:p>
        </w:tc>
      </w:tr>
      <w:tr w:rsidR="00394113" w:rsidRPr="00BF3639" w14:paraId="1110517B" w14:textId="77777777" w:rsidTr="00394113">
        <w:trPr>
          <w:trHeight w:val="397"/>
        </w:trPr>
        <w:tc>
          <w:tcPr>
            <w:tcW w:w="1843" w:type="dxa"/>
          </w:tcPr>
          <w:p w14:paraId="5BCB4B8A" w14:textId="4C89D529" w:rsidR="00394113" w:rsidRPr="00BF3639" w:rsidRDefault="00394113" w:rsidP="008E2066">
            <w:pPr>
              <w:pStyle w:val="-1"/>
            </w:pPr>
            <w:r w:rsidRPr="000C7219">
              <w:t>512 (</w:t>
            </w:r>
            <w:proofErr w:type="spellStart"/>
            <w:r w:rsidRPr="000C7219">
              <w:t>N</w:t>
            </w:r>
            <w:r w:rsidRPr="000C7219">
              <w:rPr>
                <w:vertAlign w:val="subscript"/>
              </w:rPr>
              <w:t>b</w:t>
            </w:r>
            <w:proofErr w:type="spellEnd"/>
            <w:r w:rsidRPr="000C7219">
              <w:t xml:space="preserve"> =</w:t>
            </w:r>
            <w:r w:rsidR="0068489B">
              <w:t xml:space="preserve"> </w:t>
            </w:r>
            <w:r w:rsidRPr="000C7219">
              <w:t>8)</w:t>
            </w:r>
          </w:p>
        </w:tc>
        <w:tc>
          <w:tcPr>
            <w:tcW w:w="1985" w:type="dxa"/>
          </w:tcPr>
          <w:p w14:paraId="41C92E5B" w14:textId="62599DBC" w:rsidR="00394113" w:rsidRPr="000C7219" w:rsidRDefault="00394113" w:rsidP="008E2066">
            <w:pPr>
              <w:pStyle w:val="-1"/>
            </w:pPr>
            <w:r w:rsidRPr="008B6C05">
              <w:rPr>
                <w:color w:val="231F20"/>
                <w:spacing w:val="-10"/>
                <w:w w:val="120"/>
              </w:rPr>
              <w:t>–</w:t>
            </w:r>
          </w:p>
        </w:tc>
        <w:tc>
          <w:tcPr>
            <w:tcW w:w="1984" w:type="dxa"/>
          </w:tcPr>
          <w:p w14:paraId="7BE2153F" w14:textId="3F895A0B" w:rsidR="00394113" w:rsidRPr="00394113" w:rsidRDefault="00394113" w:rsidP="008E2066">
            <w:pPr>
              <w:pStyle w:val="-1"/>
              <w:rPr>
                <w:lang w:val="en-US"/>
              </w:rPr>
            </w:pPr>
            <w:r w:rsidRPr="008B6C05">
              <w:rPr>
                <w:color w:val="231F20"/>
                <w:spacing w:val="-10"/>
                <w:w w:val="120"/>
              </w:rPr>
              <w:t>–</w:t>
            </w:r>
          </w:p>
        </w:tc>
        <w:tc>
          <w:tcPr>
            <w:tcW w:w="1985" w:type="dxa"/>
          </w:tcPr>
          <w:p w14:paraId="211DD8BB" w14:textId="0E9B9FC5" w:rsidR="00394113" w:rsidRPr="00394113" w:rsidRDefault="00394113" w:rsidP="008E2066">
            <w:pPr>
              <w:pStyle w:val="-1"/>
              <w:rPr>
                <w:lang w:val="en-US"/>
              </w:rPr>
            </w:pPr>
            <w:r>
              <w:rPr>
                <w:lang w:val="en-US"/>
              </w:rPr>
              <w:t>18</w:t>
            </w:r>
          </w:p>
        </w:tc>
      </w:tr>
    </w:tbl>
    <w:p w14:paraId="3A12A377" w14:textId="77777777" w:rsidR="000C7219" w:rsidRDefault="000C7219" w:rsidP="000C7219"/>
    <w:p w14:paraId="4FDB45C3" w14:textId="00AE982C" w:rsidR="00394113" w:rsidRDefault="00394113" w:rsidP="00394113">
      <w:pPr>
        <w:pStyle w:val="2"/>
      </w:pPr>
      <w:bookmarkStart w:id="5" w:name="_Toc176659722"/>
      <w:r w:rsidRPr="00394113">
        <w:rPr>
          <w:lang w:val="en-US"/>
        </w:rPr>
        <w:t>Basic transformations</w:t>
      </w:r>
      <w:bookmarkEnd w:id="5"/>
    </w:p>
    <w:p w14:paraId="0BB853F7" w14:textId="16BC678B" w:rsidR="000F5782" w:rsidRPr="000F5782" w:rsidRDefault="000F5782" w:rsidP="000F5782">
      <w:pPr>
        <w:rPr>
          <w:lang w:val="en-US"/>
        </w:rPr>
      </w:pPr>
      <w:r w:rsidRPr="000F5782">
        <w:rPr>
          <w:lang w:val="en-US"/>
        </w:rPr>
        <w:t>In the presented algorithm four basic transformations are used:</w:t>
      </w:r>
    </w:p>
    <w:p w14:paraId="139085F4" w14:textId="5DA6E002" w:rsidR="000F5782" w:rsidRDefault="000F5782" w:rsidP="000F5782">
      <w:pPr>
        <w:pStyle w:val="a0"/>
        <w:rPr>
          <w:lang w:val="ru-RU"/>
        </w:rPr>
      </w:pPr>
      <w:proofErr w:type="spellStart"/>
      <w:r w:rsidRPr="000F5782">
        <w:rPr>
          <w:lang w:val="ru-RU"/>
        </w:rPr>
        <w:t>key</w:t>
      </w:r>
      <w:proofErr w:type="spellEnd"/>
      <w:r w:rsidRPr="000F5782">
        <w:rPr>
          <w:lang w:val="ru-RU"/>
        </w:rPr>
        <w:t xml:space="preserve"> </w:t>
      </w:r>
      <w:proofErr w:type="spellStart"/>
      <w:r w:rsidRPr="000F5782">
        <w:rPr>
          <w:lang w:val="ru-RU"/>
        </w:rPr>
        <w:t>addition</w:t>
      </w:r>
      <w:proofErr w:type="spellEnd"/>
      <w:r w:rsidRPr="00BF3639">
        <w:rPr>
          <w:lang w:val="ru-RU"/>
        </w:rPr>
        <w:t>;</w:t>
      </w:r>
    </w:p>
    <w:p w14:paraId="65ECA13D" w14:textId="2B48B0A6" w:rsidR="000F5782" w:rsidRPr="008F3C34" w:rsidRDefault="000F5782" w:rsidP="000F5782">
      <w:pPr>
        <w:pStyle w:val="a0"/>
        <w:rPr>
          <w:lang w:val="ru-RU"/>
        </w:rPr>
      </w:pPr>
      <w:proofErr w:type="spellStart"/>
      <w:r w:rsidRPr="000F5782">
        <w:rPr>
          <w:lang w:val="ru-RU"/>
        </w:rPr>
        <w:t>bytes</w:t>
      </w:r>
      <w:proofErr w:type="spellEnd"/>
      <w:r w:rsidRPr="000F5782">
        <w:rPr>
          <w:lang w:val="ru-RU"/>
        </w:rPr>
        <w:t xml:space="preserve"> </w:t>
      </w:r>
      <w:proofErr w:type="spellStart"/>
      <w:r w:rsidRPr="000F5782">
        <w:rPr>
          <w:lang w:val="ru-RU"/>
        </w:rPr>
        <w:t>substitution</w:t>
      </w:r>
      <w:proofErr w:type="spellEnd"/>
      <w:r w:rsidR="008F3C34">
        <w:t>;</w:t>
      </w:r>
    </w:p>
    <w:p w14:paraId="1EAD8E33" w14:textId="0BB2380D" w:rsidR="008F3C34" w:rsidRPr="00BF3639" w:rsidRDefault="008F3C34" w:rsidP="000F5782">
      <w:pPr>
        <w:pStyle w:val="a0"/>
        <w:rPr>
          <w:lang w:val="ru-RU"/>
        </w:rPr>
      </w:pPr>
      <w:proofErr w:type="spellStart"/>
      <w:r w:rsidRPr="008F3C34">
        <w:rPr>
          <w:lang w:val="ru-RU"/>
        </w:rPr>
        <w:t>shift</w:t>
      </w:r>
      <w:proofErr w:type="spellEnd"/>
      <w:r>
        <w:t xml:space="preserve"> </w:t>
      </w:r>
      <w:proofErr w:type="spellStart"/>
      <w:r w:rsidRPr="008F3C34">
        <w:rPr>
          <w:lang w:val="ru-RU"/>
        </w:rPr>
        <w:t>row</w:t>
      </w:r>
      <w:proofErr w:type="spellEnd"/>
      <w:r>
        <w:t>s;</w:t>
      </w:r>
    </w:p>
    <w:p w14:paraId="7817CCF2" w14:textId="6B97BF50" w:rsidR="008F3C34" w:rsidRDefault="008F3C34" w:rsidP="008F3C34">
      <w:pPr>
        <w:pStyle w:val="a0"/>
        <w:rPr>
          <w:lang w:val="ru-RU"/>
        </w:rPr>
      </w:pPr>
      <w:proofErr w:type="spellStart"/>
      <w:r w:rsidRPr="008F3C34">
        <w:rPr>
          <w:lang w:val="ru-RU"/>
        </w:rPr>
        <w:t>mix</w:t>
      </w:r>
      <w:proofErr w:type="spellEnd"/>
      <w:r w:rsidRPr="008F3C34">
        <w:rPr>
          <w:lang w:val="ru-RU"/>
        </w:rPr>
        <w:t xml:space="preserve"> </w:t>
      </w:r>
      <w:proofErr w:type="spellStart"/>
      <w:r w:rsidRPr="008F3C34">
        <w:rPr>
          <w:lang w:val="ru-RU"/>
        </w:rPr>
        <w:t>columns</w:t>
      </w:r>
      <w:proofErr w:type="spellEnd"/>
      <w:r w:rsidR="000F5782">
        <w:rPr>
          <w:lang w:val="ru-RU"/>
        </w:rPr>
        <w:t>.</w:t>
      </w:r>
    </w:p>
    <w:p w14:paraId="37934478" w14:textId="54DD0D7F" w:rsidR="008F3C34" w:rsidRPr="008F3C34" w:rsidRDefault="008F3C34" w:rsidP="008F3C34">
      <w:pPr>
        <w:rPr>
          <w:lang w:val="en-US"/>
        </w:rPr>
      </w:pPr>
      <w:r w:rsidRPr="008F3C34">
        <w:rPr>
          <w:lang w:val="en-US"/>
        </w:rPr>
        <w:t>These transformations are the basis of entire high-level structure</w:t>
      </w:r>
      <w:r>
        <w:rPr>
          <w:lang w:val="en-US"/>
        </w:rPr>
        <w:t>.</w:t>
      </w:r>
    </w:p>
    <w:p w14:paraId="0174BC7A" w14:textId="772A59E5" w:rsidR="008F3C34" w:rsidRDefault="008F3C34" w:rsidP="008F3C34">
      <w:pPr>
        <w:pStyle w:val="2"/>
      </w:pPr>
      <w:bookmarkStart w:id="6" w:name="_Toc176659723"/>
      <w:r w:rsidRPr="008F3C34">
        <w:lastRenderedPageBreak/>
        <w:t xml:space="preserve">Key </w:t>
      </w:r>
      <w:proofErr w:type="spellStart"/>
      <w:r w:rsidRPr="008F3C34">
        <w:t>expansion</w:t>
      </w:r>
      <w:proofErr w:type="spellEnd"/>
      <w:r w:rsidRPr="008F3C34">
        <w:t xml:space="preserve"> </w:t>
      </w:r>
      <w:proofErr w:type="spellStart"/>
      <w:r w:rsidRPr="008F3C34">
        <w:t>scheme</w:t>
      </w:r>
      <w:bookmarkEnd w:id="6"/>
      <w:proofErr w:type="spellEnd"/>
    </w:p>
    <w:p w14:paraId="2EC78D5E" w14:textId="717959E8" w:rsidR="00FE57D5" w:rsidRPr="00FE57D5" w:rsidRDefault="00FE57D5" w:rsidP="00FE57D5">
      <w:pPr>
        <w:rPr>
          <w:lang w:val="en-US"/>
        </w:rPr>
      </w:pPr>
      <w:r w:rsidRPr="00FE57D5">
        <w:rPr>
          <w:lang w:val="en-US"/>
        </w:rPr>
        <w:t>Let K</w:t>
      </w:r>
      <w:r w:rsidRPr="00FE57D5">
        <w:rPr>
          <w:vertAlign w:val="subscript"/>
          <w:lang w:val="en-US"/>
        </w:rPr>
        <w:t>M</w:t>
      </w:r>
      <w:r w:rsidRPr="00FE57D5">
        <w:rPr>
          <w:lang w:val="en-US"/>
        </w:rPr>
        <w:t xml:space="preserve"> be the main key of encryption and (K</w:t>
      </w:r>
      <w:r w:rsidRPr="00FE57D5">
        <w:rPr>
          <w:vertAlign w:val="subscript"/>
          <w:lang w:val="en-US"/>
        </w:rPr>
        <w:t>1</w:t>
      </w:r>
      <w:r w:rsidRPr="00FE57D5">
        <w:rPr>
          <w:lang w:val="en-US"/>
        </w:rPr>
        <w:t>, K</w:t>
      </w:r>
      <w:r w:rsidRPr="00FE57D5">
        <w:rPr>
          <w:vertAlign w:val="subscript"/>
          <w:lang w:val="en-US"/>
        </w:rPr>
        <w:t>2</w:t>
      </w:r>
      <w:r w:rsidRPr="00FE57D5">
        <w:rPr>
          <w:lang w:val="en-US"/>
        </w:rPr>
        <w:t>, …, K</w:t>
      </w:r>
      <w:r w:rsidRPr="00FE57D5">
        <w:rPr>
          <w:vertAlign w:val="subscript"/>
          <w:lang w:val="en-US"/>
        </w:rPr>
        <w:t>m</w:t>
      </w:r>
      <w:r w:rsidRPr="00FE57D5">
        <w:rPr>
          <w:lang w:val="en-US"/>
        </w:rPr>
        <w:t>) are the round keys that are generated by the key expansion scheme.</w:t>
      </w:r>
    </w:p>
    <w:p w14:paraId="19D2AD7E" w14:textId="23A4DDD1" w:rsidR="00394113" w:rsidRDefault="008F3C34" w:rsidP="000C7219">
      <w:pPr>
        <w:rPr>
          <w:lang w:val="en-US"/>
        </w:rPr>
      </w:pPr>
      <w:r w:rsidRPr="008F3C34">
        <w:rPr>
          <w:lang w:val="en-US"/>
        </w:rPr>
        <w:t>The cipher is based on an SP network similar to the AES cipher</w:t>
      </w:r>
    </w:p>
    <w:p w14:paraId="5954778C" w14:textId="77777777" w:rsidR="007915B4" w:rsidRPr="007915B4" w:rsidRDefault="00954F0E" w:rsidP="00570D61">
      <w:pPr>
        <w:pStyle w:val="a9"/>
        <w:rPr>
          <w:lang w:val="en-US"/>
        </w:rPr>
      </w:pPr>
      <m:oMathPara>
        <m:oMath>
          <m:sSub>
            <m:sSubPr>
              <m:ctrlPr>
                <w:rPr>
                  <w:rFonts w:ascii="Cambria Math" w:hAnsi="Cambria Math"/>
                  <w:lang w:val="en-US"/>
                </w:rPr>
              </m:ctrlPr>
            </m:sSubPr>
            <m:e>
              <m:r>
                <w:rPr>
                  <w:rFonts w:ascii="Cambria Math" w:hAnsi="Cambria Math"/>
                  <w:lang w:val="en-US"/>
                </w:rPr>
                <m:t>Cipher</m:t>
              </m:r>
            </m:e>
            <m: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M</m:t>
                  </m:r>
                </m:sub>
              </m:sSub>
            </m:sub>
          </m:sSub>
          <m:r>
            <m:rPr>
              <m:sty m:val="p"/>
            </m:rP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r</m:t>
                  </m:r>
                </m:sub>
              </m:sSub>
            </m:sup>
            <m:e>
              <m:r>
                <w:rPr>
                  <w:rFonts w:ascii="Cambria Math" w:hAnsi="Cambria Math"/>
                  <w:lang w:val="en-US"/>
                </w:rPr>
                <m:t>θ</m:t>
              </m:r>
              <m:r>
                <m:rPr>
                  <m:sty m:val="p"/>
                </m:rPr>
                <w:rPr>
                  <w:rFonts w:ascii="Cambria Math" w:hAnsi="Cambria Math"/>
                  <w:lang w:val="en-US"/>
                </w:rPr>
                <m:t>∘</m:t>
              </m:r>
              <m:r>
                <w:rPr>
                  <w:rFonts w:ascii="Cambria Math" w:hAnsi="Cambria Math"/>
                  <w:lang w:val="en-US"/>
                </w:rPr>
                <m:t>γ</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i</m:t>
                      </m:r>
                    </m:sub>
                  </m:sSub>
                </m:sub>
              </m:sSub>
            </m:e>
          </m:nary>
          <m:r>
            <m:rPr>
              <m:sty m:val="p"/>
            </m:rPr>
            <w:rPr>
              <w:rFonts w:ascii="Cambria Math" w:hAnsi="Cambria Math"/>
            </w:rPr>
            <m:t>,</m:t>
          </m:r>
        </m:oMath>
      </m:oMathPara>
    </w:p>
    <w:p w14:paraId="187B1A7E" w14:textId="50A7A2D6" w:rsidR="007915B4" w:rsidRPr="007915B4" w:rsidRDefault="007915B4" w:rsidP="007915B4">
      <w:pPr>
        <w:pStyle w:val="ab"/>
        <w:rPr>
          <w:lang w:val="en-US"/>
        </w:rPr>
      </w:pPr>
      <w:r>
        <w:rPr>
          <w:lang w:val="en-US"/>
        </w:rPr>
        <w:t>where</w:t>
      </w:r>
      <w:r w:rsidRPr="007915B4">
        <w:rPr>
          <w:lang w:val="en-US"/>
        </w:rPr>
        <w:t>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sub>
        </m:sSub>
      </m:oMath>
      <w:r w:rsidRPr="007915B4">
        <w:rPr>
          <w:lang w:val="en-US"/>
        </w:rPr>
        <w:t xml:space="preserve"> – round key adding;</w:t>
      </w:r>
    </w:p>
    <w:p w14:paraId="45B40514" w14:textId="7A7927ED" w:rsidR="007915B4" w:rsidRDefault="007915B4" w:rsidP="007915B4">
      <w:pPr>
        <w:pStyle w:val="afe"/>
        <w:rPr>
          <w:lang w:val="en-US"/>
        </w:rPr>
      </w:pPr>
      <m:oMath>
        <m:r>
          <w:rPr>
            <w:rFonts w:ascii="Cambria Math" w:hAnsi="Cambria Math"/>
          </w:rPr>
          <m:t>γ</m:t>
        </m:r>
      </m:oMath>
      <w:r w:rsidRPr="007915B4">
        <w:rPr>
          <w:lang w:val="en-US"/>
        </w:rPr>
        <w:t xml:space="preserve"> – nonlinear layer (bytes substitution)</w:t>
      </w:r>
      <w:r>
        <w:rPr>
          <w:lang w:val="en-US"/>
        </w:rPr>
        <w:t>;</w:t>
      </w:r>
    </w:p>
    <w:p w14:paraId="64110E41" w14:textId="0A58156C" w:rsidR="007915B4" w:rsidRDefault="00F82703" w:rsidP="007915B4">
      <w:pPr>
        <w:pStyle w:val="afe"/>
        <w:rPr>
          <w:lang w:val="en-US"/>
        </w:rPr>
      </w:pPr>
      <m:oMath>
        <m:r>
          <w:rPr>
            <w:rFonts w:ascii="Cambria Math" w:hAnsi="Cambria Math"/>
          </w:rPr>
          <m:t>θ</m:t>
        </m:r>
      </m:oMath>
      <w:r w:rsidR="007915B4" w:rsidRPr="007915B4">
        <w:rPr>
          <w:lang w:val="en-US"/>
        </w:rPr>
        <w:t xml:space="preserve"> – </w:t>
      </w:r>
      <w:r w:rsidRPr="00F82703">
        <w:rPr>
          <w:lang w:val="en-US"/>
        </w:rPr>
        <w:t>linear layer (mix columns, shift rows)</w:t>
      </w:r>
      <w:r w:rsidR="007915B4">
        <w:rPr>
          <w:lang w:val="en-US"/>
        </w:rPr>
        <w:t>;</w:t>
      </w:r>
    </w:p>
    <w:p w14:paraId="703A9996" w14:textId="431A0CAD" w:rsidR="00F82703" w:rsidRPr="00F82703" w:rsidRDefault="00954F0E" w:rsidP="00F82703">
      <w:pPr>
        <w:pStyle w:val="afe"/>
        <w:rPr>
          <w:lang w:val="en-US"/>
        </w:rPr>
      </w:pP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00F82703" w:rsidRPr="007915B4">
        <w:rPr>
          <w:lang w:val="en-US"/>
        </w:rPr>
        <w:t xml:space="preserve"> – </w:t>
      </w:r>
      <w:proofErr w:type="gramStart"/>
      <w:r w:rsidR="00F82703" w:rsidRPr="00F82703">
        <w:rPr>
          <w:lang w:val="en-US"/>
        </w:rPr>
        <w:t>amount</w:t>
      </w:r>
      <w:proofErr w:type="gramEnd"/>
      <w:r w:rsidR="00F82703" w:rsidRPr="00F82703">
        <w:rPr>
          <w:lang w:val="en-US"/>
        </w:rPr>
        <w:t xml:space="preserve"> of rounds in block cipher</w:t>
      </w:r>
      <w:r w:rsidR="00F82703">
        <w:rPr>
          <w:lang w:val="en-US"/>
        </w:rPr>
        <w:t>.</w:t>
      </w:r>
    </w:p>
    <w:p w14:paraId="3C4A3375" w14:textId="6CBC0945" w:rsidR="00F82703" w:rsidRPr="00F82703" w:rsidRDefault="00F82703" w:rsidP="00F82703">
      <w:pPr>
        <w:rPr>
          <w:lang w:val="en-US"/>
        </w:rPr>
      </w:pPr>
      <w:r w:rsidRPr="00F82703">
        <w:rPr>
          <w:lang w:val="en-US"/>
        </w:rPr>
        <w:t>The key expansion scheme contains the following two steps:</w:t>
      </w:r>
    </w:p>
    <w:p w14:paraId="05A4EE11" w14:textId="65BD83A3" w:rsidR="00F82703" w:rsidRDefault="00F82703" w:rsidP="00F82703">
      <w:pPr>
        <w:pStyle w:val="a"/>
      </w:pPr>
      <w:r w:rsidRPr="00F82703">
        <w:t>Computing of an intermediate value K</w:t>
      </w:r>
      <w:r w:rsidRPr="00F82703">
        <w:rPr>
          <w:vertAlign w:val="subscript"/>
        </w:rPr>
        <w:t>t</w:t>
      </w:r>
      <w:r w:rsidRPr="00F82703">
        <w:t xml:space="preserve"> based on a master key K</w:t>
      </w:r>
      <w:r w:rsidRPr="00F82703">
        <w:rPr>
          <w:vertAlign w:val="subscript"/>
        </w:rPr>
        <w:t>M</w:t>
      </w:r>
      <w:r w:rsidRPr="00F82703">
        <w:t xml:space="preserve"> and constants</w:t>
      </w:r>
      <w:r w:rsidRPr="00BF3639">
        <w:t>;</w:t>
      </w:r>
    </w:p>
    <w:p w14:paraId="7891CA14" w14:textId="2FCE6930" w:rsidR="00F82703" w:rsidRPr="00F82703" w:rsidRDefault="00F82703" w:rsidP="00F82703">
      <w:pPr>
        <w:pStyle w:val="a"/>
        <w:tabs>
          <w:tab w:val="clear" w:pos="993"/>
          <w:tab w:val="num" w:pos="992"/>
        </w:tabs>
      </w:pPr>
      <w:r w:rsidRPr="00F82703">
        <w:t>Computing of round keys (K</w:t>
      </w:r>
      <w:r w:rsidRPr="00F82703">
        <w:rPr>
          <w:vertAlign w:val="subscript"/>
        </w:rPr>
        <w:t>1</w:t>
      </w:r>
      <w:r w:rsidRPr="00F82703">
        <w:t>,</w:t>
      </w:r>
      <w:r>
        <w:t xml:space="preserve"> </w:t>
      </w:r>
      <w:r w:rsidRPr="00F82703">
        <w:t>K</w:t>
      </w:r>
      <w:r w:rsidRPr="00F82703">
        <w:rPr>
          <w:vertAlign w:val="subscript"/>
        </w:rPr>
        <w:t>2</w:t>
      </w:r>
      <w:r w:rsidRPr="00F82703">
        <w:t>,</w:t>
      </w:r>
      <w:r>
        <w:t xml:space="preserve"> …</w:t>
      </w:r>
      <w:r w:rsidRPr="00F82703">
        <w:t>,</w:t>
      </w:r>
      <w:r>
        <w:t xml:space="preserve"> </w:t>
      </w:r>
      <w:r w:rsidRPr="00F82703">
        <w:t>K</w:t>
      </w:r>
      <w:r w:rsidRPr="00F82703">
        <w:rPr>
          <w:vertAlign w:val="subscript"/>
        </w:rPr>
        <w:t>m</w:t>
      </w:r>
      <w:r w:rsidRPr="00F82703">
        <w:t>) based on a master key K</w:t>
      </w:r>
      <w:r w:rsidRPr="00F82703">
        <w:rPr>
          <w:vertAlign w:val="subscript"/>
        </w:rPr>
        <w:t>M</w:t>
      </w:r>
      <w:r w:rsidRPr="00F82703">
        <w:t>, an intermediate value K</w:t>
      </w:r>
      <w:r w:rsidRPr="00F82703">
        <w:rPr>
          <w:vertAlign w:val="subscript"/>
        </w:rPr>
        <w:t>t</w:t>
      </w:r>
      <w:r w:rsidRPr="00F82703">
        <w:t xml:space="preserve"> and constants.</w:t>
      </w:r>
    </w:p>
    <w:p w14:paraId="7E8F9DF1" w14:textId="6CFD3FEA" w:rsidR="00D01147" w:rsidRDefault="00744FB2" w:rsidP="00D01147">
      <w:pPr>
        <w:rPr>
          <w:lang w:val="en-US"/>
        </w:rPr>
      </w:pPr>
      <w:r w:rsidRPr="00744FB2">
        <w:rPr>
          <w:lang w:val="en-US"/>
        </w:rPr>
        <w:t>The computation of intermediate value K</w:t>
      </w:r>
      <w:r w:rsidRPr="00744FB2">
        <w:rPr>
          <w:vertAlign w:val="subscript"/>
          <w:lang w:val="en-US"/>
        </w:rPr>
        <w:t>t</w:t>
      </w:r>
      <w:r w:rsidRPr="00744FB2">
        <w:rPr>
          <w:lang w:val="en-US"/>
        </w:rPr>
        <w:t xml:space="preserve"> is depicted in Figure 3. The algorithm contains all those transformations that are used in the encryption cipher. This reduces implementation complexities because all basic operations are the same.</w:t>
      </w:r>
    </w:p>
    <w:p w14:paraId="66AB270D" w14:textId="77777777" w:rsidR="00D01147" w:rsidRPr="00BF3639" w:rsidRDefault="00D01147" w:rsidP="00D01147">
      <w:pPr>
        <w:pStyle w:val="af0"/>
        <w:rPr>
          <w:noProof/>
        </w:rPr>
      </w:pPr>
      <w:r w:rsidRPr="00BF3639">
        <w:rPr>
          <w:noProof/>
        </w:rPr>
        <w:drawing>
          <wp:inline distT="0" distB="0" distL="0" distR="0" wp14:anchorId="06567013" wp14:editId="248A47B6">
            <wp:extent cx="1060704" cy="349639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60704" cy="3496399"/>
                    </a:xfrm>
                    <a:prstGeom prst="rect">
                      <a:avLst/>
                    </a:prstGeom>
                    <a:noFill/>
                    <a:ln w="9525">
                      <a:noFill/>
                      <a:miter lim="800000"/>
                      <a:headEnd/>
                      <a:tailEnd/>
                    </a:ln>
                  </pic:spPr>
                </pic:pic>
              </a:graphicData>
            </a:graphic>
          </wp:inline>
        </w:drawing>
      </w:r>
    </w:p>
    <w:p w14:paraId="4F060B58" w14:textId="4C3A111B" w:rsidR="00D01147" w:rsidRPr="00081143" w:rsidRDefault="00D01147" w:rsidP="00D01147">
      <w:pPr>
        <w:pStyle w:val="-0"/>
        <w:rPr>
          <w:noProof/>
          <w:lang w:val="en-US"/>
        </w:rPr>
      </w:pPr>
      <w:r>
        <w:rPr>
          <w:noProof/>
          <w:lang w:val="en-US"/>
        </w:rPr>
        <w:t>Figure</w:t>
      </w:r>
      <w:r w:rsidRPr="00081143">
        <w:rPr>
          <w:noProof/>
          <w:lang w:val="en-US"/>
        </w:rPr>
        <w:t xml:space="preserve"> </w:t>
      </w:r>
      <w:r>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Pr>
          <w:noProof/>
        </w:rPr>
        <w:fldChar w:fldCharType="separate"/>
      </w:r>
      <w:r>
        <w:rPr>
          <w:noProof/>
          <w:lang w:val="en-US"/>
        </w:rPr>
        <w:t>3</w:t>
      </w:r>
      <w:r>
        <w:rPr>
          <w:noProof/>
        </w:rPr>
        <w:fldChar w:fldCharType="end"/>
      </w:r>
      <w:r w:rsidRPr="00081143">
        <w:rPr>
          <w:noProof/>
          <w:lang w:val="en-US"/>
        </w:rPr>
        <w:t> – </w:t>
      </w:r>
      <w:r w:rsidRPr="00D01147">
        <w:rPr>
          <w:noProof/>
          <w:lang w:val="en-US"/>
        </w:rPr>
        <w:t>Computing of K</w:t>
      </w:r>
      <w:r w:rsidRPr="00D01147">
        <w:rPr>
          <w:noProof/>
          <w:vertAlign w:val="subscript"/>
          <w:lang w:val="en-US"/>
        </w:rPr>
        <w:t>t</w:t>
      </w:r>
    </w:p>
    <w:p w14:paraId="45797E6D" w14:textId="78C335A1" w:rsidR="00D01147" w:rsidRDefault="00D01147" w:rsidP="00D01147">
      <w:pPr>
        <w:rPr>
          <w:lang w:val="en-US"/>
        </w:rPr>
      </w:pPr>
      <w:r w:rsidRPr="00D01147">
        <w:rPr>
          <w:lang w:val="en-US"/>
        </w:rPr>
        <w:lastRenderedPageBreak/>
        <w:t xml:space="preserve">General algorithm for the round </w:t>
      </w:r>
      <w:proofErr w:type="gramStart"/>
      <w:r w:rsidRPr="00D01147">
        <w:rPr>
          <w:lang w:val="en-US"/>
        </w:rPr>
        <w:t>keys</w:t>
      </w:r>
      <w:proofErr w:type="gramEnd"/>
      <w:r w:rsidRPr="00D01147">
        <w:rPr>
          <w:lang w:val="en-US"/>
        </w:rPr>
        <w:t xml:space="preserve"> generation is represented in Figure 4.</w:t>
      </w:r>
    </w:p>
    <w:p w14:paraId="60F3F104" w14:textId="77777777" w:rsidR="00D01147" w:rsidRPr="00BF3639" w:rsidRDefault="00D01147" w:rsidP="00D01147">
      <w:pPr>
        <w:pStyle w:val="af0"/>
        <w:rPr>
          <w:noProof/>
        </w:rPr>
      </w:pPr>
      <w:r w:rsidRPr="00BF3639">
        <w:rPr>
          <w:noProof/>
        </w:rPr>
        <w:drawing>
          <wp:inline distT="0" distB="0" distL="0" distR="0" wp14:anchorId="1B6A0AD4" wp14:editId="18AB0D06">
            <wp:extent cx="1265529" cy="2698480"/>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280659" cy="2730742"/>
                    </a:xfrm>
                    <a:prstGeom prst="rect">
                      <a:avLst/>
                    </a:prstGeom>
                    <a:noFill/>
                    <a:ln w="9525">
                      <a:noFill/>
                      <a:miter lim="800000"/>
                      <a:headEnd/>
                      <a:tailEnd/>
                    </a:ln>
                  </pic:spPr>
                </pic:pic>
              </a:graphicData>
            </a:graphic>
          </wp:inline>
        </w:drawing>
      </w:r>
    </w:p>
    <w:p w14:paraId="097202FE" w14:textId="056B16E8" w:rsidR="00D01147" w:rsidRPr="00081143" w:rsidRDefault="00D01147" w:rsidP="00D01147">
      <w:pPr>
        <w:pStyle w:val="-0"/>
        <w:rPr>
          <w:noProof/>
          <w:lang w:val="en-US"/>
        </w:rPr>
      </w:pPr>
      <w:r>
        <w:rPr>
          <w:noProof/>
          <w:lang w:val="en-US"/>
        </w:rPr>
        <w:t>Figure</w:t>
      </w:r>
      <w:r w:rsidRPr="00081143">
        <w:rPr>
          <w:noProof/>
          <w:lang w:val="en-US"/>
        </w:rPr>
        <w:t xml:space="preserve"> </w:t>
      </w:r>
      <w:r>
        <w:rPr>
          <w:noProof/>
        </w:rPr>
        <w:fldChar w:fldCharType="begin"/>
      </w:r>
      <w:r w:rsidRPr="00081143">
        <w:rPr>
          <w:noProof/>
          <w:lang w:val="en-US"/>
        </w:rPr>
        <w:instrText xml:space="preserve"> SEQ </w:instrText>
      </w:r>
      <w:r>
        <w:rPr>
          <w:noProof/>
        </w:rPr>
        <w:instrText>Рисунок</w:instrText>
      </w:r>
      <w:r w:rsidRPr="00081143">
        <w:rPr>
          <w:noProof/>
          <w:lang w:val="en-US"/>
        </w:rPr>
        <w:instrText xml:space="preserve"> \* ARABIC </w:instrText>
      </w:r>
      <w:r>
        <w:rPr>
          <w:noProof/>
        </w:rPr>
        <w:fldChar w:fldCharType="separate"/>
      </w:r>
      <w:r>
        <w:rPr>
          <w:noProof/>
          <w:lang w:val="en-US"/>
        </w:rPr>
        <w:t>4</w:t>
      </w:r>
      <w:r>
        <w:rPr>
          <w:noProof/>
        </w:rPr>
        <w:fldChar w:fldCharType="end"/>
      </w:r>
      <w:r w:rsidRPr="00081143">
        <w:rPr>
          <w:noProof/>
          <w:lang w:val="en-US"/>
        </w:rPr>
        <w:t> – </w:t>
      </w:r>
      <w:r w:rsidRPr="00D01147">
        <w:rPr>
          <w:noProof/>
          <w:lang w:val="en-US"/>
        </w:rPr>
        <w:t>The computation of round keys</w:t>
      </w:r>
    </w:p>
    <w:p w14:paraId="44460890" w14:textId="5FA22CBD" w:rsidR="001D6EDE" w:rsidRPr="001D6EDE" w:rsidRDefault="001D6EDE" w:rsidP="001D6EDE">
      <w:pPr>
        <w:rPr>
          <w:lang w:val="en-US"/>
        </w:rPr>
      </w:pPr>
      <w:r w:rsidRPr="001D6EDE">
        <w:rPr>
          <w:lang w:val="en-US"/>
        </w:rPr>
        <w:t>In the above scheme (Figure 4) the transformations similar to the scheme of computation K</w:t>
      </w:r>
      <w:r w:rsidRPr="001D6EDE">
        <w:rPr>
          <w:vertAlign w:val="subscript"/>
          <w:lang w:val="en-US"/>
        </w:rPr>
        <w:t>t</w:t>
      </w:r>
      <w:r w:rsidRPr="001D6EDE">
        <w:rPr>
          <w:lang w:val="en-US"/>
        </w:rPr>
        <w:t xml:space="preserve"> and the encryption scheme are used. This reduces the complexity of implementation. According to the scheme has several properties,</w:t>
      </w:r>
      <w:r>
        <w:rPr>
          <w:lang w:val="en-US"/>
        </w:rPr>
        <w:t xml:space="preserve"> </w:t>
      </w:r>
      <w:r w:rsidRPr="001D6EDE">
        <w:rPr>
          <w:lang w:val="en-US"/>
        </w:rPr>
        <w:t>such as:</w:t>
      </w:r>
    </w:p>
    <w:p w14:paraId="4DC36224" w14:textId="24E4A8D8" w:rsidR="001D6EDE" w:rsidRPr="00BF3639" w:rsidRDefault="00F64387" w:rsidP="00F64387">
      <w:pPr>
        <w:pStyle w:val="a"/>
        <w:numPr>
          <w:ilvl w:val="0"/>
          <w:numId w:val="23"/>
        </w:numPr>
      </w:pPr>
      <w:r w:rsidRPr="00F64387">
        <w:t>One-way mapping: having an encryption key it is very easy to generate round keys, but having one or more round keys it is computationally very difficult to retrieve the encryption key or another round key</w:t>
      </w:r>
      <w:r w:rsidR="001D6EDE" w:rsidRPr="00BF3639">
        <w:t>;</w:t>
      </w:r>
    </w:p>
    <w:p w14:paraId="5B98D325" w14:textId="1303715A" w:rsidR="001D6EDE" w:rsidRPr="00F64387" w:rsidRDefault="00F64387" w:rsidP="001D6EDE">
      <w:pPr>
        <w:pStyle w:val="a"/>
      </w:pPr>
      <w:r w:rsidRPr="00F64387">
        <w:t>Non-linear dependence between each bit of encryption key</w:t>
      </w:r>
      <w:r w:rsidR="001D6EDE" w:rsidRPr="00F64387">
        <w:t>;</w:t>
      </w:r>
    </w:p>
    <w:p w14:paraId="10E92B01" w14:textId="06DBE947" w:rsidR="001D6EDE" w:rsidRDefault="00F64387" w:rsidP="001D6EDE">
      <w:pPr>
        <w:pStyle w:val="a"/>
      </w:pPr>
      <w:r w:rsidRPr="00F64387">
        <w:t>Statistical properties of the key schedule were verified by the NIST statistical test suite</w:t>
      </w:r>
      <w:r>
        <w:t>;</w:t>
      </w:r>
    </w:p>
    <w:p w14:paraId="3D9109FB" w14:textId="515C7F16" w:rsidR="00F64387" w:rsidRPr="00BF3639" w:rsidRDefault="00F64387" w:rsidP="001D6EDE">
      <w:pPr>
        <w:pStyle w:val="a"/>
      </w:pPr>
      <w:r w:rsidRPr="00F64387">
        <w:t>Simple implementation (based on the cipher round transformations only), good key agility and possibility to generate round keys in direct and reverse order with the same computational complexity</w:t>
      </w:r>
      <w:r>
        <w:t>.</w:t>
      </w:r>
    </w:p>
    <w:p w14:paraId="61E1395E" w14:textId="3AADB166" w:rsidR="00F64387" w:rsidRPr="008E19A0" w:rsidRDefault="00F64387" w:rsidP="00F64387">
      <w:pPr>
        <w:pStyle w:val="1"/>
        <w:rPr>
          <w:lang w:val="en-US"/>
        </w:rPr>
      </w:pPr>
      <w:bookmarkStart w:id="7" w:name="_Toc176659724"/>
      <w:r w:rsidRPr="00F64387">
        <w:rPr>
          <w:lang w:val="en-US"/>
        </w:rPr>
        <w:lastRenderedPageBreak/>
        <w:t>Absence of Key Commitment in AE schemes</w:t>
      </w:r>
      <w:bookmarkEnd w:id="7"/>
    </w:p>
    <w:p w14:paraId="3D9ACC6E" w14:textId="2B5A472B" w:rsidR="00F64387" w:rsidRDefault="00F64387" w:rsidP="00F64387">
      <w:pPr>
        <w:pStyle w:val="2"/>
      </w:pPr>
      <w:bookmarkStart w:id="8" w:name="_Toc176659725"/>
      <w:proofErr w:type="spellStart"/>
      <w:r w:rsidRPr="00F64387">
        <w:t>Polynomial</w:t>
      </w:r>
      <w:proofErr w:type="spellEnd"/>
      <w:r w:rsidRPr="00F64387">
        <w:t xml:space="preserve"> MAC </w:t>
      </w:r>
      <w:proofErr w:type="spellStart"/>
      <w:r w:rsidRPr="00F64387">
        <w:t>based</w:t>
      </w:r>
      <w:proofErr w:type="spellEnd"/>
      <w:r w:rsidRPr="00F64387">
        <w:t xml:space="preserve"> </w:t>
      </w:r>
      <w:proofErr w:type="spellStart"/>
      <w:r w:rsidRPr="00F64387">
        <w:t>schemes</w:t>
      </w:r>
      <w:bookmarkEnd w:id="8"/>
      <w:proofErr w:type="spellEnd"/>
    </w:p>
    <w:p w14:paraId="53637882" w14:textId="5E3D62CA" w:rsidR="00FB4751" w:rsidRPr="0068489B" w:rsidRDefault="00F64387" w:rsidP="009D5098">
      <w:pPr>
        <w:rPr>
          <w:lang w:val="en-US"/>
        </w:rPr>
      </w:pPr>
      <w:r w:rsidRPr="0068489B">
        <w:rPr>
          <w:lang w:val="en-US"/>
        </w:rPr>
        <w:t>To generate valid tags with such an authentication scheme, we have to ensure that the given ciphertext leads to the same tag being computed under K</w:t>
      </w:r>
      <w:r w:rsidRPr="0068489B">
        <w:rPr>
          <w:vertAlign w:val="subscript"/>
          <w:lang w:val="en-US"/>
        </w:rPr>
        <w:t>1</w:t>
      </w:r>
      <w:r w:rsidRPr="0068489B">
        <w:rPr>
          <w:lang w:val="en-US"/>
        </w:rPr>
        <w:t xml:space="preserve"> and K</w:t>
      </w:r>
      <w:r w:rsidRPr="0068489B">
        <w:rPr>
          <w:vertAlign w:val="subscript"/>
          <w:lang w:val="en-US"/>
        </w:rPr>
        <w:t>2</w:t>
      </w:r>
      <w:r w:rsidRPr="0068489B">
        <w:rPr>
          <w:lang w:val="en-US"/>
        </w:rPr>
        <w:t>. We fix all ciphertext blocks apart from a single block C[j], which gives us the following equation:</w:t>
      </w:r>
    </w:p>
    <w:tbl>
      <w:tblPr>
        <w:tblW w:w="9248" w:type="dxa"/>
        <w:tblInd w:w="108" w:type="dxa"/>
        <w:tblLook w:val="04A0" w:firstRow="1" w:lastRow="0" w:firstColumn="1" w:lastColumn="0" w:noHBand="0" w:noVBand="1"/>
      </w:tblPr>
      <w:tblGrid>
        <w:gridCol w:w="8539"/>
        <w:gridCol w:w="709"/>
      </w:tblGrid>
      <w:tr w:rsidR="00FB4751" w:rsidRPr="00BF3639" w14:paraId="3F8BFD61" w14:textId="77777777" w:rsidTr="00F11D38">
        <w:tc>
          <w:tcPr>
            <w:tcW w:w="8539" w:type="dxa"/>
            <w:vAlign w:val="center"/>
          </w:tcPr>
          <w:p w14:paraId="2A12EF04" w14:textId="75002DBE" w:rsidR="00FB4751" w:rsidRPr="00BF3639" w:rsidRDefault="00954F0E" w:rsidP="00F11D38">
            <w:pPr>
              <w:pStyle w:val="a9"/>
            </w:pPr>
            <m:oMathPara>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m-j</m:t>
                    </m:r>
                  </m:sup>
                </m:sSubSup>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e>
                </m:nary>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m-j</m:t>
                    </m:r>
                  </m:sup>
                </m:sSubSup>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r>
                  <m:rPr>
                    <m:sty m:val="p"/>
                  </m:rPr>
                  <w:rPr>
                    <w:rFonts w:ascii="Cambria Math" w:hAnsi="Cambria Math"/>
                  </w:rPr>
                  <m:t>.</m:t>
                </m:r>
              </m:oMath>
            </m:oMathPara>
          </w:p>
        </w:tc>
        <w:tc>
          <w:tcPr>
            <w:tcW w:w="709" w:type="dxa"/>
            <w:vAlign w:val="center"/>
          </w:tcPr>
          <w:p w14:paraId="3368337C" w14:textId="77777777" w:rsidR="00FB4751" w:rsidRPr="00BF3639" w:rsidRDefault="00FB4751" w:rsidP="00F11D38">
            <w:pPr>
              <w:pStyle w:val="-1"/>
            </w:pPr>
            <w:r>
              <w:t>(</w:t>
            </w:r>
            <w:fldSimple w:instr=" SEQ Формула \* ARABIC ">
              <w:r>
                <w:rPr>
                  <w:noProof/>
                </w:rPr>
                <w:t>1</w:t>
              </w:r>
            </w:fldSimple>
            <w:r>
              <w:t>)</w:t>
            </w:r>
          </w:p>
        </w:tc>
      </w:tr>
    </w:tbl>
    <w:p w14:paraId="06055657" w14:textId="77777777" w:rsidR="009D5098" w:rsidRPr="009D5098" w:rsidRDefault="009D5098" w:rsidP="009D5098">
      <w:pPr>
        <w:rPr>
          <w:lang w:val="en-US"/>
        </w:rPr>
      </w:pPr>
      <w:r w:rsidRPr="009D5098">
        <w:rPr>
          <w:lang w:val="en-US"/>
        </w:rPr>
        <w:t>All the variables here are known to the adversary, therefore th</w:t>
      </w:r>
      <w:r>
        <w:rPr>
          <w:lang w:val="en-US"/>
        </w:rPr>
        <w:t>e</w:t>
      </w:r>
      <w:r w:rsidRPr="009D5098">
        <w:rPr>
          <w:lang w:val="en-US"/>
        </w:rPr>
        <w:t xml:space="preserve"> equation</w:t>
      </w:r>
      <w:r>
        <w:rPr>
          <w:lang w:val="en-US"/>
        </w:rPr>
        <w:t xml:space="preserve"> (1)</w:t>
      </w:r>
      <w:r w:rsidRPr="009D5098">
        <w:rPr>
          <w:lang w:val="en-US"/>
        </w:rPr>
        <w:t xml:space="preserve"> can be rearranged to isolate C[j]</w:t>
      </w:r>
    </w:p>
    <w:tbl>
      <w:tblPr>
        <w:tblW w:w="9248" w:type="dxa"/>
        <w:tblInd w:w="108" w:type="dxa"/>
        <w:tblLook w:val="04A0" w:firstRow="1" w:lastRow="0" w:firstColumn="1" w:lastColumn="0" w:noHBand="0" w:noVBand="1"/>
      </w:tblPr>
      <w:tblGrid>
        <w:gridCol w:w="8539"/>
        <w:gridCol w:w="709"/>
      </w:tblGrid>
      <w:tr w:rsidR="009D5098" w:rsidRPr="00BF3639" w14:paraId="682A7AB0" w14:textId="77777777" w:rsidTr="00F11D38">
        <w:tc>
          <w:tcPr>
            <w:tcW w:w="8539" w:type="dxa"/>
            <w:vAlign w:val="center"/>
          </w:tcPr>
          <w:p w14:paraId="15CDF610" w14:textId="4A819B68" w:rsidR="009D5098" w:rsidRPr="00E94FA6" w:rsidRDefault="009D5098" w:rsidP="00F11D38">
            <w:pPr>
              <w:pStyle w:val="a9"/>
              <w:rPr>
                <w:iCs/>
                <w:lang w:val="en-US"/>
              </w:rPr>
            </w:pPr>
            <m:oMathPara>
              <m:oMath>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j</m:t>
                    </m:r>
                  </m:e>
                </m:d>
                <m:r>
                  <m:rPr>
                    <m:sty m:val="p"/>
                  </m:rPr>
                  <w:rPr>
                    <w:rFonts w:ascii="Cambria Math" w:hAnsi="Cambria Math" w:cs="Cambria Math"/>
                    <w:lang w:val="en-US"/>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r>
                      <m:rPr>
                        <m:sty m:val="p"/>
                      </m:rPr>
                      <w:rPr>
                        <w:rFonts w:ascii="Cambria Math" w:hAnsi="Cambria Math" w:cs="Cambria Math"/>
                      </w:rPr>
                      <m:t>+</m:t>
                    </m:r>
                    <m:nary>
                      <m:naryPr>
                        <m:chr m:val="∑"/>
                        <m:limLoc m:val="undOvr"/>
                        <m:ctrlPr>
                          <w:rPr>
                            <w:rFonts w:ascii="Cambria Math" w:hAnsi="Cambria Math" w:cs="Cambria Math"/>
                          </w:rPr>
                        </m:ctrlPr>
                      </m:naryPr>
                      <m:sub>
                        <m:r>
                          <w:rPr>
                            <w:rFonts w:ascii="Cambria Math" w:hAnsi="Cambria Math" w:cs="Cambria Math"/>
                          </w:rPr>
                          <m:t>i=1,i≠j</m:t>
                        </m:r>
                      </m:sub>
                      <m:sup>
                        <m:r>
                          <w:rPr>
                            <w:rFonts w:ascii="Cambria Math" w:hAnsi="Cambria Math" w:cs="Cambria Math"/>
                          </w:rPr>
                          <m:t>m</m:t>
                        </m:r>
                      </m:sup>
                      <m:e>
                        <m:r>
                          <w:rPr>
                            <w:rFonts w:ascii="Cambria Math" w:hAnsi="Cambria Math" w:cs="Cambria Math"/>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r>
                          <w:rPr>
                            <w:rFonts w:ascii="Cambria Math" w:hAnsi="Cambria Math" w:cs="Cambria Math"/>
                            <w:lang w:val="en-US"/>
                          </w:rPr>
                          <m:t>+C</m:t>
                        </m:r>
                        <m:d>
                          <m:dPr>
                            <m:begChr m:val="["/>
                            <m:endChr m:val="]"/>
                            <m:ctrlPr>
                              <w:rPr>
                                <w:rFonts w:ascii="Cambria Math" w:hAnsi="Cambria Math" w:cs="Cambria Math"/>
                                <w:i/>
                                <w:iCs/>
                                <w:lang w:val="en-US"/>
                              </w:rPr>
                            </m:ctrlPr>
                          </m:dPr>
                          <m:e>
                            <m:r>
                              <w:rPr>
                                <w:rFonts w:ascii="Cambria Math" w:hAnsi="Cambria Math" w:cs="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num>
                  <m:den>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m-j</m:t>
                        </m:r>
                      </m:sup>
                    </m:sSubSup>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m-j</m:t>
                        </m:r>
                      </m:sup>
                    </m:sSubSup>
                  </m:den>
                </m:f>
                <m:r>
                  <m:rPr>
                    <m:sty m:val="p"/>
                  </m:rPr>
                  <w:rPr>
                    <w:rFonts w:ascii="Cambria Math" w:hAnsi="Cambria Math"/>
                    <w:lang w:val="en-US"/>
                  </w:rPr>
                  <m:t>,</m:t>
                </m:r>
              </m:oMath>
            </m:oMathPara>
          </w:p>
        </w:tc>
        <w:tc>
          <w:tcPr>
            <w:tcW w:w="709" w:type="dxa"/>
            <w:vAlign w:val="center"/>
          </w:tcPr>
          <w:p w14:paraId="19658EF8" w14:textId="02703829" w:rsidR="009D5098" w:rsidRPr="00BF3639" w:rsidRDefault="009D5098" w:rsidP="00F11D38">
            <w:pPr>
              <w:pStyle w:val="-1"/>
            </w:pPr>
            <w:r>
              <w:t>(</w:t>
            </w:r>
            <w:fldSimple w:instr=" SEQ Формула \* ARABIC ">
              <w:r>
                <w:rPr>
                  <w:noProof/>
                </w:rPr>
                <w:t>2</w:t>
              </w:r>
            </w:fldSimple>
            <w:r>
              <w:t>)</w:t>
            </w:r>
          </w:p>
        </w:tc>
      </w:tr>
    </w:tbl>
    <w:p w14:paraId="06DE573F" w14:textId="07F8233E" w:rsidR="008F3C34" w:rsidRDefault="00797715" w:rsidP="00797715">
      <w:pPr>
        <w:pStyle w:val="ab"/>
        <w:rPr>
          <w:lang w:val="en-US"/>
        </w:rPr>
      </w:pPr>
      <w:r w:rsidRPr="00797715">
        <w:rPr>
          <w:lang w:val="en-US"/>
        </w:rPr>
        <w:t>which fully determines C and T.</w:t>
      </w:r>
    </w:p>
    <w:p w14:paraId="556CAF14" w14:textId="17C83B4C" w:rsidR="00E94FA6" w:rsidRDefault="00E94FA6" w:rsidP="00E94FA6">
      <w:pPr>
        <w:rPr>
          <w:lang w:val="en-US"/>
        </w:rPr>
      </w:pPr>
      <w:r w:rsidRPr="00E94FA6">
        <w:rPr>
          <w:lang w:val="en-US"/>
        </w:rPr>
        <w:t>Instead of computing the polynomial MAC over the ciphertext, AES-GCM-SIV computes it over the plaintext, which is then XORed with the nonce and encrypted to get the tag T. T is then further used as the first counter block for encryption. In this case we will first pick T, which fixes the corresponding key streams S</w:t>
      </w:r>
      <w:r w:rsidRPr="00E94FA6">
        <w:rPr>
          <w:vertAlign w:val="subscript"/>
          <w:lang w:val="en-US"/>
        </w:rPr>
        <w:t>1</w:t>
      </w:r>
      <w:r w:rsidRPr="00E94FA6">
        <w:rPr>
          <w:lang w:val="en-US"/>
        </w:rPr>
        <w:t>, S</w:t>
      </w:r>
      <w:r w:rsidRPr="00E94FA6">
        <w:rPr>
          <w:vertAlign w:val="subscript"/>
          <w:lang w:val="en-US"/>
        </w:rPr>
        <w:t>2</w:t>
      </w:r>
      <w:r w:rsidRPr="00E94FA6">
        <w:rPr>
          <w:lang w:val="en-US"/>
        </w:rPr>
        <w:t>. Next, we decrypt the tag with K</w:t>
      </w:r>
      <w:r w:rsidRPr="00E94FA6">
        <w:rPr>
          <w:vertAlign w:val="subscript"/>
          <w:lang w:val="en-US"/>
        </w:rPr>
        <w:t>1</w:t>
      </w:r>
      <w:r w:rsidRPr="00E94FA6">
        <w:rPr>
          <w:lang w:val="en-US"/>
        </w:rPr>
        <w:t>, K</w:t>
      </w:r>
      <w:r w:rsidRPr="00E94FA6">
        <w:rPr>
          <w:vertAlign w:val="subscript"/>
          <w:lang w:val="en-US"/>
        </w:rPr>
        <w:t>2</w:t>
      </w:r>
      <w:r w:rsidRPr="00E94FA6">
        <w:rPr>
          <w:lang w:val="en-US"/>
        </w:rPr>
        <w:t xml:space="preserve"> and XOR the nonce to obtain T</w:t>
      </w:r>
      <w:r w:rsidRPr="00E94FA6">
        <w:rPr>
          <w:vertAlign w:val="subscript"/>
          <w:lang w:val="en-US"/>
        </w:rPr>
        <w:t>1</w:t>
      </w:r>
      <w:r w:rsidRPr="00E94FA6">
        <w:rPr>
          <w:lang w:val="en-US"/>
        </w:rPr>
        <w:t xml:space="preserve"> and T</w:t>
      </w:r>
      <w:r w:rsidRPr="00E94FA6">
        <w:rPr>
          <w:vertAlign w:val="subscript"/>
          <w:lang w:val="en-US"/>
        </w:rPr>
        <w:t>2</w:t>
      </w:r>
      <w:r w:rsidRPr="00E94FA6">
        <w:rPr>
          <w:lang w:val="en-US"/>
        </w:rPr>
        <w:t>:</w:t>
      </w:r>
    </w:p>
    <w:tbl>
      <w:tblPr>
        <w:tblW w:w="9248" w:type="dxa"/>
        <w:tblInd w:w="108" w:type="dxa"/>
        <w:tblLook w:val="04A0" w:firstRow="1" w:lastRow="0" w:firstColumn="1" w:lastColumn="0" w:noHBand="0" w:noVBand="1"/>
      </w:tblPr>
      <w:tblGrid>
        <w:gridCol w:w="8539"/>
        <w:gridCol w:w="709"/>
      </w:tblGrid>
      <w:tr w:rsidR="00E94FA6" w:rsidRPr="00BF3639" w14:paraId="4669DC2B" w14:textId="77777777" w:rsidTr="00231ABB">
        <w:tc>
          <w:tcPr>
            <w:tcW w:w="8539" w:type="dxa"/>
            <w:vAlign w:val="center"/>
          </w:tcPr>
          <w:p w14:paraId="0CE595D0" w14:textId="7A473A64" w:rsidR="00E94FA6" w:rsidRPr="00E94FA6" w:rsidRDefault="00954F0E" w:rsidP="00231ABB">
            <w:pPr>
              <w:pStyle w:val="a9"/>
              <w:rPr>
                <w:iCs/>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1</m:t>
                        </m:r>
                      </m:sub>
                      <m:sup>
                        <m:r>
                          <w:rPr>
                            <w:rFonts w:ascii="Cambria Math" w:hAnsi="Cambria Math" w:cs="Cambria Math"/>
                            <w:lang w:val="en-US"/>
                          </w:rPr>
                          <m:t>m-i</m:t>
                        </m:r>
                      </m:sup>
                    </m:sSubSup>
                  </m:e>
                </m:nary>
                <m:r>
                  <m:rPr>
                    <m:sty m:val="p"/>
                  </m:rPr>
                  <w:rPr>
                    <w:rFonts w:ascii="Cambria Math" w:hAnsi="Cambria Math"/>
                    <w:lang w:val="en-US"/>
                  </w:rPr>
                  <m:t xml:space="preserve"> and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cs="Cambria Math"/>
                        <w:lang w:val="en-US"/>
                      </w:rPr>
                      <m:t>⋅</m:t>
                    </m:r>
                    <m:sSubSup>
                      <m:sSubSupPr>
                        <m:ctrlPr>
                          <w:rPr>
                            <w:rFonts w:ascii="Cambria Math" w:hAnsi="Cambria Math" w:cs="Cambria Math"/>
                            <w:i/>
                            <w:iCs/>
                            <w:lang w:val="en-US"/>
                          </w:rPr>
                        </m:ctrlPr>
                      </m:sSubSupPr>
                      <m:e>
                        <m:r>
                          <w:rPr>
                            <w:rFonts w:ascii="Cambria Math" w:hAnsi="Cambria Math" w:cs="Cambria Math"/>
                            <w:lang w:val="en-US"/>
                          </w:rPr>
                          <m:t>r</m:t>
                        </m:r>
                      </m:e>
                      <m:sub>
                        <m:r>
                          <w:rPr>
                            <w:rFonts w:ascii="Cambria Math" w:hAnsi="Cambria Math" w:cs="Cambria Math"/>
                            <w:lang w:val="en-US"/>
                          </w:rPr>
                          <m:t>2</m:t>
                        </m:r>
                      </m:sub>
                      <m:sup>
                        <m:r>
                          <w:rPr>
                            <w:rFonts w:ascii="Cambria Math" w:hAnsi="Cambria Math" w:cs="Cambria Math"/>
                            <w:lang w:val="en-US"/>
                          </w:rPr>
                          <m:t>m-i</m:t>
                        </m:r>
                      </m:sup>
                    </m:sSubSup>
                  </m:e>
                </m:nary>
                <m:r>
                  <m:rPr>
                    <m:sty m:val="p"/>
                  </m:rPr>
                  <w:rPr>
                    <w:rFonts w:ascii="Cambria Math" w:hAnsi="Cambria Math"/>
                    <w:lang w:val="en-US"/>
                  </w:rPr>
                  <m:t>.</m:t>
                </m:r>
              </m:oMath>
            </m:oMathPara>
          </w:p>
        </w:tc>
        <w:tc>
          <w:tcPr>
            <w:tcW w:w="709" w:type="dxa"/>
            <w:vAlign w:val="center"/>
          </w:tcPr>
          <w:p w14:paraId="5EB0F9BE" w14:textId="1BD81B60" w:rsidR="00E94FA6" w:rsidRPr="00BF3639" w:rsidRDefault="00E94FA6" w:rsidP="00231ABB">
            <w:pPr>
              <w:pStyle w:val="-1"/>
            </w:pPr>
            <w:r>
              <w:t>(</w:t>
            </w:r>
            <w:fldSimple w:instr=" SEQ Формула \* ARABIC ">
              <w:r w:rsidR="00873051">
                <w:rPr>
                  <w:noProof/>
                </w:rPr>
                <w:t>3</w:t>
              </w:r>
            </w:fldSimple>
            <w:r>
              <w:t>)</w:t>
            </w:r>
          </w:p>
        </w:tc>
      </w:tr>
    </w:tbl>
    <w:p w14:paraId="779792BF" w14:textId="2490BF92" w:rsidR="00E94FA6" w:rsidRDefault="00E94FA6" w:rsidP="00E94FA6">
      <w:pPr>
        <w:rPr>
          <w:lang w:val="en-US"/>
        </w:rPr>
      </w:pPr>
      <w:r w:rsidRPr="00E94FA6">
        <w:rPr>
          <w:lang w:val="en-US"/>
        </w:rPr>
        <w:t>Additionally, we have the condition that the ciphertext should be equal after adding the key streams, therefore we get m equations of the form</w:t>
      </w:r>
    </w:p>
    <w:tbl>
      <w:tblPr>
        <w:tblW w:w="9248" w:type="dxa"/>
        <w:tblInd w:w="108" w:type="dxa"/>
        <w:tblLook w:val="04A0" w:firstRow="1" w:lastRow="0" w:firstColumn="1" w:lastColumn="0" w:noHBand="0" w:noVBand="1"/>
      </w:tblPr>
      <w:tblGrid>
        <w:gridCol w:w="8539"/>
        <w:gridCol w:w="709"/>
      </w:tblGrid>
      <w:tr w:rsidR="00E839F7" w:rsidRPr="00BF3639" w14:paraId="16E3A1E7" w14:textId="77777777" w:rsidTr="00231ABB">
        <w:tc>
          <w:tcPr>
            <w:tcW w:w="8539" w:type="dxa"/>
            <w:vAlign w:val="center"/>
          </w:tcPr>
          <w:p w14:paraId="31AC76F0" w14:textId="0698C031" w:rsidR="00E839F7" w:rsidRPr="00E839F7" w:rsidRDefault="00954F0E" w:rsidP="00231ABB">
            <w:pPr>
              <w:pStyle w:val="a9"/>
              <w:rPr>
                <w:lang w:val="en-US"/>
              </w:rPr>
            </w:pPr>
            <m:oMathPara>
              <m:oMath>
                <m:d>
                  <m:dPr>
                    <m:begChr m:val="{"/>
                    <m:endChr m:val=""/>
                    <m:ctrlPr>
                      <w:rPr>
                        <w:rFonts w:ascii="Cambria Math" w:hAnsi="Cambria Math"/>
                        <w:i/>
                        <w:iCs/>
                        <w:lang w:val="en-US"/>
                      </w:rPr>
                    </m:ctrlPr>
                  </m:dPr>
                  <m:e>
                    <m:eqArr>
                      <m:eqArrPr>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1</m:t>
                            </m:r>
                          </m:e>
                        </m:d>
                      </m:e>
                      <m:e>
                        <m:f>
                          <m:fPr>
                            <m:type m:val="noBa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2</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2</m:t>
                                </m:r>
                              </m:e>
                            </m:d>
                          </m:num>
                          <m:den>
                            <m:r>
                              <w:rPr>
                                <w:rFonts w:ascii="Cambria Math" w:hAnsi="Cambria Math"/>
                                <w:lang w:val="en-US"/>
                              </w:rPr>
                              <m:t>⋯</m:t>
                            </m:r>
                          </m:den>
                        </m:f>
                      </m:e>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1</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m</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2</m:t>
                            </m:r>
                          </m:sub>
                        </m:sSub>
                        <m:d>
                          <m:dPr>
                            <m:begChr m:val="["/>
                            <m:endChr m:val="]"/>
                            <m:ctrlPr>
                              <w:rPr>
                                <w:rFonts w:ascii="Cambria Math" w:hAnsi="Cambria Math"/>
                                <w:i/>
                                <w:iCs/>
                                <w:lang w:val="en-US"/>
                              </w:rPr>
                            </m:ctrlPr>
                          </m:dPr>
                          <m:e>
                            <m:r>
                              <w:rPr>
                                <w:rFonts w:ascii="Cambria Math" w:hAnsi="Cambria Math"/>
                                <w:lang w:val="en-US"/>
                              </w:rPr>
                              <m:t>m</m:t>
                            </m:r>
                          </m:e>
                        </m:d>
                      </m:e>
                    </m:eqArr>
                  </m:e>
                </m:d>
                <m:r>
                  <m:rPr>
                    <m:sty m:val="p"/>
                  </m:rPr>
                  <w:rPr>
                    <w:rFonts w:ascii="Cambria Math" w:hAnsi="Cambria Math"/>
                    <w:lang w:val="en-US"/>
                  </w:rPr>
                  <m:t>.</m:t>
                </m:r>
              </m:oMath>
            </m:oMathPara>
          </w:p>
        </w:tc>
        <w:tc>
          <w:tcPr>
            <w:tcW w:w="709" w:type="dxa"/>
            <w:vAlign w:val="center"/>
          </w:tcPr>
          <w:p w14:paraId="405BA55C" w14:textId="59D3B7D0" w:rsidR="00E839F7" w:rsidRPr="00BF3639" w:rsidRDefault="00E839F7" w:rsidP="00231ABB">
            <w:pPr>
              <w:pStyle w:val="-1"/>
            </w:pPr>
            <w:r>
              <w:t>(</w:t>
            </w:r>
            <w:fldSimple w:instr=" SEQ Формула \* ARABIC ">
              <w:r w:rsidR="00873051">
                <w:rPr>
                  <w:noProof/>
                </w:rPr>
                <w:t>4</w:t>
              </w:r>
            </w:fldSimple>
            <w:r>
              <w:t>)</w:t>
            </w:r>
          </w:p>
        </w:tc>
      </w:tr>
    </w:tbl>
    <w:p w14:paraId="60121B41" w14:textId="0C30E248" w:rsidR="00E839F7" w:rsidRPr="00E94FA6" w:rsidRDefault="00873051" w:rsidP="00E94FA6">
      <w:pPr>
        <w:rPr>
          <w:lang w:val="en-US"/>
        </w:rPr>
      </w:pPr>
      <w:r w:rsidRPr="00873051">
        <w:rPr>
          <w:lang w:val="en-US"/>
        </w:rPr>
        <w:t xml:space="preserve">In total this gives us m + 2 linear equations in 2m variables (the plaintext blocks), which we can find a solution for if m &gt; 1. In </w:t>
      </w:r>
      <w:r w:rsidR="00831A92" w:rsidRPr="00873051">
        <w:rPr>
          <w:lang w:val="en-US"/>
        </w:rPr>
        <w:t>general,</w:t>
      </w:r>
      <w:r w:rsidRPr="00873051">
        <w:rPr>
          <w:lang w:val="en-US"/>
        </w:rPr>
        <w:t xml:space="preserve"> this still gives us a lot of freedom in the message blocks as for longer messages we can fix parts and still find a solution to the system of linear equations.</w:t>
      </w:r>
      <w:bookmarkEnd w:id="3"/>
    </w:p>
    <w:sectPr w:rsidR="00E839F7" w:rsidRPr="00E94FA6" w:rsidSect="002A267C">
      <w:footerReference w:type="default" r:id="rId12"/>
      <w:foot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6AECD" w14:textId="77777777" w:rsidR="00954F0E" w:rsidRDefault="00954F0E" w:rsidP="00CE1201">
      <w:r>
        <w:separator/>
      </w:r>
    </w:p>
  </w:endnote>
  <w:endnote w:type="continuationSeparator" w:id="0">
    <w:p w14:paraId="3DFBEAE5" w14:textId="77777777" w:rsidR="00954F0E" w:rsidRDefault="00954F0E"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954F0E">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40413" w14:textId="77777777" w:rsidR="00954F0E" w:rsidRDefault="00954F0E" w:rsidP="00CE1201">
      <w:r>
        <w:separator/>
      </w:r>
    </w:p>
  </w:footnote>
  <w:footnote w:type="continuationSeparator" w:id="0">
    <w:p w14:paraId="53057F2D" w14:textId="77777777" w:rsidR="00954F0E" w:rsidRDefault="00954F0E"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 w:numId="23">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81143"/>
    <w:rsid w:val="00093571"/>
    <w:rsid w:val="000C7219"/>
    <w:rsid w:val="000E4A90"/>
    <w:rsid w:val="000E59B0"/>
    <w:rsid w:val="000F5782"/>
    <w:rsid w:val="00103D07"/>
    <w:rsid w:val="00107ED6"/>
    <w:rsid w:val="00114E2E"/>
    <w:rsid w:val="00132071"/>
    <w:rsid w:val="00150EBD"/>
    <w:rsid w:val="00162877"/>
    <w:rsid w:val="0018291F"/>
    <w:rsid w:val="001B33F9"/>
    <w:rsid w:val="001D6EDE"/>
    <w:rsid w:val="001F42A3"/>
    <w:rsid w:val="001F638D"/>
    <w:rsid w:val="001F6B38"/>
    <w:rsid w:val="00204989"/>
    <w:rsid w:val="00216D0D"/>
    <w:rsid w:val="0022642D"/>
    <w:rsid w:val="00241D6A"/>
    <w:rsid w:val="0027253E"/>
    <w:rsid w:val="002725F2"/>
    <w:rsid w:val="002900AA"/>
    <w:rsid w:val="00295B35"/>
    <w:rsid w:val="002A267C"/>
    <w:rsid w:val="002D5057"/>
    <w:rsid w:val="002F1E24"/>
    <w:rsid w:val="002F63BF"/>
    <w:rsid w:val="00305747"/>
    <w:rsid w:val="0032143A"/>
    <w:rsid w:val="00324425"/>
    <w:rsid w:val="00394113"/>
    <w:rsid w:val="00396FE6"/>
    <w:rsid w:val="003C12B0"/>
    <w:rsid w:val="003C79F5"/>
    <w:rsid w:val="003E1273"/>
    <w:rsid w:val="003F2DF4"/>
    <w:rsid w:val="003F5A8F"/>
    <w:rsid w:val="003F703F"/>
    <w:rsid w:val="00410EC6"/>
    <w:rsid w:val="00415354"/>
    <w:rsid w:val="00424064"/>
    <w:rsid w:val="0043582E"/>
    <w:rsid w:val="00436D9D"/>
    <w:rsid w:val="00441BBA"/>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70D61"/>
    <w:rsid w:val="00581DA4"/>
    <w:rsid w:val="005A2849"/>
    <w:rsid w:val="005A3866"/>
    <w:rsid w:val="005B22D0"/>
    <w:rsid w:val="005B7E57"/>
    <w:rsid w:val="005D1A41"/>
    <w:rsid w:val="005F56D4"/>
    <w:rsid w:val="00640C56"/>
    <w:rsid w:val="0064694D"/>
    <w:rsid w:val="00655455"/>
    <w:rsid w:val="00660B1D"/>
    <w:rsid w:val="006655C0"/>
    <w:rsid w:val="006701E3"/>
    <w:rsid w:val="0068489B"/>
    <w:rsid w:val="006B5A3B"/>
    <w:rsid w:val="006D1868"/>
    <w:rsid w:val="006D24B8"/>
    <w:rsid w:val="006E1A7C"/>
    <w:rsid w:val="006E1DFC"/>
    <w:rsid w:val="006F3662"/>
    <w:rsid w:val="006F5CF2"/>
    <w:rsid w:val="006F7AF9"/>
    <w:rsid w:val="007064D8"/>
    <w:rsid w:val="0073532B"/>
    <w:rsid w:val="007415E1"/>
    <w:rsid w:val="00744FB2"/>
    <w:rsid w:val="00745D71"/>
    <w:rsid w:val="00757D56"/>
    <w:rsid w:val="00760102"/>
    <w:rsid w:val="007915B4"/>
    <w:rsid w:val="00792D64"/>
    <w:rsid w:val="00797715"/>
    <w:rsid w:val="007A0369"/>
    <w:rsid w:val="007C6B06"/>
    <w:rsid w:val="007D373A"/>
    <w:rsid w:val="007D5650"/>
    <w:rsid w:val="007E0F31"/>
    <w:rsid w:val="007E1DCE"/>
    <w:rsid w:val="007E5FDB"/>
    <w:rsid w:val="00817DE9"/>
    <w:rsid w:val="00820CA0"/>
    <w:rsid w:val="00826D10"/>
    <w:rsid w:val="00830553"/>
    <w:rsid w:val="00831A92"/>
    <w:rsid w:val="0084017D"/>
    <w:rsid w:val="00845B3D"/>
    <w:rsid w:val="00850BAB"/>
    <w:rsid w:val="0086725F"/>
    <w:rsid w:val="00873051"/>
    <w:rsid w:val="00893E44"/>
    <w:rsid w:val="008A55C3"/>
    <w:rsid w:val="008B073F"/>
    <w:rsid w:val="008B3F6B"/>
    <w:rsid w:val="008C2841"/>
    <w:rsid w:val="008C3B1B"/>
    <w:rsid w:val="008E19A0"/>
    <w:rsid w:val="008F3C34"/>
    <w:rsid w:val="00900E44"/>
    <w:rsid w:val="00913393"/>
    <w:rsid w:val="00927085"/>
    <w:rsid w:val="00927D24"/>
    <w:rsid w:val="0094143C"/>
    <w:rsid w:val="00942FCB"/>
    <w:rsid w:val="00944AB4"/>
    <w:rsid w:val="00947C12"/>
    <w:rsid w:val="00954F0E"/>
    <w:rsid w:val="00967CB7"/>
    <w:rsid w:val="009767BB"/>
    <w:rsid w:val="00990BB6"/>
    <w:rsid w:val="00992115"/>
    <w:rsid w:val="00993A0D"/>
    <w:rsid w:val="009D0887"/>
    <w:rsid w:val="009D35F1"/>
    <w:rsid w:val="009D5098"/>
    <w:rsid w:val="009E6488"/>
    <w:rsid w:val="00A01EB9"/>
    <w:rsid w:val="00A02407"/>
    <w:rsid w:val="00A121C5"/>
    <w:rsid w:val="00A44FCA"/>
    <w:rsid w:val="00A65A8E"/>
    <w:rsid w:val="00A85C3C"/>
    <w:rsid w:val="00A86F3F"/>
    <w:rsid w:val="00A92751"/>
    <w:rsid w:val="00A929FA"/>
    <w:rsid w:val="00A95B69"/>
    <w:rsid w:val="00AA124B"/>
    <w:rsid w:val="00AB563E"/>
    <w:rsid w:val="00AC7F0A"/>
    <w:rsid w:val="00AD0812"/>
    <w:rsid w:val="00AD33C5"/>
    <w:rsid w:val="00AE1580"/>
    <w:rsid w:val="00AE5ECF"/>
    <w:rsid w:val="00AF3BCB"/>
    <w:rsid w:val="00AF5AFC"/>
    <w:rsid w:val="00B11EA1"/>
    <w:rsid w:val="00B13B7E"/>
    <w:rsid w:val="00B17D33"/>
    <w:rsid w:val="00B17EDF"/>
    <w:rsid w:val="00B20493"/>
    <w:rsid w:val="00B22A55"/>
    <w:rsid w:val="00B36C9C"/>
    <w:rsid w:val="00B4705F"/>
    <w:rsid w:val="00B52420"/>
    <w:rsid w:val="00B54D80"/>
    <w:rsid w:val="00B574D3"/>
    <w:rsid w:val="00B6792A"/>
    <w:rsid w:val="00B84496"/>
    <w:rsid w:val="00B973E0"/>
    <w:rsid w:val="00BA3540"/>
    <w:rsid w:val="00BC63CF"/>
    <w:rsid w:val="00BE0E41"/>
    <w:rsid w:val="00BE1B55"/>
    <w:rsid w:val="00BF3639"/>
    <w:rsid w:val="00BF3E91"/>
    <w:rsid w:val="00BF60C0"/>
    <w:rsid w:val="00C0144E"/>
    <w:rsid w:val="00C021C0"/>
    <w:rsid w:val="00C1507A"/>
    <w:rsid w:val="00C362B5"/>
    <w:rsid w:val="00C41EF3"/>
    <w:rsid w:val="00C46C9E"/>
    <w:rsid w:val="00C57C6F"/>
    <w:rsid w:val="00C70C75"/>
    <w:rsid w:val="00C71548"/>
    <w:rsid w:val="00C80055"/>
    <w:rsid w:val="00C8492F"/>
    <w:rsid w:val="00C9795E"/>
    <w:rsid w:val="00CA67A6"/>
    <w:rsid w:val="00CB2636"/>
    <w:rsid w:val="00CC702B"/>
    <w:rsid w:val="00CD2A23"/>
    <w:rsid w:val="00CE1201"/>
    <w:rsid w:val="00CE62E6"/>
    <w:rsid w:val="00D01147"/>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04E90"/>
    <w:rsid w:val="00E07B70"/>
    <w:rsid w:val="00E222BA"/>
    <w:rsid w:val="00E22CD2"/>
    <w:rsid w:val="00E2710E"/>
    <w:rsid w:val="00E30CE6"/>
    <w:rsid w:val="00E32A80"/>
    <w:rsid w:val="00E4410E"/>
    <w:rsid w:val="00E50333"/>
    <w:rsid w:val="00E839F7"/>
    <w:rsid w:val="00E94FA6"/>
    <w:rsid w:val="00EA76F5"/>
    <w:rsid w:val="00EB2448"/>
    <w:rsid w:val="00EF050E"/>
    <w:rsid w:val="00EF439B"/>
    <w:rsid w:val="00F01044"/>
    <w:rsid w:val="00F12337"/>
    <w:rsid w:val="00F16106"/>
    <w:rsid w:val="00F168D9"/>
    <w:rsid w:val="00F43A84"/>
    <w:rsid w:val="00F54DD9"/>
    <w:rsid w:val="00F60D60"/>
    <w:rsid w:val="00F64387"/>
    <w:rsid w:val="00F668C6"/>
    <w:rsid w:val="00F82014"/>
    <w:rsid w:val="00F82703"/>
    <w:rsid w:val="00F82D30"/>
    <w:rsid w:val="00FB0217"/>
    <w:rsid w:val="00FB4751"/>
    <w:rsid w:val="00FD38A9"/>
    <w:rsid w:val="00FE57D5"/>
    <w:rsid w:val="00FF2A9D"/>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428</TotalTime>
  <Pages>7</Pages>
  <Words>1174</Words>
  <Characters>6693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Пользователь</cp:lastModifiedBy>
  <cp:revision>58</cp:revision>
  <cp:lastPrinted>2016-08-31T12:08:00Z</cp:lastPrinted>
  <dcterms:created xsi:type="dcterms:W3CDTF">2022-08-24T11:55:00Z</dcterms:created>
  <dcterms:modified xsi:type="dcterms:W3CDTF">2024-09-07T23:49:00Z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