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80" w:line="276" w:lineRule="auto"/>
        <w:jc w:val="center"/>
      </w:pPr>
      <w:r>
        <w:rPr>
          <w:rFonts w:ascii="Times New Roman" w:hAnsi="Times New Roman"/>
          <w:b/>
          <w:i w:val="0"/>
          <w:color w:val="000000"/>
          <w:sz w:val="26"/>
        </w:rPr>
        <w:t>BÁO CÁO PHÂN TÍCH VÀ ĐỀ XUẤT CẢI TIẾN THIẾT KẾ DASHBOARD ĐIỀU HÀNH TẠI SAMSUNG RETAIL</w:t>
      </w:r>
    </w:p>
    <w:p>
      <w:pPr>
        <w:spacing w:before="0" w:after="240" w:line="276" w:lineRule="auto"/>
        <w:jc w:val="center"/>
      </w:pPr>
      <w:r>
        <w:rPr>
          <w:rFonts w:ascii="Times New Roman" w:hAnsi="Times New Roman"/>
          <w:b w:val="0"/>
          <w:i/>
          <w:color w:val="000000"/>
          <w:sz w:val="26"/>
        </w:rPr>
        <w:t>Mã học phần: BI301 — Business Intelligence | Phiên thực hành: S11 Thiết Kế Dashboard</w:t>
      </w:r>
    </w:p>
    <w:p>
      <w:pPr>
        <w:keepNext/>
        <w:spacing w:before="280" w:after="120" w:line="276" w:lineRule="auto"/>
      </w:pPr>
      <w:r>
        <w:rPr>
          <w:rFonts w:ascii="Times New Roman" w:hAnsi="Times New Roman"/>
          <w:b/>
          <w:i w:val="0"/>
          <w:color w:val="000000"/>
          <w:sz w:val="26"/>
        </w:rPr>
        <w:t>1. Bối cảnh Doanh nghiệp và Nhận diện Thực trạng Giao diện (Problem Statement)</w:t>
      </w:r>
    </w:p>
    <w:p>
      <w:pPr>
        <w:spacing w:line="276" w:lineRule="auto" w:after="120"/>
      </w:pPr>
      <w:r>
        <w:rPr>
          <w:rFonts w:ascii="Times New Roman" w:hAnsi="Times New Roman"/>
          <w:b w:val="0"/>
          <w:i w:val="0"/>
          <w:color w:val="000000"/>
          <w:sz w:val="26"/>
        </w:rPr>
        <w:t>Samsung Retail là một trong những mạng lưới bán lẻ công nghệ quy mô hàng đầu thế giới với hàng chục ngàn cửa hàng bao gồm hệ thống Samsung Experience Store, Brand Shops và các đại lý phân phối chiến lược. Trong bối cảnh tốc độ quay vòng sản phẩm điện tử diễn ra nhanh chóng, bảng điều khiển thông minh (Executive BI Dashboard) dành cho Giám đốc chuỗi bán lẻ đóng vai trò là 'trung tâm thần kinh' giúp theo dõi nhịp đập kinh doanh, phân bổ nguồn lực Marketing và điều phối nhân sự tức thời.</w:t>
      </w:r>
    </w:p>
    <w:p>
      <w:pPr>
        <w:spacing w:line="276" w:lineRule="auto" w:after="120"/>
      </w:pPr>
      <w:r>
        <w:rPr>
          <w:rFonts w:ascii="Times New Roman" w:hAnsi="Times New Roman"/>
          <w:b w:val="0"/>
          <w:i w:val="0"/>
          <w:color w:val="000000"/>
          <w:sz w:val="26"/>
        </w:rPr>
        <w:t>Tuy nhiên, hệ thống Dashboard hiện tại của ban lãnh đạo Samsung Retail đang rơi vào trạng thái quá tải nhận thức do hội chứng 'Nhiễu thị giác' (Visual Clutter), khiến việc ra quyết định điều hành bị chậm trễ và phát sinh sai số chẩn đoán nghiêm trọng:</w:t>
      </w:r>
    </w:p>
    <w:p>
      <w:pPr>
        <w:spacing w:line="276" w:lineRule="auto" w:after="120"/>
        <w:ind w:left="360"/>
      </w:pPr>
      <w:r>
        <w:rPr>
          <w:rFonts w:ascii="Times New Roman" w:hAnsi="Times New Roman"/>
          <w:b w:val="0"/>
          <w:i w:val="0"/>
          <w:color w:val="000000"/>
          <w:sz w:val="26"/>
        </w:rPr>
        <w:t xml:space="preserve">- </w:t>
      </w:r>
      <w:r>
        <w:rPr>
          <w:rFonts w:ascii="Times New Roman" w:hAnsi="Times New Roman"/>
          <w:b/>
          <w:i w:val="0"/>
          <w:color w:val="000000"/>
          <w:sz w:val="26"/>
        </w:rPr>
        <w:t xml:space="preserve">Lạm dụng màu sắc cầu vồng trang trí: </w:t>
      </w:r>
      <w:r>
        <w:rPr>
          <w:rFonts w:ascii="Times New Roman" w:hAnsi="Times New Roman"/>
          <w:b w:val="0"/>
          <w:i w:val="0"/>
          <w:color w:val="000000"/>
          <w:sz w:val="26"/>
        </w:rPr>
        <w:t>Giao diện sử dụng hàng chục màu sắc ngẫu nhiên, không theo bất kỳ quy ước ngữ nghĩa hay chuẩn mực nhận thức thị giác nào.</w:t>
      </w:r>
    </w:p>
    <w:p>
      <w:pPr>
        <w:spacing w:line="276" w:lineRule="auto" w:after="120"/>
        <w:ind w:left="360"/>
      </w:pPr>
      <w:r>
        <w:rPr>
          <w:rFonts w:ascii="Times New Roman" w:hAnsi="Times New Roman"/>
          <w:b w:val="0"/>
          <w:i w:val="0"/>
          <w:color w:val="000000"/>
          <w:sz w:val="26"/>
        </w:rPr>
        <w:t xml:space="preserve">- </w:t>
      </w:r>
      <w:r>
        <w:rPr>
          <w:rFonts w:ascii="Times New Roman" w:hAnsi="Times New Roman"/>
          <w:b/>
          <w:i w:val="0"/>
          <w:color w:val="000000"/>
          <w:sz w:val="26"/>
        </w:rPr>
        <w:t xml:space="preserve">Hiệu ứng hình học 3D gây biến dạng dữ liệu: </w:t>
      </w:r>
      <w:r>
        <w:rPr>
          <w:rFonts w:ascii="Times New Roman" w:hAnsi="Times New Roman"/>
          <w:b w:val="0"/>
          <w:i w:val="0"/>
          <w:color w:val="000000"/>
          <w:sz w:val="26"/>
        </w:rPr>
        <w:t>Biểu đồ cột và tròn 3D tạo bóng đổ làm sai lệch thị sai và tỷ lệ toán học của các chỉ số.</w:t>
      </w:r>
    </w:p>
    <w:p>
      <w:pPr>
        <w:spacing w:line="276" w:lineRule="auto" w:after="120"/>
        <w:ind w:left="360"/>
      </w:pPr>
      <w:r>
        <w:rPr>
          <w:rFonts w:ascii="Times New Roman" w:hAnsi="Times New Roman"/>
          <w:b w:val="0"/>
          <w:i w:val="0"/>
          <w:color w:val="000000"/>
          <w:sz w:val="26"/>
        </w:rPr>
        <w:t xml:space="preserve">- </w:t>
      </w:r>
      <w:r>
        <w:rPr>
          <w:rFonts w:ascii="Times New Roman" w:hAnsi="Times New Roman"/>
          <w:b/>
          <w:i w:val="0"/>
          <w:color w:val="000000"/>
          <w:sz w:val="26"/>
        </w:rPr>
        <w:t xml:space="preserve">Đường lưới nền và khung viền quá dày: </w:t>
      </w:r>
      <w:r>
        <w:rPr>
          <w:rFonts w:ascii="Times New Roman" w:hAnsi="Times New Roman"/>
          <w:b w:val="0"/>
          <w:i w:val="0"/>
          <w:color w:val="000000"/>
          <w:sz w:val="26"/>
        </w:rPr>
        <w:t>Lưới tọa độ đậm màu tạo ra sự cạnh tranh gay gắt với các thanh số liệu chính.</w:t>
      </w:r>
    </w:p>
    <w:p>
      <w:pPr>
        <w:spacing w:line="276" w:lineRule="auto" w:after="120"/>
        <w:ind w:left="360"/>
      </w:pPr>
      <w:r>
        <w:rPr>
          <w:rFonts w:ascii="Times New Roman" w:hAnsi="Times New Roman"/>
          <w:b w:val="0"/>
          <w:i w:val="0"/>
          <w:color w:val="000000"/>
          <w:sz w:val="26"/>
        </w:rPr>
        <w:t xml:space="preserve">- </w:t>
      </w:r>
      <w:r>
        <w:rPr>
          <w:rFonts w:ascii="Times New Roman" w:hAnsi="Times New Roman"/>
          <w:b/>
          <w:i w:val="0"/>
          <w:color w:val="000000"/>
          <w:sz w:val="26"/>
        </w:rPr>
        <w:t xml:space="preserve">Bố cục phi cấu trúc: </w:t>
      </w:r>
      <w:r>
        <w:rPr>
          <w:rFonts w:ascii="Times New Roman" w:hAnsi="Times New Roman"/>
          <w:b w:val="0"/>
          <w:i w:val="0"/>
          <w:color w:val="000000"/>
          <w:sz w:val="26"/>
        </w:rPr>
        <w:t>Các chỉ số không tuân theo quy luật chuyển động tự nhiên của mắt người, khiến lãnh đạo mất từ 3 đến 5 phút để dò tìm một con số cơ bản.</w:t>
      </w:r>
    </w:p>
    <w:p>
      <w:pPr>
        <w:spacing w:line="276" w:lineRule="auto" w:after="120"/>
      </w:pPr>
      <w:r>
        <w:rPr>
          <w:rFonts w:ascii="Times New Roman" w:hAnsi="Times New Roman"/>
          <w:b w:val="0"/>
          <w:i w:val="0"/>
          <w:color w:val="000000"/>
          <w:sz w:val="26"/>
        </w:rPr>
        <w:t>Tập dữ liệu mẫu trích xuất từ hệ thống quản trị vận hành Samsung Retail phục vụ nghiên cứu tái thiết kế:</w:t>
      </w:r>
    </w:p>
    <w:tbl>
      <w:tblPr>
        <w:tblW w:type="auto" w:w="0"/>
        <w:jc w:val="center"/>
        <w:tblLook w:firstColumn="1" w:firstRow="1" w:lastColumn="0" w:lastRow="0" w:noHBand="0" w:noVBand="1" w:val="04A0"/>
        <w:tblBorders>
          <w:top w:val="single" w:sz="8" w:color="000000"/>
          <w:bottom w:val="single" w:sz="8" w:color="000000"/>
          <w:left w:val="single" w:sz="4" w:color="D3D3D3"/>
          <w:right w:val="single" w:sz="4" w:color="D3D3D3"/>
          <w:insideH w:val="single" w:sz="4" w:color="D3D3D3"/>
          <w:insideV w:val="single" w:sz="4" w:color="E0E0E0"/>
        </w:tblBorders>
      </w:tblPr>
      <w:tblGrid>
        <w:gridCol w:w="1872"/>
        <w:gridCol w:w="1872"/>
        <w:gridCol w:w="1872"/>
        <w:gridCol w:w="1872"/>
        <w:gridCol w:w="1872"/>
      </w:tblGrid>
      <w:tr>
        <w:tc>
          <w:tcPr>
            <w:tcW w:type="dxa" w:w="2160"/>
            <w:shd w:fill="FFFFFF"/>
            <w:tcMar>
              <w:top w:w="100" w:type="dxa"/>
              <w:bottom w:w="100" w:type="dxa"/>
              <w:left w:w="140" w:type="dxa"/>
              <w:right w:w="140" w:type="dxa"/>
            </w:tcMar>
            <w:vAlign w:val="center"/>
          </w:tcPr>
          <w:p>
            <w:pPr>
              <w:spacing w:line="276" w:lineRule="auto"/>
              <w:jc w:val="center"/>
            </w:pPr>
            <w:r>
              <w:rPr>
                <w:rFonts w:ascii="Times New Roman" w:hAnsi="Times New Roman"/>
                <w:b/>
                <w:i w:val="0"/>
                <w:color w:val="000000"/>
                <w:sz w:val="26"/>
              </w:rPr>
              <w:t>Khu Vực</w:t>
            </w:r>
          </w:p>
        </w:tc>
        <w:tc>
          <w:tcPr>
            <w:tcW w:type="dxa" w:w="1872"/>
            <w:shd w:fill="FFFFFF"/>
            <w:tcMar>
              <w:top w:w="100" w:type="dxa"/>
              <w:bottom w:w="100" w:type="dxa"/>
              <w:left w:w="140" w:type="dxa"/>
              <w:right w:w="140" w:type="dxa"/>
            </w:tcMar>
            <w:vAlign w:val="center"/>
          </w:tcPr>
          <w:p>
            <w:pPr>
              <w:spacing w:line="276" w:lineRule="auto"/>
              <w:jc w:val="center"/>
            </w:pPr>
            <w:r>
              <w:rPr>
                <w:rFonts w:ascii="Times New Roman" w:hAnsi="Times New Roman"/>
                <w:b/>
                <w:i w:val="0"/>
                <w:color w:val="000000"/>
                <w:sz w:val="26"/>
              </w:rPr>
              <w:t>Doanh số Sales (Tr. $)</w:t>
            </w:r>
          </w:p>
        </w:tc>
        <w:tc>
          <w:tcPr>
            <w:tcW w:type="dxa" w:w="2016"/>
            <w:shd w:fill="FFFFFF"/>
            <w:tcMar>
              <w:top w:w="100" w:type="dxa"/>
              <w:bottom w:w="100" w:type="dxa"/>
              <w:left w:w="140" w:type="dxa"/>
              <w:right w:w="140" w:type="dxa"/>
            </w:tcMar>
            <w:vAlign w:val="center"/>
          </w:tcPr>
          <w:p>
            <w:pPr>
              <w:spacing w:line="276" w:lineRule="auto"/>
              <w:jc w:val="center"/>
            </w:pPr>
            <w:r>
              <w:rPr>
                <w:rFonts w:ascii="Times New Roman" w:hAnsi="Times New Roman"/>
                <w:b/>
                <w:i w:val="0"/>
                <w:color w:val="000000"/>
                <w:sz w:val="26"/>
              </w:rPr>
              <w:t>Lưu lượng Footfall (Khách)</w:t>
            </w:r>
          </w:p>
        </w:tc>
        <w:tc>
          <w:tcPr>
            <w:tcW w:type="dxa" w:w="1728"/>
            <w:shd w:fill="FFFFFF"/>
            <w:tcMar>
              <w:top w:w="100" w:type="dxa"/>
              <w:bottom w:w="100" w:type="dxa"/>
              <w:left w:w="140" w:type="dxa"/>
              <w:right w:w="140" w:type="dxa"/>
            </w:tcMar>
            <w:vAlign w:val="center"/>
          </w:tcPr>
          <w:p>
            <w:pPr>
              <w:spacing w:line="276" w:lineRule="auto"/>
              <w:jc w:val="center"/>
            </w:pPr>
            <w:r>
              <w:rPr>
                <w:rFonts w:ascii="Times New Roman" w:hAnsi="Times New Roman"/>
                <w:b/>
                <w:i w:val="0"/>
                <w:color w:val="000000"/>
                <w:sz w:val="26"/>
              </w:rPr>
              <w:t>Tỷ lệ chuyển đổi CR (%)</w:t>
            </w:r>
          </w:p>
        </w:tc>
        <w:tc>
          <w:tcPr>
            <w:tcW w:type="dxa" w:w="1584"/>
            <w:shd w:fill="FFFFFF"/>
            <w:tcMar>
              <w:top w:w="100" w:type="dxa"/>
              <w:bottom w:w="100" w:type="dxa"/>
              <w:left w:w="140" w:type="dxa"/>
              <w:right w:w="140" w:type="dxa"/>
            </w:tcMar>
            <w:vAlign w:val="center"/>
          </w:tcPr>
          <w:p>
            <w:pPr>
              <w:spacing w:line="276" w:lineRule="auto"/>
              <w:jc w:val="center"/>
            </w:pPr>
            <w:r>
              <w:rPr>
                <w:rFonts w:ascii="Times New Roman" w:hAnsi="Times New Roman"/>
                <w:b/>
                <w:i w:val="0"/>
                <w:color w:val="000000"/>
                <w:sz w:val="26"/>
              </w:rPr>
              <w:t>Doanh số / Khách ($/khách)</w:t>
            </w:r>
          </w:p>
        </w:tc>
      </w:tr>
      <w:tr>
        <w:tc>
          <w:tcPr>
            <w:tcW w:type="dxa" w:w="2160"/>
            <w:shd w:fill="FFFFFF"/>
            <w:tcMar>
              <w:top w:w="100" w:type="dxa"/>
              <w:bottom w:w="100" w:type="dxa"/>
              <w:left w:w="140" w:type="dxa"/>
              <w:right w:w="140" w:type="dxa"/>
            </w:tcMar>
            <w:vAlign w:val="center"/>
          </w:tcPr>
          <w:p>
            <w:pPr>
              <w:spacing w:line="276" w:lineRule="auto"/>
              <w:jc w:val="center"/>
            </w:pPr>
            <w:r>
              <w:rPr>
                <w:rFonts w:ascii="Times New Roman" w:hAnsi="Times New Roman"/>
                <w:b w:val="0"/>
                <w:i w:val="0"/>
                <w:color w:val="000000"/>
                <w:sz w:val="26"/>
              </w:rPr>
              <w:t>Seoul</w:t>
            </w:r>
          </w:p>
        </w:tc>
        <w:tc>
          <w:tcPr>
            <w:tcW w:type="dxa" w:w="1872"/>
            <w:shd w:fill="FFFFFF"/>
            <w:tcMar>
              <w:top w:w="100" w:type="dxa"/>
              <w:bottom w:w="100" w:type="dxa"/>
              <w:left w:w="140" w:type="dxa"/>
              <w:right w:w="140" w:type="dxa"/>
            </w:tcMar>
            <w:vAlign w:val="center"/>
          </w:tcPr>
          <w:p>
            <w:pPr>
              <w:spacing w:line="276" w:lineRule="auto"/>
              <w:jc w:val="right"/>
            </w:pPr>
            <w:r>
              <w:rPr>
                <w:rFonts w:ascii="Times New Roman" w:hAnsi="Times New Roman"/>
                <w:b w:val="0"/>
                <w:i w:val="0"/>
                <w:color w:val="000000"/>
                <w:sz w:val="26"/>
              </w:rPr>
              <w:t>25.0</w:t>
            </w:r>
          </w:p>
        </w:tc>
        <w:tc>
          <w:tcPr>
            <w:tcW w:type="dxa" w:w="2016"/>
            <w:shd w:fill="FFFFFF"/>
            <w:tcMar>
              <w:top w:w="100" w:type="dxa"/>
              <w:bottom w:w="100" w:type="dxa"/>
              <w:left w:w="140" w:type="dxa"/>
              <w:right w:w="140" w:type="dxa"/>
            </w:tcMar>
            <w:vAlign w:val="center"/>
          </w:tcPr>
          <w:p>
            <w:pPr>
              <w:spacing w:line="276" w:lineRule="auto"/>
              <w:jc w:val="right"/>
            </w:pPr>
            <w:r>
              <w:rPr>
                <w:rFonts w:ascii="Times New Roman" w:hAnsi="Times New Roman"/>
                <w:b w:val="0"/>
                <w:i w:val="0"/>
                <w:color w:val="000000"/>
                <w:sz w:val="26"/>
              </w:rPr>
              <w:t>250,000</w:t>
            </w:r>
          </w:p>
        </w:tc>
        <w:tc>
          <w:tcPr>
            <w:tcW w:type="dxa" w:w="1728"/>
            <w:shd w:fill="FFFFFF"/>
            <w:tcMar>
              <w:top w:w="100" w:type="dxa"/>
              <w:bottom w:w="100" w:type="dxa"/>
              <w:left w:w="140" w:type="dxa"/>
              <w:right w:w="140" w:type="dxa"/>
            </w:tcMar>
            <w:vAlign w:val="center"/>
          </w:tcPr>
          <w:p>
            <w:pPr>
              <w:spacing w:line="276" w:lineRule="auto"/>
              <w:jc w:val="center"/>
            </w:pPr>
            <w:r>
              <w:rPr>
                <w:rFonts w:ascii="Times New Roman" w:hAnsi="Times New Roman"/>
                <w:b w:val="0"/>
                <w:i w:val="0"/>
                <w:color w:val="000000"/>
                <w:sz w:val="26"/>
              </w:rPr>
              <w:t>10.0%</w:t>
            </w:r>
          </w:p>
        </w:tc>
        <w:tc>
          <w:tcPr>
            <w:tcW w:type="dxa" w:w="1584"/>
            <w:shd w:fill="FFFFFF"/>
            <w:tcMar>
              <w:top w:w="100" w:type="dxa"/>
              <w:bottom w:w="100" w:type="dxa"/>
              <w:left w:w="140" w:type="dxa"/>
              <w:right w:w="140" w:type="dxa"/>
            </w:tcMar>
            <w:vAlign w:val="center"/>
          </w:tcPr>
          <w:p>
            <w:pPr>
              <w:spacing w:line="276" w:lineRule="auto"/>
              <w:jc w:val="right"/>
            </w:pPr>
            <w:r>
              <w:rPr>
                <w:rFonts w:ascii="Times New Roman" w:hAnsi="Times New Roman"/>
                <w:b w:val="0"/>
                <w:i w:val="0"/>
                <w:color w:val="000000"/>
                <w:sz w:val="26"/>
              </w:rPr>
              <w:t>$100.0 / khách</w:t>
            </w:r>
          </w:p>
        </w:tc>
      </w:tr>
      <w:tr>
        <w:tc>
          <w:tcPr>
            <w:tcW w:type="dxa" w:w="2160"/>
            <w:shd w:fill="FFFFFF"/>
            <w:tcMar>
              <w:top w:w="100" w:type="dxa"/>
              <w:bottom w:w="100" w:type="dxa"/>
              <w:left w:w="140" w:type="dxa"/>
              <w:right w:w="140" w:type="dxa"/>
            </w:tcMar>
            <w:vAlign w:val="center"/>
          </w:tcPr>
          <w:p>
            <w:pPr>
              <w:spacing w:line="276" w:lineRule="auto"/>
              <w:jc w:val="center"/>
            </w:pPr>
            <w:r>
              <w:rPr>
                <w:rFonts w:ascii="Times New Roman" w:hAnsi="Times New Roman"/>
                <w:b w:val="0"/>
                <w:i w:val="0"/>
                <w:color w:val="000000"/>
                <w:sz w:val="26"/>
              </w:rPr>
              <w:t>Busan</w:t>
            </w:r>
          </w:p>
        </w:tc>
        <w:tc>
          <w:tcPr>
            <w:tcW w:type="dxa" w:w="1872"/>
            <w:shd w:fill="FFFFFF"/>
            <w:tcMar>
              <w:top w:w="100" w:type="dxa"/>
              <w:bottom w:w="100" w:type="dxa"/>
              <w:left w:w="140" w:type="dxa"/>
              <w:right w:w="140" w:type="dxa"/>
            </w:tcMar>
            <w:vAlign w:val="center"/>
          </w:tcPr>
          <w:p>
            <w:pPr>
              <w:spacing w:line="276" w:lineRule="auto"/>
              <w:jc w:val="right"/>
            </w:pPr>
            <w:r>
              <w:rPr>
                <w:rFonts w:ascii="Times New Roman" w:hAnsi="Times New Roman"/>
                <w:b w:val="0"/>
                <w:i w:val="0"/>
                <w:color w:val="000000"/>
                <w:sz w:val="26"/>
              </w:rPr>
              <w:t>12.5</w:t>
            </w:r>
          </w:p>
        </w:tc>
        <w:tc>
          <w:tcPr>
            <w:tcW w:type="dxa" w:w="2016"/>
            <w:shd w:fill="FFFFFF"/>
            <w:tcMar>
              <w:top w:w="100" w:type="dxa"/>
              <w:bottom w:w="100" w:type="dxa"/>
              <w:left w:w="140" w:type="dxa"/>
              <w:right w:w="140" w:type="dxa"/>
            </w:tcMar>
            <w:vAlign w:val="center"/>
          </w:tcPr>
          <w:p>
            <w:pPr>
              <w:spacing w:line="276" w:lineRule="auto"/>
              <w:jc w:val="right"/>
            </w:pPr>
            <w:r>
              <w:rPr>
                <w:rFonts w:ascii="Times New Roman" w:hAnsi="Times New Roman"/>
                <w:b w:val="0"/>
                <w:i w:val="0"/>
                <w:color w:val="000000"/>
                <w:sz w:val="26"/>
              </w:rPr>
              <w:t>100,000</w:t>
            </w:r>
          </w:p>
        </w:tc>
        <w:tc>
          <w:tcPr>
            <w:tcW w:type="dxa" w:w="1728"/>
            <w:shd w:fill="FFFFFF"/>
            <w:tcMar>
              <w:top w:w="100" w:type="dxa"/>
              <w:bottom w:w="100" w:type="dxa"/>
              <w:left w:w="140" w:type="dxa"/>
              <w:right w:w="140" w:type="dxa"/>
            </w:tcMar>
            <w:vAlign w:val="center"/>
          </w:tcPr>
          <w:p>
            <w:pPr>
              <w:spacing w:line="276" w:lineRule="auto"/>
              <w:jc w:val="center"/>
            </w:pPr>
            <w:r>
              <w:rPr>
                <w:rFonts w:ascii="Times New Roman" w:hAnsi="Times New Roman"/>
                <w:b w:val="0"/>
                <w:i w:val="0"/>
                <w:color w:val="000000"/>
                <w:sz w:val="26"/>
              </w:rPr>
              <w:t>12.5%</w:t>
            </w:r>
          </w:p>
        </w:tc>
        <w:tc>
          <w:tcPr>
            <w:tcW w:type="dxa" w:w="1584"/>
            <w:shd w:fill="FFFFFF"/>
            <w:tcMar>
              <w:top w:w="100" w:type="dxa"/>
              <w:bottom w:w="100" w:type="dxa"/>
              <w:left w:w="140" w:type="dxa"/>
              <w:right w:w="140" w:type="dxa"/>
            </w:tcMar>
            <w:vAlign w:val="center"/>
          </w:tcPr>
          <w:p>
            <w:pPr>
              <w:spacing w:line="276" w:lineRule="auto"/>
              <w:jc w:val="right"/>
            </w:pPr>
            <w:r>
              <w:rPr>
                <w:rFonts w:ascii="Times New Roman" w:hAnsi="Times New Roman"/>
                <w:b w:val="0"/>
                <w:i w:val="0"/>
                <w:color w:val="000000"/>
                <w:sz w:val="26"/>
              </w:rPr>
              <w:t>$125.0 / khách</w:t>
            </w:r>
          </w:p>
        </w:tc>
      </w:tr>
      <w:tr>
        <w:tc>
          <w:tcPr>
            <w:tcW w:type="dxa" w:w="2160"/>
            <w:shd w:fill="FFFFFF"/>
            <w:tcMar>
              <w:top w:w="100" w:type="dxa"/>
              <w:bottom w:w="100" w:type="dxa"/>
              <w:left w:w="140" w:type="dxa"/>
              <w:right w:w="140" w:type="dxa"/>
            </w:tcMar>
            <w:vAlign w:val="center"/>
          </w:tcPr>
          <w:p>
            <w:pPr>
              <w:spacing w:line="276" w:lineRule="auto"/>
              <w:jc w:val="center"/>
            </w:pPr>
            <w:r>
              <w:rPr>
                <w:rFonts w:ascii="Times New Roman" w:hAnsi="Times New Roman"/>
                <w:b/>
                <w:i w:val="0"/>
                <w:color w:val="000000"/>
                <w:sz w:val="26"/>
              </w:rPr>
              <w:t>Tổng cộng / Bình quân</w:t>
            </w:r>
          </w:p>
        </w:tc>
        <w:tc>
          <w:tcPr>
            <w:tcW w:type="dxa" w:w="1872"/>
            <w:shd w:fill="FFFFFF"/>
            <w:tcMar>
              <w:top w:w="100" w:type="dxa"/>
              <w:bottom w:w="100" w:type="dxa"/>
              <w:left w:w="140" w:type="dxa"/>
              <w:right w:w="140" w:type="dxa"/>
            </w:tcMar>
            <w:vAlign w:val="center"/>
          </w:tcPr>
          <w:p>
            <w:pPr>
              <w:spacing w:line="276" w:lineRule="auto"/>
              <w:jc w:val="right"/>
            </w:pPr>
            <w:r>
              <w:rPr>
                <w:rFonts w:ascii="Times New Roman" w:hAnsi="Times New Roman"/>
                <w:b/>
                <w:i w:val="0"/>
                <w:color w:val="000000"/>
                <w:sz w:val="26"/>
              </w:rPr>
              <w:t>37.5</w:t>
            </w:r>
          </w:p>
        </w:tc>
        <w:tc>
          <w:tcPr>
            <w:tcW w:type="dxa" w:w="2016"/>
            <w:shd w:fill="FFFFFF"/>
            <w:tcMar>
              <w:top w:w="100" w:type="dxa"/>
              <w:bottom w:w="100" w:type="dxa"/>
              <w:left w:w="140" w:type="dxa"/>
              <w:right w:w="140" w:type="dxa"/>
            </w:tcMar>
            <w:vAlign w:val="center"/>
          </w:tcPr>
          <w:p>
            <w:pPr>
              <w:spacing w:line="276" w:lineRule="auto"/>
              <w:jc w:val="right"/>
            </w:pPr>
            <w:r>
              <w:rPr>
                <w:rFonts w:ascii="Times New Roman" w:hAnsi="Times New Roman"/>
                <w:b/>
                <w:i w:val="0"/>
                <w:color w:val="000000"/>
                <w:sz w:val="26"/>
              </w:rPr>
              <w:t>350,000</w:t>
            </w:r>
          </w:p>
        </w:tc>
        <w:tc>
          <w:tcPr>
            <w:tcW w:type="dxa" w:w="1728"/>
            <w:shd w:fill="FFFFFF"/>
            <w:tcMar>
              <w:top w:w="100" w:type="dxa"/>
              <w:bottom w:w="100" w:type="dxa"/>
              <w:left w:w="140" w:type="dxa"/>
              <w:right w:w="140" w:type="dxa"/>
            </w:tcMar>
            <w:vAlign w:val="center"/>
          </w:tcPr>
          <w:p>
            <w:pPr>
              <w:spacing w:line="276" w:lineRule="auto"/>
              <w:jc w:val="center"/>
            </w:pPr>
            <w:r>
              <w:rPr>
                <w:rFonts w:ascii="Times New Roman" w:hAnsi="Times New Roman"/>
                <w:b/>
                <w:i w:val="0"/>
                <w:color w:val="000000"/>
                <w:sz w:val="26"/>
              </w:rPr>
              <w:t>10.7%</w:t>
            </w:r>
          </w:p>
        </w:tc>
        <w:tc>
          <w:tcPr>
            <w:tcW w:type="dxa" w:w="1584"/>
            <w:shd w:fill="FFFFFF"/>
            <w:tcMar>
              <w:top w:w="100" w:type="dxa"/>
              <w:bottom w:w="100" w:type="dxa"/>
              <w:left w:w="140" w:type="dxa"/>
              <w:right w:w="140" w:type="dxa"/>
            </w:tcMar>
            <w:vAlign w:val="center"/>
          </w:tcPr>
          <w:p>
            <w:pPr>
              <w:spacing w:line="276" w:lineRule="auto"/>
              <w:jc w:val="right"/>
            </w:pPr>
            <w:r>
              <w:rPr>
                <w:rFonts w:ascii="Times New Roman" w:hAnsi="Times New Roman"/>
                <w:b/>
                <w:i w:val="0"/>
                <w:color w:val="000000"/>
                <w:sz w:val="26"/>
              </w:rPr>
              <w:t>$107.1 / khách</w:t>
            </w:r>
          </w:p>
        </w:tc>
      </w:tr>
    </w:tbl>
    <w:p>
      <w:pPr>
        <w:spacing w:before="0" w:after="120"/>
      </w:pPr>
    </w:p>
    <w:p>
      <w:pPr>
        <w:keepNext/>
        <w:spacing w:before="280" w:after="120" w:line="276" w:lineRule="auto"/>
      </w:pPr>
      <w:r>
        <w:rPr>
          <w:rFonts w:ascii="Times New Roman" w:hAnsi="Times New Roman"/>
          <w:b/>
          <w:i w:val="0"/>
          <w:color w:val="000000"/>
          <w:sz w:val="26"/>
        </w:rPr>
        <w:t>2. Bước 1: Loại bỏ Visual Clutter và Tối đa hóa Tỷ lệ Data-Ink Ratio</w:t>
      </w:r>
    </w:p>
    <w:p>
      <w:pPr>
        <w:keepNext/>
        <w:spacing w:before="200" w:after="80" w:line="276" w:lineRule="auto"/>
      </w:pPr>
      <w:r>
        <w:rPr>
          <w:rFonts w:ascii="Times New Roman" w:hAnsi="Times New Roman"/>
          <w:b/>
          <w:i w:val="0"/>
          <w:color w:val="000000"/>
          <w:sz w:val="26"/>
        </w:rPr>
        <w:t>2.1. Cơ sở lý thuyết: Nguyên lý Data-Ink Ratio của Giáo sư Edward Tufte</w:t>
      </w:r>
    </w:p>
    <w:p>
      <w:pPr>
        <w:spacing w:line="276" w:lineRule="auto" w:after="120"/>
      </w:pPr>
      <w:r>
        <w:rPr>
          <w:rFonts w:ascii="Times New Roman" w:hAnsi="Times New Roman"/>
          <w:b w:val="0"/>
          <w:i w:val="0"/>
          <w:color w:val="000000"/>
          <w:sz w:val="26"/>
        </w:rPr>
        <w:t>Trong nguyên lý trực quan hóa thông tin kinh điển của Edward Tufte (Đại học Yale), tỷ lệ Data-Ink được định nghĩa là tỷ lệ giữa lượng mực dùng để biểu diễn dữ liệu thực tế so với tổng lượng mực tiêu tốn để vẽ toàn bộ hình ảnh đồ họa:</w:t>
      </w:r>
    </w:p>
    <w:p>
      <w:pPr>
        <w:spacing w:line="276" w:lineRule="auto" w:after="120"/>
        <w:ind w:left="432"/>
      </w:pPr>
      <w:r>
        <w:rPr>
          <w:rFonts w:ascii="Times New Roman" w:hAnsi="Times New Roman"/>
          <w:b w:val="0"/>
          <w:i w:val="0"/>
          <w:color w:val="000000"/>
          <w:sz w:val="26"/>
        </w:rPr>
        <w:t>Công thức: Data-Ink Ratio = (Lượng mực mang dữ liệu thực) / (Tổng lượng mực trên toàn bộ biểu đồ) = 1.0 - (Tỷ lệ rác đồ họa Chartjunk).</w:t>
      </w:r>
    </w:p>
    <w:p>
      <w:pPr>
        <w:spacing w:line="276" w:lineRule="auto" w:after="120"/>
      </w:pPr>
      <w:r>
        <w:rPr>
          <w:rFonts w:ascii="Times New Roman" w:hAnsi="Times New Roman"/>
          <w:b w:val="0"/>
          <w:i w:val="0"/>
          <w:color w:val="000000"/>
          <w:sz w:val="26"/>
        </w:rPr>
        <w:t>Mục tiêu tối thượng khi thiết kế Dashboard điều hành cấp cao là đưa tỷ lệ Data-Ink Ratio tiệm cận 1.0 bằng cách triệt tiêu toàn bộ các thành phần phi dữ liệu (Non-data-ink), giúp giảm tải nhận thức (Cognitive Load) và giải phóng năng lượng não bộ của người lãnh đạo tập trung 100% vào việc ra quyết định.</w:t>
      </w:r>
    </w:p>
    <w:p>
      <w:pPr>
        <w:keepNext/>
        <w:spacing w:before="200" w:after="80" w:line="276" w:lineRule="auto"/>
      </w:pPr>
      <w:r>
        <w:rPr>
          <w:rFonts w:ascii="Times New Roman" w:hAnsi="Times New Roman"/>
          <w:b/>
          <w:i w:val="0"/>
          <w:color w:val="000000"/>
          <w:sz w:val="26"/>
        </w:rPr>
        <w:t>2.2. Ba thành phần gây Visual Clutter cần loại bỏ ngay lập tức</w:t>
      </w:r>
    </w:p>
    <w:p>
      <w:pPr>
        <w:spacing w:line="276" w:lineRule="auto" w:after="120"/>
      </w:pPr>
      <w:r>
        <w:rPr>
          <w:rFonts w:ascii="Times New Roman" w:hAnsi="Times New Roman"/>
          <w:b/>
          <w:i w:val="0"/>
          <w:color w:val="000000"/>
          <w:sz w:val="26"/>
        </w:rPr>
        <w:t xml:space="preserve">1. </w:t>
      </w:r>
      <w:r>
        <w:rPr>
          <w:rFonts w:ascii="Times New Roman" w:hAnsi="Times New Roman"/>
          <w:b/>
          <w:i w:val="0"/>
          <w:color w:val="000000"/>
          <w:sz w:val="26"/>
        </w:rPr>
        <w:t>Hiệu ứng 3D và bóng đổ bề mặt (3D Depth Effects &amp; Drop Shadows):</w:t>
      </w:r>
    </w:p>
    <w:p>
      <w:pPr>
        <w:spacing w:line="276" w:lineRule="auto" w:after="120"/>
      </w:pPr>
      <w:r>
        <w:rPr>
          <w:rFonts w:ascii="Times New Roman" w:hAnsi="Times New Roman"/>
          <w:b w:val="0"/>
          <w:i w:val="0"/>
          <w:color w:val="000000"/>
          <w:sz w:val="26"/>
        </w:rPr>
        <w:t>Tác hại thị giác: Biểu đồ cột và tròn 3D tạo ra ảo ảnh phối cảnh quang học (Perspective Distortion). Mặt nghiêng không gian 3 chiều khiến mắt người xem không thể đối chiếu chính xác đỉnh cột sang trục tung để đọc giá trị. Bóng đổ tạo thêm các mảng xám tối không mang thông tin, gây nhiễu thị trường.</w:t>
      </w:r>
    </w:p>
    <w:p>
      <w:pPr>
        <w:spacing w:line="276" w:lineRule="auto" w:after="120"/>
      </w:pPr>
      <w:r>
        <w:rPr>
          <w:rFonts w:ascii="Times New Roman" w:hAnsi="Times New Roman"/>
          <w:b w:val="0"/>
          <w:i w:val="0"/>
          <w:color w:val="000000"/>
          <w:sz w:val="26"/>
        </w:rPr>
        <w:t>Hành động xử lý: Chuyển đổi toàn bộ sang biểu đồ phẳng 2D (Flat Minimalist Design). Loại bỏ hoàn toàn khối hộp, độ dày giả lập và bóng mờ.</w:t>
      </w:r>
    </w:p>
    <w:p>
      <w:pPr>
        <w:spacing w:line="276" w:lineRule="auto" w:after="120"/>
      </w:pPr>
      <w:r>
        <w:rPr>
          <w:rFonts w:ascii="Times New Roman" w:hAnsi="Times New Roman"/>
          <w:b/>
          <w:i w:val="0"/>
          <w:color w:val="000000"/>
          <w:sz w:val="26"/>
        </w:rPr>
        <w:t xml:space="preserve">2. </w:t>
      </w:r>
      <w:r>
        <w:rPr>
          <w:rFonts w:ascii="Times New Roman" w:hAnsi="Times New Roman"/>
          <w:b/>
          <w:i w:val="0"/>
          <w:color w:val="000000"/>
          <w:sz w:val="26"/>
        </w:rPr>
        <w:t>Đường lưới nền đậm và khung viền ô nặng nề (Heavy Gridlines &amp; Borders):</w:t>
      </w:r>
    </w:p>
    <w:p>
      <w:pPr>
        <w:spacing w:line="276" w:lineRule="auto" w:after="120"/>
      </w:pPr>
      <w:r>
        <w:rPr>
          <w:rFonts w:ascii="Times New Roman" w:hAnsi="Times New Roman"/>
          <w:b w:val="0"/>
          <w:i w:val="0"/>
          <w:color w:val="000000"/>
          <w:sz w:val="26"/>
        </w:rPr>
        <w:t>Tác hại thị giác: Các đường lưới dọc và ngang màu xám đậm hoặc đen tạo thành 'lồng giam thị giác' (Visual Prison). Khi các đường lưới đậm cạnh tranh với cột số liệu, não bộ người xem phải mất thêm năng lượng nhận thức để lọc bỏ các đường thẳng trước khi tiếp nhận thông tin.</w:t>
      </w:r>
    </w:p>
    <w:p>
      <w:pPr>
        <w:spacing w:line="276" w:lineRule="auto" w:after="120"/>
      </w:pPr>
      <w:r>
        <w:rPr>
          <w:rFonts w:ascii="Times New Roman" w:hAnsi="Times New Roman"/>
          <w:b w:val="0"/>
          <w:i w:val="0"/>
          <w:color w:val="000000"/>
          <w:sz w:val="26"/>
        </w:rPr>
        <w:t>Hành động xử lý: Xóa bỏ 100% đường lưới dọc. Đường lưới ngang chỉ giữ lại ở mức tối giản nét mảnh (0.5pt) màu xám rất nhạt (#E0E0E0) hoặc loại bỏ hoàn toàn và thay thế bằng việc hiển thị nhãn số liệu trực tiếp (Direct Data Labels) ngay trên đầu thanh dữ liệu.</w:t>
      </w:r>
    </w:p>
    <w:p>
      <w:pPr>
        <w:spacing w:line="276" w:lineRule="auto" w:after="120"/>
      </w:pPr>
      <w:r>
        <w:rPr>
          <w:rFonts w:ascii="Times New Roman" w:hAnsi="Times New Roman"/>
          <w:b/>
          <w:i w:val="0"/>
          <w:color w:val="000000"/>
          <w:sz w:val="26"/>
        </w:rPr>
        <w:t xml:space="preserve">3. </w:t>
      </w:r>
      <w:r>
        <w:rPr>
          <w:rFonts w:ascii="Times New Roman" w:hAnsi="Times New Roman"/>
          <w:b/>
          <w:i w:val="0"/>
          <w:color w:val="000000"/>
          <w:sz w:val="26"/>
        </w:rPr>
        <w:t>Bảng màu trang trí cầu vồng (Rainbow Palette) và nền đa sắc:</w:t>
      </w:r>
    </w:p>
    <w:p>
      <w:pPr>
        <w:spacing w:line="276" w:lineRule="auto" w:after="120"/>
      </w:pPr>
      <w:r>
        <w:rPr>
          <w:rFonts w:ascii="Times New Roman" w:hAnsi="Times New Roman"/>
          <w:b w:val="0"/>
          <w:i w:val="0"/>
          <w:color w:val="000000"/>
          <w:sz w:val="26"/>
        </w:rPr>
        <w:t>Tác hại thị giác: Dashboard cũ gán cho mỗi khu vực một màu ngẫu nhiên (đỏ, vàng, lục, lam, chàm, tím). Bản năng thị giác con người sẽ tự động tìm kiếm ý nghĩa phân loại đằng sau các màu sắc này. Việc tô màu vô tội vạ tạo ra ô nhiễm màu sắc, triệt tiêu khả năng sử dụng màu cảnh báo khẩn cấp.</w:t>
      </w:r>
    </w:p>
    <w:p>
      <w:pPr>
        <w:spacing w:line="276" w:lineRule="auto" w:after="120"/>
      </w:pPr>
      <w:r>
        <w:rPr>
          <w:rFonts w:ascii="Times New Roman" w:hAnsi="Times New Roman"/>
          <w:b w:val="0"/>
          <w:i w:val="0"/>
          <w:color w:val="000000"/>
          <w:sz w:val="26"/>
        </w:rPr>
        <w:t>Hành động xử lý: Đưa toàn bộ giao diện về bảng màu trung tính đơn sắc (Monochromatic Slate Gray &amp; Navy). Chỉ kích hoạt màu sắc có chủ đích khi cần báo động trạng thái vượt hoặc hụt chỉ tiêu kinh doanh.</w:t>
      </w:r>
    </w:p>
    <w:p>
      <w:pPr>
        <w:spacing w:line="276" w:lineRule="auto" w:after="120"/>
      </w:pPr>
      <w:r>
        <w:rPr>
          <w:rFonts w:ascii="Times New Roman" w:hAnsi="Times New Roman"/>
          <w:b w:val="0"/>
          <w:i w:val="0"/>
          <w:color w:val="000000"/>
          <w:sz w:val="26"/>
        </w:rPr>
        <w:t>Bảng so sánh đối chiếu hiện trạng và mô hình mục tiêu:</w:t>
      </w:r>
    </w:p>
    <w:tbl>
      <w:tblPr>
        <w:tblW w:type="auto" w:w="0"/>
        <w:jc w:val="center"/>
        <w:tblLook w:firstColumn="1" w:firstRow="1" w:lastColumn="0" w:lastRow="0" w:noHBand="0" w:noVBand="1" w:val="04A0"/>
        <w:tblBorders>
          <w:top w:val="single" w:sz="8" w:color="000000"/>
          <w:bottom w:val="single" w:sz="8" w:color="000000"/>
          <w:left w:val="single" w:sz="4" w:color="D3D3D3"/>
          <w:right w:val="single" w:sz="4" w:color="D3D3D3"/>
          <w:insideH w:val="single" w:sz="4" w:color="D3D3D3"/>
          <w:insideV w:val="single" w:sz="4" w:color="E0E0E0"/>
        </w:tblBorders>
      </w:tblPr>
      <w:tblGrid>
        <w:gridCol w:w="2340"/>
        <w:gridCol w:w="2340"/>
        <w:gridCol w:w="2340"/>
        <w:gridCol w:w="2340"/>
      </w:tblGrid>
      <w:tr>
        <w:tc>
          <w:tcPr>
            <w:tcW w:type="dxa" w:w="2016"/>
            <w:shd w:fill="FFFFFF"/>
            <w:tcMar>
              <w:top w:w="100" w:type="dxa"/>
              <w:bottom w:w="100" w:type="dxa"/>
              <w:left w:w="140" w:type="dxa"/>
              <w:right w:w="140" w:type="dxa"/>
            </w:tcMar>
            <w:vAlign w:val="center"/>
          </w:tcPr>
          <w:p>
            <w:pPr>
              <w:spacing w:line="276" w:lineRule="auto"/>
              <w:jc w:val="center"/>
            </w:pPr>
            <w:r>
              <w:rPr>
                <w:rFonts w:ascii="Times New Roman" w:hAnsi="Times New Roman"/>
                <w:b/>
                <w:i w:val="0"/>
                <w:color w:val="000000"/>
                <w:sz w:val="26"/>
              </w:rPr>
              <w:t>Thành phần giao diện</w:t>
            </w:r>
          </w:p>
        </w:tc>
        <w:tc>
          <w:tcPr>
            <w:tcW w:type="dxa" w:w="2592"/>
            <w:shd w:fill="FFFFFF"/>
            <w:tcMar>
              <w:top w:w="100" w:type="dxa"/>
              <w:bottom w:w="100" w:type="dxa"/>
              <w:left w:w="140" w:type="dxa"/>
              <w:right w:w="140" w:type="dxa"/>
            </w:tcMar>
            <w:vAlign w:val="center"/>
          </w:tcPr>
          <w:p>
            <w:pPr>
              <w:spacing w:line="276" w:lineRule="auto"/>
              <w:jc w:val="center"/>
            </w:pPr>
            <w:r>
              <w:rPr>
                <w:rFonts w:ascii="Times New Roman" w:hAnsi="Times New Roman"/>
                <w:b/>
                <w:i w:val="0"/>
                <w:color w:val="000000"/>
                <w:sz w:val="26"/>
              </w:rPr>
              <w:t>Thiết kế cũ (Visual Clutter - Thấp)</w:t>
            </w:r>
          </w:p>
        </w:tc>
        <w:tc>
          <w:tcPr>
            <w:tcW w:type="dxa" w:w="2592"/>
            <w:shd w:fill="FFFFFF"/>
            <w:tcMar>
              <w:top w:w="100" w:type="dxa"/>
              <w:bottom w:w="100" w:type="dxa"/>
              <w:left w:w="140" w:type="dxa"/>
              <w:right w:w="140" w:type="dxa"/>
            </w:tcMar>
            <w:vAlign w:val="center"/>
          </w:tcPr>
          <w:p>
            <w:pPr>
              <w:spacing w:line="276" w:lineRule="auto"/>
              <w:jc w:val="center"/>
            </w:pPr>
            <w:r>
              <w:rPr>
                <w:rFonts w:ascii="Times New Roman" w:hAnsi="Times New Roman"/>
                <w:b/>
                <w:i w:val="0"/>
                <w:color w:val="000000"/>
                <w:sz w:val="26"/>
              </w:rPr>
              <w:t>Thiết kế mới (Tối ưu Data-Ink - Cao)</w:t>
            </w:r>
          </w:p>
        </w:tc>
        <w:tc>
          <w:tcPr>
            <w:tcW w:type="dxa" w:w="2160"/>
            <w:shd w:fill="FFFFFF"/>
            <w:tcMar>
              <w:top w:w="100" w:type="dxa"/>
              <w:bottom w:w="100" w:type="dxa"/>
              <w:left w:w="140" w:type="dxa"/>
              <w:right w:w="140" w:type="dxa"/>
            </w:tcMar>
            <w:vAlign w:val="center"/>
          </w:tcPr>
          <w:p>
            <w:pPr>
              <w:spacing w:line="276" w:lineRule="auto"/>
              <w:jc w:val="center"/>
            </w:pPr>
            <w:r>
              <w:rPr>
                <w:rFonts w:ascii="Times New Roman" w:hAnsi="Times New Roman"/>
                <w:b/>
                <w:i w:val="0"/>
                <w:color w:val="000000"/>
                <w:sz w:val="26"/>
              </w:rPr>
              <w:t>Lợi ích nhận thức</w:t>
            </w:r>
          </w:p>
        </w:tc>
      </w:tr>
      <w:tr>
        <w:tc>
          <w:tcPr>
            <w:tcW w:type="dxa" w:w="2016"/>
            <w:shd w:fill="FFFFFF"/>
            <w:tcMar>
              <w:top w:w="100" w:type="dxa"/>
              <w:bottom w:w="100" w:type="dxa"/>
              <w:left w:w="140" w:type="dxa"/>
              <w:right w:w="140" w:type="dxa"/>
            </w:tcMar>
            <w:vAlign w:val="center"/>
          </w:tcPr>
          <w:p>
            <w:pPr>
              <w:spacing w:line="276" w:lineRule="auto"/>
              <w:jc w:val="center"/>
            </w:pPr>
            <w:r>
              <w:rPr>
                <w:rFonts w:ascii="Times New Roman" w:hAnsi="Times New Roman"/>
                <w:b w:val="0"/>
                <w:i w:val="0"/>
                <w:color w:val="000000"/>
                <w:sz w:val="26"/>
              </w:rPr>
              <w:t>Hiệu ứng không gian</w:t>
            </w:r>
          </w:p>
        </w:tc>
        <w:tc>
          <w:tcPr>
            <w:tcW w:type="dxa" w:w="2592"/>
            <w:shd w:fill="FFFFFF"/>
            <w:tcMar>
              <w:top w:w="100" w:type="dxa"/>
              <w:bottom w:w="100" w:type="dxa"/>
              <w:left w:w="140" w:type="dxa"/>
              <w:right w:w="140" w:type="dxa"/>
            </w:tcMar>
            <w:vAlign w:val="center"/>
          </w:tcPr>
          <w:p>
            <w:pPr>
              <w:spacing w:line="276" w:lineRule="auto"/>
              <w:jc w:val="left"/>
            </w:pPr>
            <w:r>
              <w:rPr>
                <w:rFonts w:ascii="Times New Roman" w:hAnsi="Times New Roman"/>
                <w:b w:val="0"/>
                <w:i w:val="0"/>
                <w:color w:val="000000"/>
                <w:sz w:val="26"/>
              </w:rPr>
              <w:t>Biểu đồ cột/tròn 3D, bóng đổ xiên</w:t>
            </w:r>
          </w:p>
        </w:tc>
        <w:tc>
          <w:tcPr>
            <w:tcW w:type="dxa" w:w="2592"/>
            <w:shd w:fill="FFFFFF"/>
            <w:tcMar>
              <w:top w:w="100" w:type="dxa"/>
              <w:bottom w:w="100" w:type="dxa"/>
              <w:left w:w="140" w:type="dxa"/>
              <w:right w:w="140" w:type="dxa"/>
            </w:tcMar>
            <w:vAlign w:val="center"/>
          </w:tcPr>
          <w:p>
            <w:pPr>
              <w:spacing w:line="276" w:lineRule="auto"/>
              <w:jc w:val="left"/>
            </w:pPr>
            <w:r>
              <w:rPr>
                <w:rFonts w:ascii="Times New Roman" w:hAnsi="Times New Roman"/>
                <w:b w:val="0"/>
                <w:i w:val="0"/>
                <w:color w:val="000000"/>
                <w:sz w:val="26"/>
              </w:rPr>
              <w:t>Biểu đồ phẳng 2D, đường nét dứt khoát</w:t>
            </w:r>
          </w:p>
        </w:tc>
        <w:tc>
          <w:tcPr>
            <w:tcW w:type="dxa" w:w="2160"/>
            <w:shd w:fill="FFFFFF"/>
            <w:tcMar>
              <w:top w:w="100" w:type="dxa"/>
              <w:bottom w:w="100" w:type="dxa"/>
              <w:left w:w="140" w:type="dxa"/>
              <w:right w:w="140" w:type="dxa"/>
            </w:tcMar>
            <w:vAlign w:val="center"/>
          </w:tcPr>
          <w:p>
            <w:pPr>
              <w:spacing w:line="276" w:lineRule="auto"/>
              <w:jc w:val="left"/>
            </w:pPr>
            <w:r>
              <w:rPr>
                <w:rFonts w:ascii="Times New Roman" w:hAnsi="Times New Roman"/>
                <w:b w:val="0"/>
                <w:i w:val="0"/>
                <w:color w:val="000000"/>
                <w:sz w:val="26"/>
              </w:rPr>
              <w:t>Đọc số liệu chính xác, không biến dạng</w:t>
            </w:r>
          </w:p>
        </w:tc>
      </w:tr>
      <w:tr>
        <w:tc>
          <w:tcPr>
            <w:tcW w:type="dxa" w:w="2016"/>
            <w:shd w:fill="FFFFFF"/>
            <w:tcMar>
              <w:top w:w="100" w:type="dxa"/>
              <w:bottom w:w="100" w:type="dxa"/>
              <w:left w:w="140" w:type="dxa"/>
              <w:right w:w="140" w:type="dxa"/>
            </w:tcMar>
            <w:vAlign w:val="center"/>
          </w:tcPr>
          <w:p>
            <w:pPr>
              <w:spacing w:line="276" w:lineRule="auto"/>
              <w:jc w:val="center"/>
            </w:pPr>
            <w:r>
              <w:rPr>
                <w:rFonts w:ascii="Times New Roman" w:hAnsi="Times New Roman"/>
                <w:b w:val="0"/>
                <w:i w:val="0"/>
                <w:color w:val="000000"/>
                <w:sz w:val="26"/>
              </w:rPr>
              <w:t>Đường gióng &amp; Viền</w:t>
            </w:r>
          </w:p>
        </w:tc>
        <w:tc>
          <w:tcPr>
            <w:tcW w:type="dxa" w:w="2592"/>
            <w:shd w:fill="FFFFFF"/>
            <w:tcMar>
              <w:top w:w="100" w:type="dxa"/>
              <w:bottom w:w="100" w:type="dxa"/>
              <w:left w:w="140" w:type="dxa"/>
              <w:right w:w="140" w:type="dxa"/>
            </w:tcMar>
            <w:vAlign w:val="center"/>
          </w:tcPr>
          <w:p>
            <w:pPr>
              <w:spacing w:line="276" w:lineRule="auto"/>
              <w:jc w:val="left"/>
            </w:pPr>
            <w:r>
              <w:rPr>
                <w:rFonts w:ascii="Times New Roman" w:hAnsi="Times New Roman"/>
                <w:b w:val="0"/>
                <w:i w:val="0"/>
                <w:color w:val="000000"/>
                <w:sz w:val="26"/>
              </w:rPr>
              <w:t>Lưới ô vuông đậm màu, viền khung dày</w:t>
            </w:r>
          </w:p>
        </w:tc>
        <w:tc>
          <w:tcPr>
            <w:tcW w:type="dxa" w:w="2592"/>
            <w:shd w:fill="FFFFFF"/>
            <w:tcMar>
              <w:top w:w="100" w:type="dxa"/>
              <w:bottom w:w="100" w:type="dxa"/>
              <w:left w:w="140" w:type="dxa"/>
              <w:right w:w="140" w:type="dxa"/>
            </w:tcMar>
            <w:vAlign w:val="center"/>
          </w:tcPr>
          <w:p>
            <w:pPr>
              <w:spacing w:line="276" w:lineRule="auto"/>
              <w:jc w:val="left"/>
            </w:pPr>
            <w:r>
              <w:rPr>
                <w:rFonts w:ascii="Times New Roman" w:hAnsi="Times New Roman"/>
                <w:b w:val="0"/>
                <w:i w:val="0"/>
                <w:color w:val="000000"/>
                <w:sz w:val="26"/>
              </w:rPr>
              <w:t>Không lưới dọc, viền xám mảnh 0.5pt</w:t>
            </w:r>
          </w:p>
        </w:tc>
        <w:tc>
          <w:tcPr>
            <w:tcW w:type="dxa" w:w="2160"/>
            <w:shd w:fill="FFFFFF"/>
            <w:tcMar>
              <w:top w:w="100" w:type="dxa"/>
              <w:bottom w:w="100" w:type="dxa"/>
              <w:left w:w="140" w:type="dxa"/>
              <w:right w:w="140" w:type="dxa"/>
            </w:tcMar>
            <w:vAlign w:val="center"/>
          </w:tcPr>
          <w:p>
            <w:pPr>
              <w:spacing w:line="276" w:lineRule="auto"/>
              <w:jc w:val="left"/>
            </w:pPr>
            <w:r>
              <w:rPr>
                <w:rFonts w:ascii="Times New Roman" w:hAnsi="Times New Roman"/>
                <w:b w:val="0"/>
                <w:i w:val="0"/>
                <w:color w:val="000000"/>
                <w:sz w:val="26"/>
              </w:rPr>
              <w:t>Mắt tập trung thẳng vào độ dài cột</w:t>
            </w:r>
          </w:p>
        </w:tc>
      </w:tr>
      <w:tr>
        <w:tc>
          <w:tcPr>
            <w:tcW w:type="dxa" w:w="2016"/>
            <w:shd w:fill="FFFFFF"/>
            <w:tcMar>
              <w:top w:w="100" w:type="dxa"/>
              <w:bottom w:w="100" w:type="dxa"/>
              <w:left w:w="140" w:type="dxa"/>
              <w:right w:w="140" w:type="dxa"/>
            </w:tcMar>
            <w:vAlign w:val="center"/>
          </w:tcPr>
          <w:p>
            <w:pPr>
              <w:spacing w:line="276" w:lineRule="auto"/>
              <w:jc w:val="center"/>
            </w:pPr>
            <w:r>
              <w:rPr>
                <w:rFonts w:ascii="Times New Roman" w:hAnsi="Times New Roman"/>
                <w:b w:val="0"/>
                <w:i w:val="0"/>
                <w:color w:val="000000"/>
                <w:sz w:val="26"/>
              </w:rPr>
              <w:t>Phối màu sắc</w:t>
            </w:r>
          </w:p>
        </w:tc>
        <w:tc>
          <w:tcPr>
            <w:tcW w:type="dxa" w:w="2592"/>
            <w:shd w:fill="FFFFFF"/>
            <w:tcMar>
              <w:top w:w="100" w:type="dxa"/>
              <w:bottom w:w="100" w:type="dxa"/>
              <w:left w:w="140" w:type="dxa"/>
              <w:right w:w="140" w:type="dxa"/>
            </w:tcMar>
            <w:vAlign w:val="center"/>
          </w:tcPr>
          <w:p>
            <w:pPr>
              <w:spacing w:line="276" w:lineRule="auto"/>
              <w:jc w:val="left"/>
            </w:pPr>
            <w:r>
              <w:rPr>
                <w:rFonts w:ascii="Times New Roman" w:hAnsi="Times New Roman"/>
                <w:b w:val="0"/>
                <w:i w:val="0"/>
                <w:color w:val="000000"/>
                <w:sz w:val="26"/>
              </w:rPr>
              <w:t>Màu cầu vồng ngẫu nhiên cho từng vùng</w:t>
            </w:r>
          </w:p>
        </w:tc>
        <w:tc>
          <w:tcPr>
            <w:tcW w:type="dxa" w:w="2592"/>
            <w:shd w:fill="FFFFFF"/>
            <w:tcMar>
              <w:top w:w="100" w:type="dxa"/>
              <w:bottom w:w="100" w:type="dxa"/>
              <w:left w:w="140" w:type="dxa"/>
              <w:right w:w="140" w:type="dxa"/>
            </w:tcMar>
            <w:vAlign w:val="center"/>
          </w:tcPr>
          <w:p>
            <w:pPr>
              <w:spacing w:line="276" w:lineRule="auto"/>
              <w:jc w:val="left"/>
            </w:pPr>
            <w:r>
              <w:rPr>
                <w:rFonts w:ascii="Times New Roman" w:hAnsi="Times New Roman"/>
                <w:b w:val="0"/>
                <w:i w:val="0"/>
                <w:color w:val="000000"/>
                <w:sz w:val="26"/>
              </w:rPr>
              <w:t>Màu xám/navy trung tính + Đỏ/Xanh ngữ nghĩa</w:t>
            </w:r>
          </w:p>
        </w:tc>
        <w:tc>
          <w:tcPr>
            <w:tcW w:type="dxa" w:w="2160"/>
            <w:shd w:fill="FFFFFF"/>
            <w:tcMar>
              <w:top w:w="100" w:type="dxa"/>
              <w:bottom w:w="100" w:type="dxa"/>
              <w:left w:w="140" w:type="dxa"/>
              <w:right w:w="140" w:type="dxa"/>
            </w:tcMar>
            <w:vAlign w:val="center"/>
          </w:tcPr>
          <w:p>
            <w:pPr>
              <w:spacing w:line="276" w:lineRule="auto"/>
              <w:jc w:val="left"/>
            </w:pPr>
            <w:r>
              <w:rPr>
                <w:rFonts w:ascii="Times New Roman" w:hAnsi="Times New Roman"/>
                <w:b w:val="0"/>
                <w:i w:val="0"/>
                <w:color w:val="000000"/>
                <w:sz w:val="26"/>
              </w:rPr>
              <w:t>Phát hiện ngay điểm bất thường trong 0.2s</w:t>
            </w:r>
          </w:p>
        </w:tc>
      </w:tr>
    </w:tbl>
    <w:p>
      <w:pPr>
        <w:spacing w:before="0" w:after="120"/>
      </w:pPr>
    </w:p>
    <w:p>
      <w:pPr>
        <w:keepNext/>
        <w:spacing w:before="280" w:after="120" w:line="276" w:lineRule="auto"/>
      </w:pPr>
      <w:r>
        <w:rPr>
          <w:rFonts w:ascii="Times New Roman" w:hAnsi="Times New Roman"/>
          <w:b/>
          <w:i w:val="0"/>
          <w:color w:val="000000"/>
          <w:sz w:val="26"/>
        </w:rPr>
        <w:t>3. Bước 2: Chuyển đổi Biểu đồ Tối ưu (Chart Selection: Bar Chart vs. Pie Chart)</w:t>
      </w:r>
    </w:p>
    <w:p>
      <w:pPr>
        <w:keepNext/>
        <w:spacing w:before="200" w:after="80" w:line="276" w:lineRule="auto"/>
      </w:pPr>
      <w:r>
        <w:rPr>
          <w:rFonts w:ascii="Times New Roman" w:hAnsi="Times New Roman"/>
          <w:b/>
          <w:i w:val="0"/>
          <w:color w:val="000000"/>
          <w:sz w:val="26"/>
        </w:rPr>
        <w:t>3.1. Hạn chế chí mạng của Biểu đồ Tròn (Pie Chart) khi so sánh 10 khu vực</w:t>
      </w:r>
    </w:p>
    <w:p>
      <w:pPr>
        <w:spacing w:line="276" w:lineRule="auto" w:after="120"/>
      </w:pPr>
      <w:r>
        <w:rPr>
          <w:rFonts w:ascii="Times New Roman" w:hAnsi="Times New Roman"/>
          <w:b w:val="0"/>
          <w:i w:val="0"/>
          <w:color w:val="000000"/>
          <w:sz w:val="26"/>
        </w:rPr>
        <w:t>Khi mở rộng phạm vi theo dõi từ 2 khu vực lên 10 khu vực kinh doanh trọng điểm (Seoul, Busan, Incheon, Daegu, Daejeon, Gwangju, Ulsan, Suwon, Changwon, Goyang), biểu đồ tròn bộc lộ các khuyết tật nhận thức học sau:</w:t>
      </w:r>
    </w:p>
    <w:p>
      <w:pPr>
        <w:spacing w:line="276" w:lineRule="auto" w:after="120"/>
        <w:ind w:left="360"/>
      </w:pPr>
      <w:r>
        <w:rPr>
          <w:rFonts w:ascii="Times New Roman" w:hAnsi="Times New Roman"/>
          <w:b w:val="0"/>
          <w:i w:val="0"/>
          <w:color w:val="000000"/>
          <w:sz w:val="26"/>
        </w:rPr>
        <w:t xml:space="preserve">- </w:t>
      </w:r>
      <w:r>
        <w:rPr>
          <w:rFonts w:ascii="Times New Roman" w:hAnsi="Times New Roman"/>
          <w:b/>
          <w:i w:val="0"/>
          <w:color w:val="000000"/>
          <w:sz w:val="26"/>
        </w:rPr>
        <w:t xml:space="preserve">Quy luật thứ bậc nhận thức thị giác (Cleveland &amp; McGill): </w:t>
      </w:r>
      <w:r>
        <w:rPr>
          <w:rFonts w:ascii="Times New Roman" w:hAnsi="Times New Roman"/>
          <w:b w:val="0"/>
          <w:i w:val="0"/>
          <w:color w:val="000000"/>
          <w:sz w:val="26"/>
        </w:rPr>
        <w:t>Nghiên cứu khoa học thực nghiệm của William Cleveland và Robert McGill (1984) đã chứng minh rằng mắt người có khả năng ước lượng chính xác nhất dựa trên vị trí trên cùng một trục chuẩn (Position along a common scale - Hạng 1), trong khi việc đánh giá góc quay (Angle) và diện tích hình quạt (Area) bị xếp ở bậc dưới cùng về độ chuẩn xác. Mắt người hầu như bất lực trong việc nhận biết lát cắt 9.2% và 10.5% lát nào lớn hơn nếu không đọc chữ số đính kèm.</w:t>
      </w:r>
    </w:p>
    <w:p>
      <w:pPr>
        <w:spacing w:line="276" w:lineRule="auto" w:after="120"/>
        <w:ind w:left="360"/>
      </w:pPr>
      <w:r>
        <w:rPr>
          <w:rFonts w:ascii="Times New Roman" w:hAnsi="Times New Roman"/>
          <w:b w:val="0"/>
          <w:i w:val="0"/>
          <w:color w:val="000000"/>
          <w:sz w:val="26"/>
        </w:rPr>
        <w:t xml:space="preserve">- </w:t>
      </w:r>
      <w:r>
        <w:rPr>
          <w:rFonts w:ascii="Times New Roman" w:hAnsi="Times New Roman"/>
          <w:b/>
          <w:i w:val="0"/>
          <w:color w:val="000000"/>
          <w:sz w:val="26"/>
        </w:rPr>
        <w:t xml:space="preserve">Hiện tượng nghẽn thị giác và xung đột nhãn (Label Collision): </w:t>
      </w:r>
      <w:r>
        <w:rPr>
          <w:rFonts w:ascii="Times New Roman" w:hAnsi="Times New Roman"/>
          <w:b w:val="0"/>
          <w:i w:val="0"/>
          <w:color w:val="000000"/>
          <w:sz w:val="26"/>
        </w:rPr>
        <w:t>Với 10 danh mục, biểu đồ tròn bị chia cắt thành 10 lát cắt hẹp. Không gian hình tròn hạn chế buộc hệ thống phải kéo các đường chỉ dẫn (Leader lines) chằng chịt, chữ bị xoay nghiêng hoặc đè lên nhau, gây rối mắt nghiêm trọng.</w:t>
      </w:r>
    </w:p>
    <w:p>
      <w:pPr>
        <w:spacing w:line="276" w:lineRule="auto" w:after="120"/>
        <w:ind w:left="360"/>
      </w:pPr>
      <w:r>
        <w:rPr>
          <w:rFonts w:ascii="Times New Roman" w:hAnsi="Times New Roman"/>
          <w:b w:val="0"/>
          <w:i w:val="0"/>
          <w:color w:val="000000"/>
          <w:sz w:val="26"/>
        </w:rPr>
        <w:t xml:space="preserve">- </w:t>
      </w:r>
      <w:r>
        <w:rPr>
          <w:rFonts w:ascii="Times New Roman" w:hAnsi="Times New Roman"/>
          <w:b/>
          <w:i w:val="0"/>
          <w:color w:val="000000"/>
          <w:sz w:val="26"/>
        </w:rPr>
        <w:t xml:space="preserve">Mất khả năng thể hiện thứ hạng tuyến tính (Ranking): </w:t>
      </w:r>
      <w:r>
        <w:rPr>
          <w:rFonts w:ascii="Times New Roman" w:hAnsi="Times New Roman"/>
          <w:b w:val="0"/>
          <w:i w:val="0"/>
          <w:color w:val="000000"/>
          <w:sz w:val="26"/>
        </w:rPr>
        <w:t>Biểu đồ tròn không thể hiện được danh sách sắp xếp từ cao xuống thấp một cách trực quan và liên tục.</w:t>
      </w:r>
    </w:p>
    <w:p>
      <w:pPr>
        <w:keepNext/>
        <w:spacing w:before="200" w:after="80" w:line="276" w:lineRule="auto"/>
      </w:pPr>
      <w:r>
        <w:rPr>
          <w:rFonts w:ascii="Times New Roman" w:hAnsi="Times New Roman"/>
          <w:b/>
          <w:i w:val="0"/>
          <w:color w:val="000000"/>
          <w:sz w:val="26"/>
        </w:rPr>
        <w:t>3.2. Ưu thế vượt trội của Biểu đồ Cột ngang (Horizontal Bar Chart)</w:t>
      </w:r>
    </w:p>
    <w:p>
      <w:pPr>
        <w:spacing w:line="276" w:lineRule="auto" w:after="120"/>
      </w:pPr>
      <w:r>
        <w:rPr>
          <w:rFonts w:ascii="Times New Roman" w:hAnsi="Times New Roman"/>
          <w:b w:val="0"/>
          <w:i w:val="0"/>
          <w:color w:val="000000"/>
          <w:sz w:val="26"/>
        </w:rPr>
        <w:t>Biểu đồ cột ngang là giải pháp trực quan hóa dữ liệu chuẩn mực cho bài toán so sánh nhiều danh mục:</w:t>
      </w:r>
    </w:p>
    <w:p>
      <w:pPr>
        <w:spacing w:line="276" w:lineRule="auto" w:after="120"/>
        <w:ind w:left="360"/>
      </w:pPr>
      <w:r>
        <w:rPr>
          <w:rFonts w:ascii="Times New Roman" w:hAnsi="Times New Roman"/>
          <w:b w:val="0"/>
          <w:i w:val="0"/>
          <w:color w:val="000000"/>
          <w:sz w:val="26"/>
        </w:rPr>
        <w:t xml:space="preserve">- </w:t>
      </w:r>
      <w:r>
        <w:rPr>
          <w:rFonts w:ascii="Times New Roman" w:hAnsi="Times New Roman"/>
          <w:b/>
          <w:i w:val="0"/>
          <w:color w:val="000000"/>
          <w:sz w:val="26"/>
        </w:rPr>
        <w:t xml:space="preserve">Tương thích với nhãn danh mục dài: </w:t>
      </w:r>
      <w:r>
        <w:rPr>
          <w:rFonts w:ascii="Times New Roman" w:hAnsi="Times New Roman"/>
          <w:b w:val="0"/>
          <w:i w:val="0"/>
          <w:color w:val="000000"/>
          <w:sz w:val="26"/>
        </w:rPr>
        <w:t>Tên các khu vực được đặt nằm ngang tự nhiên dọc trục tung, giúp người đọc quét từ trái sang phải một cách thoải mái mà không cần phải nghiêng đầu hay xoay cổ như biểu đồ cột đứng.</w:t>
      </w:r>
    </w:p>
    <w:p>
      <w:pPr>
        <w:spacing w:line="276" w:lineRule="auto" w:after="120"/>
        <w:ind w:left="360"/>
      </w:pPr>
      <w:r>
        <w:rPr>
          <w:rFonts w:ascii="Times New Roman" w:hAnsi="Times New Roman"/>
          <w:b w:val="0"/>
          <w:i w:val="0"/>
          <w:color w:val="000000"/>
          <w:sz w:val="26"/>
        </w:rPr>
        <w:t xml:space="preserve">- </w:t>
      </w:r>
      <w:r>
        <w:rPr>
          <w:rFonts w:ascii="Times New Roman" w:hAnsi="Times New Roman"/>
          <w:b/>
          <w:i w:val="0"/>
          <w:color w:val="000000"/>
          <w:sz w:val="26"/>
        </w:rPr>
        <w:t xml:space="preserve">Dễ dàng sắp xếp thứ tự giảm dần (Ranked Ordering): </w:t>
      </w:r>
      <w:r>
        <w:rPr>
          <w:rFonts w:ascii="Times New Roman" w:hAnsi="Times New Roman"/>
          <w:b w:val="0"/>
          <w:i w:val="0"/>
          <w:color w:val="000000"/>
          <w:sz w:val="26"/>
        </w:rPr>
        <w:t>Các khu vực được sắp xếp tuần tự từ doanh thu cao nhất xuống thấp nhất. Giám đốc chuỗi nhận biết ngay lập tức khu vực dẫn đầu (Top 1) và khu vực xếp chót bảng (Bottom 1) chỉ trong 0.5 giây.</w:t>
      </w:r>
    </w:p>
    <w:p>
      <w:pPr>
        <w:spacing w:line="276" w:lineRule="auto" w:after="120"/>
        <w:ind w:left="360"/>
      </w:pPr>
      <w:r>
        <w:rPr>
          <w:rFonts w:ascii="Times New Roman" w:hAnsi="Times New Roman"/>
          <w:b w:val="0"/>
          <w:i w:val="0"/>
          <w:color w:val="000000"/>
          <w:sz w:val="26"/>
        </w:rPr>
        <w:t xml:space="preserve">- </w:t>
      </w:r>
      <w:r>
        <w:rPr>
          <w:rFonts w:ascii="Times New Roman" w:hAnsi="Times New Roman"/>
          <w:b/>
          <w:i w:val="0"/>
          <w:color w:val="000000"/>
          <w:sz w:val="26"/>
        </w:rPr>
        <w:t xml:space="preserve">So sánh tỷ lệ chênh lệch cực kỳ trực giác: </w:t>
      </w:r>
      <w:r>
        <w:rPr>
          <w:rFonts w:ascii="Times New Roman" w:hAnsi="Times New Roman"/>
          <w:b w:val="0"/>
          <w:i w:val="0"/>
          <w:color w:val="000000"/>
          <w:sz w:val="26"/>
        </w:rPr>
        <w:t>Khoảng cách chênh lệch giữa các cột được gióng thẳng hàng từ trục gốc 0, giúp não bộ ước lượng tỷ lệ gấp đôi, gấp rưỡi của doanh thu giữa các vùng với độ chính xác tuyệt đối.</w:t>
      </w:r>
    </w:p>
    <w:tbl>
      <w:tblPr>
        <w:tblW w:type="auto" w:w="0"/>
        <w:jc w:val="center"/>
        <w:tblLook w:firstColumn="1" w:firstRow="1" w:lastColumn="0" w:lastRow="0" w:noHBand="0" w:noVBand="1" w:val="04A0"/>
        <w:tblBorders>
          <w:top w:val="single" w:sz="8" w:color="000000"/>
          <w:bottom w:val="single" w:sz="8" w:color="000000"/>
          <w:left w:val="single" w:sz="4" w:color="D3D3D3"/>
          <w:right w:val="single" w:sz="4" w:color="D3D3D3"/>
          <w:insideH w:val="single" w:sz="4" w:color="D3D3D3"/>
          <w:insideV w:val="single" w:sz="4" w:color="E0E0E0"/>
        </w:tblBorders>
      </w:tblPr>
      <w:tblGrid>
        <w:gridCol w:w="3120"/>
        <w:gridCol w:w="3120"/>
        <w:gridCol w:w="3120"/>
      </w:tblGrid>
      <w:tr>
        <w:tc>
          <w:tcPr>
            <w:tcW w:type="dxa" w:w="2160"/>
            <w:shd w:fill="FFFFFF"/>
            <w:tcMar>
              <w:top w:w="100" w:type="dxa"/>
              <w:bottom w:w="100" w:type="dxa"/>
              <w:left w:w="140" w:type="dxa"/>
              <w:right w:w="140" w:type="dxa"/>
            </w:tcMar>
            <w:vAlign w:val="center"/>
          </w:tcPr>
          <w:p>
            <w:pPr>
              <w:spacing w:line="276" w:lineRule="auto"/>
              <w:jc w:val="center"/>
            </w:pPr>
            <w:r>
              <w:rPr>
                <w:rFonts w:ascii="Times New Roman" w:hAnsi="Times New Roman"/>
                <w:b/>
                <w:i w:val="0"/>
                <w:color w:val="000000"/>
                <w:sz w:val="26"/>
              </w:rPr>
              <w:t>Tiêu chí đánh giá</w:t>
            </w:r>
          </w:p>
        </w:tc>
        <w:tc>
          <w:tcPr>
            <w:tcW w:type="dxa" w:w="3600"/>
            <w:shd w:fill="FFFFFF"/>
            <w:tcMar>
              <w:top w:w="100" w:type="dxa"/>
              <w:bottom w:w="100" w:type="dxa"/>
              <w:left w:w="140" w:type="dxa"/>
              <w:right w:w="140" w:type="dxa"/>
            </w:tcMar>
            <w:vAlign w:val="center"/>
          </w:tcPr>
          <w:p>
            <w:pPr>
              <w:spacing w:line="276" w:lineRule="auto"/>
              <w:jc w:val="center"/>
            </w:pPr>
            <w:r>
              <w:rPr>
                <w:rFonts w:ascii="Times New Roman" w:hAnsi="Times New Roman"/>
                <w:b/>
                <w:i w:val="0"/>
                <w:color w:val="000000"/>
                <w:sz w:val="26"/>
              </w:rPr>
              <w:t>Biểu đồ Tròn (Pie Chart - 10 vùng)</w:t>
            </w:r>
          </w:p>
        </w:tc>
        <w:tc>
          <w:tcPr>
            <w:tcW w:type="dxa" w:w="3600"/>
            <w:shd w:fill="FFFFFF"/>
            <w:tcMar>
              <w:top w:w="100" w:type="dxa"/>
              <w:bottom w:w="100" w:type="dxa"/>
              <w:left w:w="140" w:type="dxa"/>
              <w:right w:w="140" w:type="dxa"/>
            </w:tcMar>
            <w:vAlign w:val="center"/>
          </w:tcPr>
          <w:p>
            <w:pPr>
              <w:spacing w:line="276" w:lineRule="auto"/>
              <w:jc w:val="center"/>
            </w:pPr>
            <w:r>
              <w:rPr>
                <w:rFonts w:ascii="Times New Roman" w:hAnsi="Times New Roman"/>
                <w:b/>
                <w:i w:val="0"/>
                <w:color w:val="000000"/>
                <w:sz w:val="26"/>
              </w:rPr>
              <w:t>Biểu đồ Cột ngang (Horizontal Bar Chart)</w:t>
            </w:r>
          </w:p>
        </w:tc>
      </w:tr>
      <w:tr>
        <w:tc>
          <w:tcPr>
            <w:tcW w:type="dxa" w:w="2160"/>
            <w:shd w:fill="FFFFFF"/>
            <w:tcMar>
              <w:top w:w="100" w:type="dxa"/>
              <w:bottom w:w="100" w:type="dxa"/>
              <w:left w:w="140" w:type="dxa"/>
              <w:right w:w="140" w:type="dxa"/>
            </w:tcMar>
            <w:vAlign w:val="center"/>
          </w:tcPr>
          <w:p>
            <w:pPr>
              <w:spacing w:line="276" w:lineRule="auto"/>
              <w:jc w:val="center"/>
            </w:pPr>
            <w:r>
              <w:rPr>
                <w:rFonts w:ascii="Times New Roman" w:hAnsi="Times New Roman"/>
                <w:b w:val="0"/>
                <w:i w:val="0"/>
                <w:color w:val="000000"/>
                <w:sz w:val="26"/>
              </w:rPr>
              <w:t>Cơ chế tri giác thị giác</w:t>
            </w:r>
          </w:p>
        </w:tc>
        <w:tc>
          <w:tcPr>
            <w:tcW w:type="dxa" w:w="3600"/>
            <w:shd w:fill="FFFFFF"/>
            <w:tcMar>
              <w:top w:w="100" w:type="dxa"/>
              <w:bottom w:w="100" w:type="dxa"/>
              <w:left w:w="140" w:type="dxa"/>
              <w:right w:w="140" w:type="dxa"/>
            </w:tcMar>
            <w:vAlign w:val="center"/>
          </w:tcPr>
          <w:p>
            <w:pPr>
              <w:spacing w:line="276" w:lineRule="auto"/>
              <w:jc w:val="left"/>
            </w:pPr>
            <w:r>
              <w:rPr>
                <w:rFonts w:ascii="Times New Roman" w:hAnsi="Times New Roman"/>
                <w:b w:val="0"/>
                <w:i w:val="0"/>
                <w:color w:val="000000"/>
                <w:sz w:val="26"/>
              </w:rPr>
              <w:t>Đánh giá góc quay và diện tích quạt (Kém chính xác)</w:t>
            </w:r>
          </w:p>
        </w:tc>
        <w:tc>
          <w:tcPr>
            <w:tcW w:type="dxa" w:w="3600"/>
            <w:shd w:fill="FFFFFF"/>
            <w:tcMar>
              <w:top w:w="100" w:type="dxa"/>
              <w:bottom w:w="100" w:type="dxa"/>
              <w:left w:w="140" w:type="dxa"/>
              <w:right w:w="140" w:type="dxa"/>
            </w:tcMar>
            <w:vAlign w:val="center"/>
          </w:tcPr>
          <w:p>
            <w:pPr>
              <w:spacing w:line="276" w:lineRule="auto"/>
              <w:jc w:val="left"/>
            </w:pPr>
            <w:r>
              <w:rPr>
                <w:rFonts w:ascii="Times New Roman" w:hAnsi="Times New Roman"/>
                <w:b w:val="0"/>
                <w:i w:val="0"/>
                <w:color w:val="000000"/>
                <w:sz w:val="26"/>
              </w:rPr>
              <w:t>Đánh giá độ dài cột trên cùng gốc tọa độ 0 (Chính xác nhất)</w:t>
            </w:r>
          </w:p>
        </w:tc>
      </w:tr>
      <w:tr>
        <w:tc>
          <w:tcPr>
            <w:tcW w:type="dxa" w:w="2160"/>
            <w:shd w:fill="FFFFFF"/>
            <w:tcMar>
              <w:top w:w="100" w:type="dxa"/>
              <w:bottom w:w="100" w:type="dxa"/>
              <w:left w:w="140" w:type="dxa"/>
              <w:right w:w="140" w:type="dxa"/>
            </w:tcMar>
            <w:vAlign w:val="center"/>
          </w:tcPr>
          <w:p>
            <w:pPr>
              <w:spacing w:line="276" w:lineRule="auto"/>
              <w:jc w:val="center"/>
            </w:pPr>
            <w:r>
              <w:rPr>
                <w:rFonts w:ascii="Times New Roman" w:hAnsi="Times New Roman"/>
                <w:b w:val="0"/>
                <w:i w:val="0"/>
                <w:color w:val="000000"/>
                <w:sz w:val="26"/>
              </w:rPr>
              <w:t>Khả năng đọc nhãn danh mục</w:t>
            </w:r>
          </w:p>
        </w:tc>
        <w:tc>
          <w:tcPr>
            <w:tcW w:type="dxa" w:w="3600"/>
            <w:shd w:fill="FFFFFF"/>
            <w:tcMar>
              <w:top w:w="100" w:type="dxa"/>
              <w:bottom w:w="100" w:type="dxa"/>
              <w:left w:w="140" w:type="dxa"/>
              <w:right w:w="140" w:type="dxa"/>
            </w:tcMar>
            <w:vAlign w:val="center"/>
          </w:tcPr>
          <w:p>
            <w:pPr>
              <w:spacing w:line="276" w:lineRule="auto"/>
              <w:jc w:val="left"/>
            </w:pPr>
            <w:r>
              <w:rPr>
                <w:rFonts w:ascii="Times New Roman" w:hAnsi="Times New Roman"/>
                <w:b w:val="0"/>
                <w:i w:val="0"/>
                <w:color w:val="000000"/>
                <w:sz w:val="26"/>
              </w:rPr>
              <w:t>Nhãn bị xoay, đường chỉ dẫn chồng chéo</w:t>
            </w:r>
          </w:p>
        </w:tc>
        <w:tc>
          <w:tcPr>
            <w:tcW w:type="dxa" w:w="3600"/>
            <w:shd w:fill="FFFFFF"/>
            <w:tcMar>
              <w:top w:w="100" w:type="dxa"/>
              <w:bottom w:w="100" w:type="dxa"/>
              <w:left w:w="140" w:type="dxa"/>
              <w:right w:w="140" w:type="dxa"/>
            </w:tcMar>
            <w:vAlign w:val="center"/>
          </w:tcPr>
          <w:p>
            <w:pPr>
              <w:spacing w:line="276" w:lineRule="auto"/>
              <w:jc w:val="left"/>
            </w:pPr>
            <w:r>
              <w:rPr>
                <w:rFonts w:ascii="Times New Roman" w:hAnsi="Times New Roman"/>
                <w:b w:val="0"/>
                <w:i w:val="0"/>
                <w:color w:val="000000"/>
                <w:sz w:val="26"/>
              </w:rPr>
              <w:t>Nhãn khu vực nằm ngang, thẳng hàng, cực kỳ rõ ràng</w:t>
            </w:r>
          </w:p>
        </w:tc>
      </w:tr>
      <w:tr>
        <w:tc>
          <w:tcPr>
            <w:tcW w:type="dxa" w:w="2160"/>
            <w:shd w:fill="FFFFFF"/>
            <w:tcMar>
              <w:top w:w="100" w:type="dxa"/>
              <w:bottom w:w="100" w:type="dxa"/>
              <w:left w:w="140" w:type="dxa"/>
              <w:right w:w="140" w:type="dxa"/>
            </w:tcMar>
            <w:vAlign w:val="center"/>
          </w:tcPr>
          <w:p>
            <w:pPr>
              <w:spacing w:line="276" w:lineRule="auto"/>
              <w:jc w:val="center"/>
            </w:pPr>
            <w:r>
              <w:rPr>
                <w:rFonts w:ascii="Times New Roman" w:hAnsi="Times New Roman"/>
                <w:b w:val="0"/>
                <w:i w:val="0"/>
                <w:color w:val="000000"/>
                <w:sz w:val="26"/>
              </w:rPr>
              <w:t>Thể hiện thứ hạng (Rank)</w:t>
            </w:r>
          </w:p>
        </w:tc>
        <w:tc>
          <w:tcPr>
            <w:tcW w:type="dxa" w:w="3600"/>
            <w:shd w:fill="FFFFFF"/>
            <w:tcMar>
              <w:top w:w="100" w:type="dxa"/>
              <w:bottom w:w="100" w:type="dxa"/>
              <w:left w:w="140" w:type="dxa"/>
              <w:right w:w="140" w:type="dxa"/>
            </w:tcMar>
            <w:vAlign w:val="center"/>
          </w:tcPr>
          <w:p>
            <w:pPr>
              <w:spacing w:line="276" w:lineRule="auto"/>
              <w:jc w:val="left"/>
            </w:pPr>
            <w:r>
              <w:rPr>
                <w:rFonts w:ascii="Times New Roman" w:hAnsi="Times New Roman"/>
                <w:b w:val="0"/>
                <w:i w:val="0"/>
                <w:color w:val="000000"/>
                <w:sz w:val="26"/>
              </w:rPr>
              <w:t>Rất khó phân biệt thứ bậc từ 1 đến 10</w:t>
            </w:r>
          </w:p>
        </w:tc>
        <w:tc>
          <w:tcPr>
            <w:tcW w:type="dxa" w:w="3600"/>
            <w:shd w:fill="FFFFFF"/>
            <w:tcMar>
              <w:top w:w="100" w:type="dxa"/>
              <w:bottom w:w="100" w:type="dxa"/>
              <w:left w:w="140" w:type="dxa"/>
              <w:right w:w="140" w:type="dxa"/>
            </w:tcMar>
            <w:vAlign w:val="center"/>
          </w:tcPr>
          <w:p>
            <w:pPr>
              <w:spacing w:line="276" w:lineRule="auto"/>
              <w:jc w:val="left"/>
            </w:pPr>
            <w:r>
              <w:rPr>
                <w:rFonts w:ascii="Times New Roman" w:hAnsi="Times New Roman"/>
                <w:b w:val="0"/>
                <w:i w:val="0"/>
                <w:color w:val="000000"/>
                <w:sz w:val="26"/>
              </w:rPr>
              <w:t>Sắp xếp giảm dần rõ ràng từ Top Performer đến Lagging</w:t>
            </w:r>
          </w:p>
        </w:tc>
      </w:tr>
      <w:tr>
        <w:tc>
          <w:tcPr>
            <w:tcW w:type="dxa" w:w="2160"/>
            <w:shd w:fill="FFFFFF"/>
            <w:tcMar>
              <w:top w:w="100" w:type="dxa"/>
              <w:bottom w:w="100" w:type="dxa"/>
              <w:left w:w="140" w:type="dxa"/>
              <w:right w:w="140" w:type="dxa"/>
            </w:tcMar>
            <w:vAlign w:val="center"/>
          </w:tcPr>
          <w:p>
            <w:pPr>
              <w:spacing w:line="276" w:lineRule="auto"/>
              <w:jc w:val="center"/>
            </w:pPr>
            <w:r>
              <w:rPr>
                <w:rFonts w:ascii="Times New Roman" w:hAnsi="Times New Roman"/>
                <w:b w:val="0"/>
                <w:i w:val="0"/>
                <w:color w:val="000000"/>
                <w:sz w:val="26"/>
              </w:rPr>
              <w:t>Tỷ lệ Data-Ink Ratio</w:t>
            </w:r>
          </w:p>
        </w:tc>
        <w:tc>
          <w:tcPr>
            <w:tcW w:type="dxa" w:w="3600"/>
            <w:shd w:fill="FFFFFF"/>
            <w:tcMar>
              <w:top w:w="100" w:type="dxa"/>
              <w:bottom w:w="100" w:type="dxa"/>
              <w:left w:w="140" w:type="dxa"/>
              <w:right w:w="140" w:type="dxa"/>
            </w:tcMar>
            <w:vAlign w:val="center"/>
          </w:tcPr>
          <w:p>
            <w:pPr>
              <w:spacing w:line="276" w:lineRule="auto"/>
              <w:jc w:val="left"/>
            </w:pPr>
            <w:r>
              <w:rPr>
                <w:rFonts w:ascii="Times New Roman" w:hAnsi="Times New Roman"/>
                <w:b w:val="0"/>
                <w:i w:val="0"/>
                <w:color w:val="000000"/>
                <w:sz w:val="26"/>
              </w:rPr>
              <w:t>Thấp (Nhiều diện tích thừa ở tâm và góc)</w:t>
            </w:r>
          </w:p>
        </w:tc>
        <w:tc>
          <w:tcPr>
            <w:tcW w:type="dxa" w:w="3600"/>
            <w:shd w:fill="FFFFFF"/>
            <w:tcMar>
              <w:top w:w="100" w:type="dxa"/>
              <w:bottom w:w="100" w:type="dxa"/>
              <w:left w:w="140" w:type="dxa"/>
              <w:right w:w="140" w:type="dxa"/>
            </w:tcMar>
            <w:vAlign w:val="center"/>
          </w:tcPr>
          <w:p>
            <w:pPr>
              <w:spacing w:line="276" w:lineRule="auto"/>
              <w:jc w:val="left"/>
            </w:pPr>
            <w:r>
              <w:rPr>
                <w:rFonts w:ascii="Times New Roman" w:hAnsi="Times New Roman"/>
                <w:b w:val="0"/>
                <w:i w:val="0"/>
                <w:color w:val="000000"/>
                <w:sz w:val="26"/>
              </w:rPr>
              <w:t>Rất cao (Mọi thanh cột đều mang giá trị định lượng)</w:t>
            </w:r>
          </w:p>
        </w:tc>
      </w:tr>
    </w:tbl>
    <w:p>
      <w:pPr>
        <w:spacing w:before="0" w:after="120"/>
      </w:pPr>
    </w:p>
    <w:p>
      <w:pPr>
        <w:keepNext/>
        <w:spacing w:before="280" w:after="120" w:line="276" w:lineRule="auto"/>
      </w:pPr>
      <w:r>
        <w:rPr>
          <w:rFonts w:ascii="Times New Roman" w:hAnsi="Times New Roman"/>
          <w:b/>
          <w:i w:val="0"/>
          <w:color w:val="000000"/>
          <w:sz w:val="26"/>
        </w:rPr>
        <w:t>4. Bước 3: Bố cục Z-Pattern và Điểm chạm Thị giác Vàng (Top-Left Layout)</w:t>
      </w:r>
    </w:p>
    <w:p>
      <w:pPr>
        <w:keepNext/>
        <w:spacing w:before="200" w:after="80" w:line="276" w:lineRule="auto"/>
      </w:pPr>
      <w:r>
        <w:rPr>
          <w:rFonts w:ascii="Times New Roman" w:hAnsi="Times New Roman"/>
          <w:b/>
          <w:i w:val="0"/>
          <w:color w:val="000000"/>
          <w:sz w:val="26"/>
        </w:rPr>
        <w:t>4.1. Cơ sở khoa học của mô hình quét mắt Z-Pattern (Eye-Tracking)</w:t>
      </w:r>
    </w:p>
    <w:p>
      <w:pPr>
        <w:spacing w:line="276" w:lineRule="auto" w:after="120"/>
      </w:pPr>
      <w:r>
        <w:rPr>
          <w:rFonts w:ascii="Times New Roman" w:hAnsi="Times New Roman"/>
          <w:b w:val="0"/>
          <w:i w:val="0"/>
          <w:color w:val="000000"/>
          <w:sz w:val="26"/>
        </w:rPr>
        <w:t>Các công trình nghiên cứu về hành vi thị giác của Nielsen Norman Group chỉ ra rằng, khi người dùng tiếp cận một giao diện có cấu trúc trực quan thông tin dạng bảng biểu hoặc Dashboard, mắt người có xu hướng quét màn hình theo hình chữ Z (Z-Pattern Flow):</w:t>
      </w:r>
    </w:p>
    <w:p>
      <w:pPr>
        <w:spacing w:line="276" w:lineRule="auto" w:after="120"/>
        <w:ind w:left="432"/>
      </w:pPr>
      <w:r>
        <w:rPr>
          <w:rFonts w:ascii="Times New Roman" w:hAnsi="Times New Roman"/>
          <w:b w:val="0"/>
          <w:i w:val="0"/>
          <w:color w:val="000000"/>
          <w:sz w:val="26"/>
        </w:rPr>
        <w:t xml:space="preserve">• </w:t>
      </w:r>
      <w:r>
        <w:rPr>
          <w:rFonts w:ascii="Times New Roman" w:hAnsi="Times New Roman"/>
          <w:b/>
          <w:i w:val="0"/>
          <w:color w:val="000000"/>
          <w:sz w:val="26"/>
        </w:rPr>
        <w:t xml:space="preserve">Điểm neo đầu tiên (First Fixation Point): </w:t>
      </w:r>
      <w:r>
        <w:rPr>
          <w:rFonts w:ascii="Times New Roman" w:hAnsi="Times New Roman"/>
          <w:b w:val="0"/>
          <w:i w:val="0"/>
          <w:color w:val="000000"/>
          <w:sz w:val="26"/>
        </w:rPr>
        <w:t>Mắt người luôn luôn bắt đầu rơi vào Góc Trên - Trái (Top-Left) của màn hình. Đây là 'bất động sản thị giác' đắt giá nhất trên toàn bộ giao diện.</w:t>
      </w:r>
    </w:p>
    <w:p>
      <w:pPr>
        <w:spacing w:line="276" w:lineRule="auto" w:after="120"/>
        <w:ind w:left="432"/>
      </w:pPr>
      <w:r>
        <w:rPr>
          <w:rFonts w:ascii="Times New Roman" w:hAnsi="Times New Roman"/>
          <w:b w:val="0"/>
          <w:i w:val="0"/>
          <w:color w:val="000000"/>
          <w:sz w:val="26"/>
        </w:rPr>
        <w:t xml:space="preserve">• </w:t>
      </w:r>
      <w:r>
        <w:rPr>
          <w:rFonts w:ascii="Times New Roman" w:hAnsi="Times New Roman"/>
          <w:b/>
          <w:i w:val="0"/>
          <w:color w:val="000000"/>
          <w:sz w:val="26"/>
        </w:rPr>
        <w:t xml:space="preserve">Đường quét ngang trên cùng: </w:t>
      </w:r>
      <w:r>
        <w:rPr>
          <w:rFonts w:ascii="Times New Roman" w:hAnsi="Times New Roman"/>
          <w:b w:val="0"/>
          <w:i w:val="0"/>
          <w:color w:val="000000"/>
          <w:sz w:val="26"/>
        </w:rPr>
        <w:t>Di chuyển từ Trên - Trái sang Trên - Phải để tiếp nhận các chỉ số tổng thể và bối cảnh thời gian.</w:t>
      </w:r>
    </w:p>
    <w:p>
      <w:pPr>
        <w:spacing w:line="276" w:lineRule="auto" w:after="120"/>
        <w:ind w:left="432"/>
      </w:pPr>
      <w:r>
        <w:rPr>
          <w:rFonts w:ascii="Times New Roman" w:hAnsi="Times New Roman"/>
          <w:b w:val="0"/>
          <w:i w:val="0"/>
          <w:color w:val="000000"/>
          <w:sz w:val="26"/>
        </w:rPr>
        <w:t xml:space="preserve">• </w:t>
      </w:r>
      <w:r>
        <w:rPr>
          <w:rFonts w:ascii="Times New Roman" w:hAnsi="Times New Roman"/>
          <w:b/>
          <w:i w:val="0"/>
          <w:color w:val="000000"/>
          <w:sz w:val="26"/>
        </w:rPr>
        <w:t xml:space="preserve">Đường quét chéo xuống: </w:t>
      </w:r>
      <w:r>
        <w:rPr>
          <w:rFonts w:ascii="Times New Roman" w:hAnsi="Times New Roman"/>
          <w:b w:val="0"/>
          <w:i w:val="0"/>
          <w:color w:val="000000"/>
          <w:sz w:val="26"/>
        </w:rPr>
        <w:t>Quét chéo từ Trên - Phải xuống Dưới - Trái để nắm bắt các biểu đồ so sánh trọng yếu.</w:t>
      </w:r>
    </w:p>
    <w:p>
      <w:pPr>
        <w:spacing w:line="276" w:lineRule="auto" w:after="120"/>
        <w:ind w:left="432"/>
      </w:pPr>
      <w:r>
        <w:rPr>
          <w:rFonts w:ascii="Times New Roman" w:hAnsi="Times New Roman"/>
          <w:b w:val="0"/>
          <w:i w:val="0"/>
          <w:color w:val="000000"/>
          <w:sz w:val="26"/>
        </w:rPr>
        <w:t xml:space="preserve">• </w:t>
      </w:r>
      <w:r>
        <w:rPr>
          <w:rFonts w:ascii="Times New Roman" w:hAnsi="Times New Roman"/>
          <w:b/>
          <w:i w:val="0"/>
          <w:color w:val="000000"/>
          <w:sz w:val="26"/>
        </w:rPr>
        <w:t xml:space="preserve">Đường ngang đáy màn hình: </w:t>
      </w:r>
      <w:r>
        <w:rPr>
          <w:rFonts w:ascii="Times New Roman" w:hAnsi="Times New Roman"/>
          <w:b w:val="0"/>
          <w:i w:val="0"/>
          <w:color w:val="000000"/>
          <w:sz w:val="26"/>
        </w:rPr>
        <w:t>Kết thúc tại Góc Dưới - Phải với các bảng số liệu chi tiết và hành động điều hành.</w:t>
      </w:r>
    </w:p>
    <w:p>
      <w:pPr>
        <w:keepNext/>
        <w:spacing w:before="200" w:after="80" w:line="276" w:lineRule="auto"/>
      </w:pPr>
      <w:r>
        <w:rPr>
          <w:rFonts w:ascii="Times New Roman" w:hAnsi="Times New Roman"/>
          <w:b/>
          <w:i w:val="0"/>
          <w:color w:val="000000"/>
          <w:sz w:val="26"/>
        </w:rPr>
        <w:t>4.2. Xác định chỉ số sống còn đặt ở vị trí Top-Left: TỔNG DOANH SỐ (TOTAL SALES)</w:t>
      </w:r>
    </w:p>
    <w:p>
      <w:pPr>
        <w:spacing w:line="276" w:lineRule="auto" w:after="120"/>
      </w:pPr>
      <w:r>
        <w:rPr>
          <w:rFonts w:ascii="Times New Roman" w:hAnsi="Times New Roman"/>
          <w:b w:val="0"/>
          <w:i w:val="0"/>
          <w:color w:val="000000"/>
          <w:sz w:val="26"/>
        </w:rPr>
        <w:t>Trong 3 chỉ số cốt lõi gồm Doanh số (Sales), Lưu lượng khách (Footfall) và Tỷ lệ chuyển đổi (Conversion Rate - CR), chỉ số bắt buộc phải được đặt ở vị trí Góc Trên - Trái (Top-Left) chính là:</w:t>
      </w:r>
    </w:p>
    <w:p>
      <w:pPr>
        <w:spacing w:line="276" w:lineRule="auto" w:after="120"/>
        <w:ind w:left="720"/>
      </w:pPr>
      <w:r>
        <w:rPr>
          <w:rFonts w:ascii="Times New Roman" w:hAnsi="Times New Roman"/>
          <w:b w:val="0"/>
          <w:i w:val="0"/>
          <w:color w:val="000000"/>
          <w:sz w:val="26"/>
        </w:rPr>
        <w:t>CHỈ SỐ SỐNG CÒN: TỔNG DOANH SỐ BÁN LẺ (TOTAL SALES / REVENUE)</w:t>
      </w:r>
    </w:p>
    <w:p>
      <w:pPr>
        <w:keepNext/>
        <w:spacing w:before="200" w:after="80" w:line="276" w:lineRule="auto"/>
      </w:pPr>
      <w:r>
        <w:rPr>
          <w:rFonts w:ascii="Times New Roman" w:hAnsi="Times New Roman"/>
          <w:b/>
          <w:i w:val="0"/>
          <w:color w:val="000000"/>
          <w:sz w:val="26"/>
        </w:rPr>
        <w:t>4.3. Ba luận điểm chuyên gia giải thích lý do lựa chọn</w:t>
      </w:r>
    </w:p>
    <w:p>
      <w:pPr>
        <w:spacing w:line="276" w:lineRule="auto" w:after="120"/>
      </w:pPr>
      <w:r>
        <w:rPr>
          <w:rFonts w:ascii="Times New Roman" w:hAnsi="Times New Roman"/>
          <w:b/>
          <w:i w:val="0"/>
          <w:color w:val="000000"/>
          <w:sz w:val="26"/>
        </w:rPr>
        <w:t xml:space="preserve">1. </w:t>
      </w:r>
      <w:r>
        <w:rPr>
          <w:rFonts w:ascii="Times New Roman" w:hAnsi="Times New Roman"/>
          <w:b/>
          <w:i w:val="0"/>
          <w:color w:val="000000"/>
          <w:sz w:val="26"/>
        </w:rPr>
        <w:t>Vị thế Chỉ số Ngôi sao phương Bắc (North Star Metric):</w:t>
      </w:r>
    </w:p>
    <w:p>
      <w:pPr>
        <w:spacing w:line="276" w:lineRule="auto" w:after="120"/>
      </w:pPr>
      <w:r>
        <w:rPr>
          <w:rFonts w:ascii="Times New Roman" w:hAnsi="Times New Roman"/>
          <w:b w:val="0"/>
          <w:i w:val="0"/>
          <w:color w:val="000000"/>
          <w:sz w:val="26"/>
        </w:rPr>
        <w:t>Doanh số là thước đo tài chính tối hậu phản ánh kết quả kinh doanh sống còn của toàn chuỗi và là trách nhiệm giải trình cao nhất của Giám đốc điều hành trước Hội đồng Quản trị. Trong 2 giây đầu tiên tiếp cận Dashboard, câu hỏi cốt lõi mà người lãnh đạo cần giải đáp ngay lập tức là: 'Doanh thu hôm nay đạt bao nhiêu? Có hoàn thành chỉ tiêu đề ra hay không?'. Đặt Doanh số ở góc Trên - Trái đảm bảo thông tin quan trọng nhất được ghi nhận ngay tức thì.</w:t>
      </w:r>
    </w:p>
    <w:p>
      <w:pPr>
        <w:spacing w:line="276" w:lineRule="auto" w:after="120"/>
      </w:pPr>
      <w:r>
        <w:rPr>
          <w:rFonts w:ascii="Times New Roman" w:hAnsi="Times New Roman"/>
          <w:b/>
          <w:i w:val="0"/>
          <w:color w:val="000000"/>
          <w:sz w:val="26"/>
        </w:rPr>
        <w:t xml:space="preserve">2. </w:t>
      </w:r>
      <w:r>
        <w:rPr>
          <w:rFonts w:ascii="Times New Roman" w:hAnsi="Times New Roman"/>
          <w:b/>
          <w:i w:val="0"/>
          <w:color w:val="000000"/>
          <w:sz w:val="26"/>
        </w:rPr>
        <w:t>Tối ưu hóa hành vi quét lướt nhanh của lãnh đạo cấp cao:</w:t>
      </w:r>
    </w:p>
    <w:p>
      <w:pPr>
        <w:spacing w:line="276" w:lineRule="auto" w:after="120"/>
      </w:pPr>
      <w:r>
        <w:rPr>
          <w:rFonts w:ascii="Times New Roman" w:hAnsi="Times New Roman"/>
          <w:b w:val="0"/>
          <w:i w:val="0"/>
          <w:color w:val="000000"/>
          <w:sz w:val="26"/>
        </w:rPr>
        <w:t>Các nhà quản lý thường truy cập Dashboard trong các khoảng thời gian rất ngắn giữa các cuộc họp hoặc trên thiết bị di động. Vị trí Top-Left đón nhận ánh nhìn đầu tiên, giúp nắm bắt tình hình sức khỏe chung của chuỗi ngay cả khi không có đủ thời gian đọc hết phần còn lại của màn hình.</w:t>
      </w:r>
    </w:p>
    <w:p>
      <w:pPr>
        <w:spacing w:line="276" w:lineRule="auto" w:after="120"/>
      </w:pPr>
      <w:r>
        <w:rPr>
          <w:rFonts w:ascii="Times New Roman" w:hAnsi="Times New Roman"/>
          <w:b/>
          <w:i w:val="0"/>
          <w:color w:val="000000"/>
          <w:sz w:val="26"/>
        </w:rPr>
        <w:t xml:space="preserve">3. </w:t>
      </w:r>
      <w:r>
        <w:rPr>
          <w:rFonts w:ascii="Times New Roman" w:hAnsi="Times New Roman"/>
          <w:b/>
          <w:i w:val="0"/>
          <w:color w:val="000000"/>
          <w:sz w:val="26"/>
        </w:rPr>
        <w:t>Tuân thủ chuỗi nhân quả trong Phễu Bán lẻ (Retail Funnel Causality):</w:t>
      </w:r>
    </w:p>
    <w:p>
      <w:pPr>
        <w:spacing w:line="276" w:lineRule="auto" w:after="120"/>
      </w:pPr>
      <w:r>
        <w:rPr>
          <w:rFonts w:ascii="Times New Roman" w:hAnsi="Times New Roman"/>
          <w:b w:val="0"/>
          <w:i w:val="0"/>
          <w:color w:val="000000"/>
          <w:sz w:val="26"/>
        </w:rPr>
        <w:t>Mối quan hệ toán học và nghiệp vụ bán lẻ được thể hiện qua công thức phân rã: Doanh số = Lượng khách vào cửa (Footfall) x Tỷ lệ chuyển đổi (CR) x Giá trị đơn hàng trung bình (AOV).</w:t>
      </w:r>
    </w:p>
    <w:p>
      <w:pPr>
        <w:spacing w:line="276" w:lineRule="auto" w:after="120"/>
      </w:pPr>
      <w:r>
        <w:rPr>
          <w:rFonts w:ascii="Times New Roman" w:hAnsi="Times New Roman"/>
          <w:b w:val="0"/>
          <w:i w:val="0"/>
          <w:color w:val="000000"/>
          <w:sz w:val="26"/>
        </w:rPr>
        <w:t>Việc bố trí hàng thẻ KPI trên cùng theo thứ tự logic từ Kết quả tài chính đến các Biến số dẫn dắt tạo nên một câu chuyện mạch lạc: Bắt đầu từ Góc Trên - Trái với Doanh số tổng (Sales), tiếp theo là Lưu lượng khách (Footfall), kế tiếp là Tỷ lệ chuyển đổi (CR), và kết thúc hàng ở Góc Trên - Phải với Doanh số trên mỗi lượt khách (Sales / Visitor).</w:t>
      </w:r>
    </w:p>
    <w:tbl>
      <w:tblPr>
        <w:tblW w:type="auto" w:w="0"/>
        <w:jc w:val="center"/>
        <w:tblLook w:firstColumn="1" w:firstRow="1" w:lastColumn="0" w:lastRow="0" w:noHBand="0" w:noVBand="1" w:val="04A0"/>
        <w:tblBorders>
          <w:top w:val="single" w:sz="8" w:color="000000"/>
          <w:bottom w:val="single" w:sz="8" w:color="000000"/>
          <w:left w:val="single" w:sz="4" w:color="D3D3D3"/>
          <w:right w:val="single" w:sz="4" w:color="D3D3D3"/>
          <w:insideH w:val="single" w:sz="4" w:color="D3D3D3"/>
          <w:insideV w:val="single" w:sz="4" w:color="E0E0E0"/>
        </w:tblBorders>
      </w:tblPr>
      <w:tblGrid>
        <w:gridCol w:w="1872"/>
        <w:gridCol w:w="1872"/>
        <w:gridCol w:w="1872"/>
        <w:gridCol w:w="1872"/>
        <w:gridCol w:w="1872"/>
      </w:tblGrid>
      <w:tr>
        <w:tc>
          <w:tcPr>
            <w:tcW w:type="dxa" w:w="2160"/>
            <w:shd w:fill="FFFFFF"/>
            <w:tcMar>
              <w:top w:w="100" w:type="dxa"/>
              <w:bottom w:w="100" w:type="dxa"/>
              <w:left w:w="140" w:type="dxa"/>
              <w:right w:w="140" w:type="dxa"/>
            </w:tcMar>
            <w:vAlign w:val="center"/>
          </w:tcPr>
          <w:p>
            <w:pPr>
              <w:spacing w:line="276" w:lineRule="auto"/>
              <w:jc w:val="center"/>
            </w:pPr>
            <w:r>
              <w:rPr>
                <w:rFonts w:ascii="Times New Roman" w:hAnsi="Times New Roman"/>
                <w:b/>
                <w:i w:val="0"/>
                <w:color w:val="000000"/>
                <w:sz w:val="26"/>
              </w:rPr>
              <w:t>Thẻ KPI</w:t>
            </w:r>
          </w:p>
        </w:tc>
        <w:tc>
          <w:tcPr>
            <w:tcW w:type="dxa" w:w="2304"/>
            <w:shd w:fill="FFFFFF"/>
            <w:tcMar>
              <w:top w:w="100" w:type="dxa"/>
              <w:bottom w:w="100" w:type="dxa"/>
              <w:left w:w="140" w:type="dxa"/>
              <w:right w:w="140" w:type="dxa"/>
            </w:tcMar>
            <w:vAlign w:val="center"/>
          </w:tcPr>
          <w:p>
            <w:pPr>
              <w:spacing w:line="276" w:lineRule="auto"/>
              <w:jc w:val="center"/>
            </w:pPr>
            <w:r>
              <w:rPr>
                <w:rFonts w:ascii="Times New Roman" w:hAnsi="Times New Roman"/>
                <w:b/>
                <w:i w:val="0"/>
                <w:color w:val="000000"/>
                <w:sz w:val="26"/>
              </w:rPr>
              <w:t>Vị trí đặt thẻ</w:t>
            </w:r>
          </w:p>
        </w:tc>
        <w:tc>
          <w:tcPr>
            <w:tcW w:type="dxa" w:w="1584"/>
            <w:shd w:fill="FFFFFF"/>
            <w:tcMar>
              <w:top w:w="100" w:type="dxa"/>
              <w:bottom w:w="100" w:type="dxa"/>
              <w:left w:w="140" w:type="dxa"/>
              <w:right w:w="140" w:type="dxa"/>
            </w:tcMar>
            <w:vAlign w:val="center"/>
          </w:tcPr>
          <w:p>
            <w:pPr>
              <w:spacing w:line="276" w:lineRule="auto"/>
              <w:jc w:val="center"/>
            </w:pPr>
            <w:r>
              <w:rPr>
                <w:rFonts w:ascii="Times New Roman" w:hAnsi="Times New Roman"/>
                <w:b/>
                <w:i w:val="0"/>
                <w:color w:val="000000"/>
                <w:sz w:val="26"/>
              </w:rPr>
              <w:t>Giá trị thực tế</w:t>
            </w:r>
          </w:p>
        </w:tc>
        <w:tc>
          <w:tcPr>
            <w:tcW w:type="dxa" w:w="1872"/>
            <w:shd w:fill="FFFFFF"/>
            <w:tcMar>
              <w:top w:w="100" w:type="dxa"/>
              <w:bottom w:w="100" w:type="dxa"/>
              <w:left w:w="140" w:type="dxa"/>
              <w:right w:w="140" w:type="dxa"/>
            </w:tcMar>
            <w:vAlign w:val="center"/>
          </w:tcPr>
          <w:p>
            <w:pPr>
              <w:spacing w:line="276" w:lineRule="auto"/>
              <w:jc w:val="center"/>
            </w:pPr>
            <w:r>
              <w:rPr>
                <w:rFonts w:ascii="Times New Roman" w:hAnsi="Times New Roman"/>
                <w:b/>
                <w:i w:val="0"/>
                <w:color w:val="000000"/>
                <w:sz w:val="26"/>
              </w:rPr>
              <w:t>So với Kế hoạch / TB</w:t>
            </w:r>
          </w:p>
        </w:tc>
        <w:tc>
          <w:tcPr>
            <w:tcW w:type="dxa" w:w="2160"/>
            <w:shd w:fill="FFFFFF"/>
            <w:tcMar>
              <w:top w:w="100" w:type="dxa"/>
              <w:bottom w:w="100" w:type="dxa"/>
              <w:left w:w="140" w:type="dxa"/>
              <w:right w:w="140" w:type="dxa"/>
            </w:tcMar>
            <w:vAlign w:val="center"/>
          </w:tcPr>
          <w:p>
            <w:pPr>
              <w:spacing w:line="276" w:lineRule="auto"/>
              <w:jc w:val="center"/>
            </w:pPr>
            <w:r>
              <w:rPr>
                <w:rFonts w:ascii="Times New Roman" w:hAnsi="Times New Roman"/>
                <w:b/>
                <w:i w:val="0"/>
                <w:color w:val="000000"/>
                <w:sz w:val="26"/>
              </w:rPr>
              <w:t>Ý nghĩa trong phễu bán lẻ</w:t>
            </w:r>
          </w:p>
        </w:tc>
      </w:tr>
      <w:tr>
        <w:tc>
          <w:tcPr>
            <w:tcW w:type="dxa" w:w="2160"/>
            <w:shd w:fill="FFFFFF"/>
            <w:tcMar>
              <w:top w:w="100" w:type="dxa"/>
              <w:bottom w:w="100" w:type="dxa"/>
              <w:left w:w="140" w:type="dxa"/>
              <w:right w:w="140" w:type="dxa"/>
            </w:tcMar>
            <w:vAlign w:val="center"/>
          </w:tcPr>
          <w:p>
            <w:pPr>
              <w:spacing w:line="276" w:lineRule="auto"/>
              <w:jc w:val="center"/>
            </w:pPr>
            <w:r>
              <w:rPr>
                <w:rFonts w:ascii="Times New Roman" w:hAnsi="Times New Roman"/>
                <w:b w:val="0"/>
                <w:i w:val="0"/>
                <w:color w:val="000000"/>
                <w:sz w:val="26"/>
              </w:rPr>
              <w:t>Total Sales (★)</w:t>
            </w:r>
          </w:p>
        </w:tc>
        <w:tc>
          <w:tcPr>
            <w:tcW w:type="dxa" w:w="2304"/>
            <w:shd w:fill="FFFFFF"/>
            <w:tcMar>
              <w:top w:w="100" w:type="dxa"/>
              <w:bottom w:w="100" w:type="dxa"/>
              <w:left w:w="140" w:type="dxa"/>
              <w:right w:w="140" w:type="dxa"/>
            </w:tcMar>
            <w:vAlign w:val="center"/>
          </w:tcPr>
          <w:p>
            <w:pPr>
              <w:spacing w:line="276" w:lineRule="auto"/>
              <w:jc w:val="center"/>
            </w:pPr>
            <w:r>
              <w:rPr>
                <w:rFonts w:ascii="Times New Roman" w:hAnsi="Times New Roman"/>
                <w:b w:val="0"/>
                <w:i w:val="0"/>
                <w:color w:val="000000"/>
                <w:sz w:val="26"/>
              </w:rPr>
              <w:t>Góc Trên - Trái (Top-Left)</w:t>
            </w:r>
          </w:p>
        </w:tc>
        <w:tc>
          <w:tcPr>
            <w:tcW w:type="dxa" w:w="1584"/>
            <w:shd w:fill="FFFFFF"/>
            <w:tcMar>
              <w:top w:w="100" w:type="dxa"/>
              <w:bottom w:w="100" w:type="dxa"/>
              <w:left w:w="140" w:type="dxa"/>
              <w:right w:w="140" w:type="dxa"/>
            </w:tcMar>
            <w:vAlign w:val="center"/>
          </w:tcPr>
          <w:p>
            <w:pPr>
              <w:spacing w:line="276" w:lineRule="auto"/>
              <w:jc w:val="center"/>
            </w:pPr>
            <w:r>
              <w:rPr>
                <w:rFonts w:ascii="Times New Roman" w:hAnsi="Times New Roman"/>
                <w:b w:val="0"/>
                <w:i w:val="0"/>
                <w:color w:val="000000"/>
                <w:sz w:val="26"/>
              </w:rPr>
              <w:t>$37.5M</w:t>
            </w:r>
          </w:p>
        </w:tc>
        <w:tc>
          <w:tcPr>
            <w:tcW w:type="dxa" w:w="1872"/>
            <w:shd w:fill="FFFFFF"/>
            <w:tcMar>
              <w:top w:w="100" w:type="dxa"/>
              <w:bottom w:w="100" w:type="dxa"/>
              <w:left w:w="140" w:type="dxa"/>
              <w:right w:w="140" w:type="dxa"/>
            </w:tcMar>
            <w:vAlign w:val="center"/>
          </w:tcPr>
          <w:p>
            <w:pPr>
              <w:spacing w:line="276" w:lineRule="auto"/>
              <w:jc w:val="center"/>
            </w:pPr>
            <w:r>
              <w:rPr>
                <w:rFonts w:ascii="Times New Roman" w:hAnsi="Times New Roman"/>
                <w:b w:val="0"/>
                <w:i w:val="0"/>
                <w:color w:val="000000"/>
                <w:sz w:val="26"/>
              </w:rPr>
              <w:t>Đạt 96.2% (-3.8%)</w:t>
            </w:r>
          </w:p>
        </w:tc>
        <w:tc>
          <w:tcPr>
            <w:tcW w:type="dxa" w:w="2160"/>
            <w:shd w:fill="FFFFFF"/>
            <w:tcMar>
              <w:top w:w="100" w:type="dxa"/>
              <w:bottom w:w="100" w:type="dxa"/>
              <w:left w:w="140" w:type="dxa"/>
              <w:right w:w="140" w:type="dxa"/>
            </w:tcMar>
            <w:vAlign w:val="center"/>
          </w:tcPr>
          <w:p>
            <w:pPr>
              <w:spacing w:line="276" w:lineRule="auto"/>
              <w:jc w:val="left"/>
            </w:pPr>
            <w:r>
              <w:rPr>
                <w:rFonts w:ascii="Times New Roman" w:hAnsi="Times New Roman"/>
                <w:b w:val="0"/>
                <w:i w:val="0"/>
                <w:color w:val="000000"/>
                <w:sz w:val="26"/>
              </w:rPr>
              <w:t>Kết quả tài chính tối hậu (Outcome)</w:t>
            </w:r>
          </w:p>
        </w:tc>
      </w:tr>
      <w:tr>
        <w:tc>
          <w:tcPr>
            <w:tcW w:type="dxa" w:w="2160"/>
            <w:shd w:fill="FFFFFF"/>
            <w:tcMar>
              <w:top w:w="100" w:type="dxa"/>
              <w:bottom w:w="100" w:type="dxa"/>
              <w:left w:w="140" w:type="dxa"/>
              <w:right w:w="140" w:type="dxa"/>
            </w:tcMar>
            <w:vAlign w:val="center"/>
          </w:tcPr>
          <w:p>
            <w:pPr>
              <w:spacing w:line="276" w:lineRule="auto"/>
              <w:jc w:val="center"/>
            </w:pPr>
            <w:r>
              <w:rPr>
                <w:rFonts w:ascii="Times New Roman" w:hAnsi="Times New Roman"/>
                <w:b w:val="0"/>
                <w:i w:val="0"/>
                <w:color w:val="000000"/>
                <w:sz w:val="26"/>
              </w:rPr>
              <w:t>Total Footfall</w:t>
            </w:r>
          </w:p>
        </w:tc>
        <w:tc>
          <w:tcPr>
            <w:tcW w:type="dxa" w:w="2304"/>
            <w:shd w:fill="FFFFFF"/>
            <w:tcMar>
              <w:top w:w="100" w:type="dxa"/>
              <w:bottom w:w="100" w:type="dxa"/>
              <w:left w:w="140" w:type="dxa"/>
              <w:right w:w="140" w:type="dxa"/>
            </w:tcMar>
            <w:vAlign w:val="center"/>
          </w:tcPr>
          <w:p>
            <w:pPr>
              <w:spacing w:line="276" w:lineRule="auto"/>
              <w:jc w:val="center"/>
            </w:pPr>
            <w:r>
              <w:rPr>
                <w:rFonts w:ascii="Times New Roman" w:hAnsi="Times New Roman"/>
                <w:b w:val="0"/>
                <w:i w:val="0"/>
                <w:color w:val="000000"/>
                <w:sz w:val="26"/>
              </w:rPr>
              <w:t>Ô thứ 2 hàng trên</w:t>
            </w:r>
          </w:p>
        </w:tc>
        <w:tc>
          <w:tcPr>
            <w:tcW w:type="dxa" w:w="1584"/>
            <w:shd w:fill="FFFFFF"/>
            <w:tcMar>
              <w:top w:w="100" w:type="dxa"/>
              <w:bottom w:w="100" w:type="dxa"/>
              <w:left w:w="140" w:type="dxa"/>
              <w:right w:w="140" w:type="dxa"/>
            </w:tcMar>
            <w:vAlign w:val="center"/>
          </w:tcPr>
          <w:p>
            <w:pPr>
              <w:spacing w:line="276" w:lineRule="auto"/>
              <w:jc w:val="center"/>
            </w:pPr>
            <w:r>
              <w:rPr>
                <w:rFonts w:ascii="Times New Roman" w:hAnsi="Times New Roman"/>
                <w:b w:val="0"/>
                <w:i w:val="0"/>
                <w:color w:val="000000"/>
                <w:sz w:val="26"/>
              </w:rPr>
              <w:t>350,000 khách</w:t>
            </w:r>
          </w:p>
        </w:tc>
        <w:tc>
          <w:tcPr>
            <w:tcW w:type="dxa" w:w="1872"/>
            <w:shd w:fill="FFFFFF"/>
            <w:tcMar>
              <w:top w:w="100" w:type="dxa"/>
              <w:bottom w:w="100" w:type="dxa"/>
              <w:left w:w="140" w:type="dxa"/>
              <w:right w:w="140" w:type="dxa"/>
            </w:tcMar>
            <w:vAlign w:val="center"/>
          </w:tcPr>
          <w:p>
            <w:pPr>
              <w:spacing w:line="276" w:lineRule="auto"/>
              <w:jc w:val="center"/>
            </w:pPr>
            <w:r>
              <w:rPr>
                <w:rFonts w:ascii="Times New Roman" w:hAnsi="Times New Roman"/>
                <w:b w:val="0"/>
                <w:i w:val="0"/>
                <w:color w:val="000000"/>
                <w:sz w:val="26"/>
              </w:rPr>
              <w:t>Đạt 89.7% (-10.3%)</w:t>
            </w:r>
          </w:p>
        </w:tc>
        <w:tc>
          <w:tcPr>
            <w:tcW w:type="dxa" w:w="2160"/>
            <w:shd w:fill="FFFFFF"/>
            <w:tcMar>
              <w:top w:w="100" w:type="dxa"/>
              <w:bottom w:w="100" w:type="dxa"/>
              <w:left w:w="140" w:type="dxa"/>
              <w:right w:w="140" w:type="dxa"/>
            </w:tcMar>
            <w:vAlign w:val="center"/>
          </w:tcPr>
          <w:p>
            <w:pPr>
              <w:spacing w:line="276" w:lineRule="auto"/>
              <w:jc w:val="left"/>
            </w:pPr>
            <w:r>
              <w:rPr>
                <w:rFonts w:ascii="Times New Roman" w:hAnsi="Times New Roman"/>
                <w:b w:val="0"/>
                <w:i w:val="0"/>
                <w:color w:val="000000"/>
                <w:sz w:val="26"/>
              </w:rPr>
              <w:t>Lưu lượng phễu đầu vào (Volume Input)</w:t>
            </w:r>
          </w:p>
        </w:tc>
      </w:tr>
      <w:tr>
        <w:tc>
          <w:tcPr>
            <w:tcW w:type="dxa" w:w="2160"/>
            <w:shd w:fill="FFFFFF"/>
            <w:tcMar>
              <w:top w:w="100" w:type="dxa"/>
              <w:bottom w:w="100" w:type="dxa"/>
              <w:left w:w="140" w:type="dxa"/>
              <w:right w:w="140" w:type="dxa"/>
            </w:tcMar>
            <w:vAlign w:val="center"/>
          </w:tcPr>
          <w:p>
            <w:pPr>
              <w:spacing w:line="276" w:lineRule="auto"/>
              <w:jc w:val="center"/>
            </w:pPr>
            <w:r>
              <w:rPr>
                <w:rFonts w:ascii="Times New Roman" w:hAnsi="Times New Roman"/>
                <w:b w:val="0"/>
                <w:i w:val="0"/>
                <w:color w:val="000000"/>
                <w:sz w:val="26"/>
              </w:rPr>
              <w:t>Avg Conversion Rate</w:t>
            </w:r>
          </w:p>
        </w:tc>
        <w:tc>
          <w:tcPr>
            <w:tcW w:type="dxa" w:w="2304"/>
            <w:shd w:fill="FFFFFF"/>
            <w:tcMar>
              <w:top w:w="100" w:type="dxa"/>
              <w:bottom w:w="100" w:type="dxa"/>
              <w:left w:w="140" w:type="dxa"/>
              <w:right w:w="140" w:type="dxa"/>
            </w:tcMar>
            <w:vAlign w:val="center"/>
          </w:tcPr>
          <w:p>
            <w:pPr>
              <w:spacing w:line="276" w:lineRule="auto"/>
              <w:jc w:val="center"/>
            </w:pPr>
            <w:r>
              <w:rPr>
                <w:rFonts w:ascii="Times New Roman" w:hAnsi="Times New Roman"/>
                <w:b w:val="0"/>
                <w:i w:val="0"/>
                <w:color w:val="000000"/>
                <w:sz w:val="26"/>
              </w:rPr>
              <w:t>Ô thứ 3 hàng trên</w:t>
            </w:r>
          </w:p>
        </w:tc>
        <w:tc>
          <w:tcPr>
            <w:tcW w:type="dxa" w:w="1584"/>
            <w:shd w:fill="FFFFFF"/>
            <w:tcMar>
              <w:top w:w="100" w:type="dxa"/>
              <w:bottom w:w="100" w:type="dxa"/>
              <w:left w:w="140" w:type="dxa"/>
              <w:right w:w="140" w:type="dxa"/>
            </w:tcMar>
            <w:vAlign w:val="center"/>
          </w:tcPr>
          <w:p>
            <w:pPr>
              <w:spacing w:line="276" w:lineRule="auto"/>
              <w:jc w:val="center"/>
            </w:pPr>
            <w:r>
              <w:rPr>
                <w:rFonts w:ascii="Times New Roman" w:hAnsi="Times New Roman"/>
                <w:b w:val="0"/>
                <w:i w:val="0"/>
                <w:color w:val="000000"/>
                <w:sz w:val="26"/>
              </w:rPr>
              <w:t>10.7%</w:t>
            </w:r>
          </w:p>
        </w:tc>
        <w:tc>
          <w:tcPr>
            <w:tcW w:type="dxa" w:w="1872"/>
            <w:shd w:fill="FFFFFF"/>
            <w:tcMar>
              <w:top w:w="100" w:type="dxa"/>
              <w:bottom w:w="100" w:type="dxa"/>
              <w:left w:w="140" w:type="dxa"/>
              <w:right w:w="140" w:type="dxa"/>
            </w:tcMar>
            <w:vAlign w:val="center"/>
          </w:tcPr>
          <w:p>
            <w:pPr>
              <w:spacing w:line="276" w:lineRule="auto"/>
              <w:jc w:val="center"/>
            </w:pPr>
            <w:r>
              <w:rPr>
                <w:rFonts w:ascii="Times New Roman" w:hAnsi="Times New Roman"/>
                <w:b w:val="0"/>
                <w:i w:val="0"/>
                <w:color w:val="000000"/>
                <w:sz w:val="26"/>
              </w:rPr>
              <w:t>+0.7% so với chuẩn</w:t>
            </w:r>
          </w:p>
        </w:tc>
        <w:tc>
          <w:tcPr>
            <w:tcW w:type="dxa" w:w="2160"/>
            <w:shd w:fill="FFFFFF"/>
            <w:tcMar>
              <w:top w:w="100" w:type="dxa"/>
              <w:bottom w:w="100" w:type="dxa"/>
              <w:left w:w="140" w:type="dxa"/>
              <w:right w:w="140" w:type="dxa"/>
            </w:tcMar>
            <w:vAlign w:val="center"/>
          </w:tcPr>
          <w:p>
            <w:pPr>
              <w:spacing w:line="276" w:lineRule="auto"/>
              <w:jc w:val="left"/>
            </w:pPr>
            <w:r>
              <w:rPr>
                <w:rFonts w:ascii="Times New Roman" w:hAnsi="Times New Roman"/>
                <w:b w:val="0"/>
                <w:i w:val="0"/>
                <w:color w:val="000000"/>
                <w:sz w:val="26"/>
              </w:rPr>
              <w:t>Hiệu suất chuyển đổi của nhân sự</w:t>
            </w:r>
          </w:p>
        </w:tc>
      </w:tr>
      <w:tr>
        <w:tc>
          <w:tcPr>
            <w:tcW w:type="dxa" w:w="2160"/>
            <w:shd w:fill="FFFFFF"/>
            <w:tcMar>
              <w:top w:w="100" w:type="dxa"/>
              <w:bottom w:w="100" w:type="dxa"/>
              <w:left w:w="140" w:type="dxa"/>
              <w:right w:w="140" w:type="dxa"/>
            </w:tcMar>
            <w:vAlign w:val="center"/>
          </w:tcPr>
          <w:p>
            <w:pPr>
              <w:spacing w:line="276" w:lineRule="auto"/>
              <w:jc w:val="center"/>
            </w:pPr>
            <w:r>
              <w:rPr>
                <w:rFonts w:ascii="Times New Roman" w:hAnsi="Times New Roman"/>
                <w:b w:val="0"/>
                <w:i w:val="0"/>
                <w:color w:val="000000"/>
                <w:sz w:val="26"/>
              </w:rPr>
              <w:t>Sales per Visitor</w:t>
            </w:r>
          </w:p>
        </w:tc>
        <w:tc>
          <w:tcPr>
            <w:tcW w:type="dxa" w:w="2304"/>
            <w:shd w:fill="FFFFFF"/>
            <w:tcMar>
              <w:top w:w="100" w:type="dxa"/>
              <w:bottom w:w="100" w:type="dxa"/>
              <w:left w:w="140" w:type="dxa"/>
              <w:right w:w="140" w:type="dxa"/>
            </w:tcMar>
            <w:vAlign w:val="center"/>
          </w:tcPr>
          <w:p>
            <w:pPr>
              <w:spacing w:line="276" w:lineRule="auto"/>
              <w:jc w:val="center"/>
            </w:pPr>
            <w:r>
              <w:rPr>
                <w:rFonts w:ascii="Times New Roman" w:hAnsi="Times New Roman"/>
                <w:b w:val="0"/>
                <w:i w:val="0"/>
                <w:color w:val="000000"/>
                <w:sz w:val="26"/>
              </w:rPr>
              <w:t>Góc Trên - Phải (Top-Right)</w:t>
            </w:r>
          </w:p>
        </w:tc>
        <w:tc>
          <w:tcPr>
            <w:tcW w:type="dxa" w:w="1584"/>
            <w:shd w:fill="FFFFFF"/>
            <w:tcMar>
              <w:top w:w="100" w:type="dxa"/>
              <w:bottom w:w="100" w:type="dxa"/>
              <w:left w:w="140" w:type="dxa"/>
              <w:right w:w="140" w:type="dxa"/>
            </w:tcMar>
            <w:vAlign w:val="center"/>
          </w:tcPr>
          <w:p>
            <w:pPr>
              <w:spacing w:line="276" w:lineRule="auto"/>
              <w:jc w:val="center"/>
            </w:pPr>
            <w:r>
              <w:rPr>
                <w:rFonts w:ascii="Times New Roman" w:hAnsi="Times New Roman"/>
                <w:b w:val="0"/>
                <w:i w:val="0"/>
                <w:color w:val="000000"/>
                <w:sz w:val="26"/>
              </w:rPr>
              <w:t>$107.1 / khách</w:t>
            </w:r>
          </w:p>
        </w:tc>
        <w:tc>
          <w:tcPr>
            <w:tcW w:type="dxa" w:w="1872"/>
            <w:shd w:fill="FFFFFF"/>
            <w:tcMar>
              <w:top w:w="100" w:type="dxa"/>
              <w:bottom w:w="100" w:type="dxa"/>
              <w:left w:w="140" w:type="dxa"/>
              <w:right w:w="140" w:type="dxa"/>
            </w:tcMar>
            <w:vAlign w:val="center"/>
          </w:tcPr>
          <w:p>
            <w:pPr>
              <w:spacing w:line="276" w:lineRule="auto"/>
              <w:jc w:val="center"/>
            </w:pPr>
            <w:r>
              <w:rPr>
                <w:rFonts w:ascii="Times New Roman" w:hAnsi="Times New Roman"/>
                <w:b w:val="0"/>
                <w:i w:val="0"/>
                <w:color w:val="000000"/>
                <w:sz w:val="26"/>
              </w:rPr>
              <w:t>+7.1% so với kỳ trước</w:t>
            </w:r>
          </w:p>
        </w:tc>
        <w:tc>
          <w:tcPr>
            <w:tcW w:type="dxa" w:w="2160"/>
            <w:shd w:fill="FFFFFF"/>
            <w:tcMar>
              <w:top w:w="100" w:type="dxa"/>
              <w:bottom w:w="100" w:type="dxa"/>
              <w:left w:w="140" w:type="dxa"/>
              <w:right w:w="140" w:type="dxa"/>
            </w:tcMar>
            <w:vAlign w:val="center"/>
          </w:tcPr>
          <w:p>
            <w:pPr>
              <w:spacing w:line="276" w:lineRule="auto"/>
              <w:jc w:val="left"/>
            </w:pPr>
            <w:r>
              <w:rPr>
                <w:rFonts w:ascii="Times New Roman" w:hAnsi="Times New Roman"/>
                <w:b w:val="0"/>
                <w:i w:val="0"/>
                <w:color w:val="000000"/>
                <w:sz w:val="26"/>
              </w:rPr>
              <w:t>Chất lượng doanh thu trên mỗi lượt khách</w:t>
            </w:r>
          </w:p>
        </w:tc>
      </w:tr>
    </w:tbl>
    <w:p>
      <w:pPr>
        <w:spacing w:before="0" w:after="120"/>
      </w:pPr>
    </w:p>
    <w:p>
      <w:pPr>
        <w:keepNext/>
        <w:spacing w:before="280" w:after="120" w:line="276" w:lineRule="auto"/>
      </w:pPr>
      <w:r>
        <w:rPr>
          <w:rFonts w:ascii="Times New Roman" w:hAnsi="Times New Roman"/>
          <w:b/>
          <w:i w:val="0"/>
          <w:color w:val="000000"/>
          <w:sz w:val="26"/>
        </w:rPr>
        <w:t>5. Bước 4: Quy tắc Phối màu Ngữ nghĩa (Semantic Color Coding) và Case Study Busan</w:t>
      </w:r>
    </w:p>
    <w:p>
      <w:pPr>
        <w:keepNext/>
        <w:spacing w:before="200" w:after="80" w:line="276" w:lineRule="auto"/>
      </w:pPr>
      <w:r>
        <w:rPr>
          <w:rFonts w:ascii="Times New Roman" w:hAnsi="Times New Roman"/>
          <w:b/>
          <w:i w:val="0"/>
          <w:color w:val="000000"/>
          <w:sz w:val="26"/>
        </w:rPr>
        <w:t>5.1. Quy tắc Màu ngữ nghĩa (Semantic Color Rules) trong Business Intelligence</w:t>
      </w:r>
    </w:p>
    <w:p>
      <w:pPr>
        <w:spacing w:line="276" w:lineRule="auto" w:after="120"/>
      </w:pPr>
      <w:r>
        <w:rPr>
          <w:rFonts w:ascii="Times New Roman" w:hAnsi="Times New Roman"/>
          <w:b w:val="0"/>
          <w:i w:val="0"/>
          <w:color w:val="000000"/>
          <w:sz w:val="26"/>
        </w:rPr>
        <w:t>Trong thiết kế Dashboard chuyên nghiệp, màu sắc không được phép sử dụng với mục đích trang trí thẩm mỹ đơn thuần mà phải đóng vai trò là ký hiệu mang thông điệp ngữ nghĩa định lượng:</w:t>
      </w:r>
    </w:p>
    <w:p>
      <w:pPr>
        <w:spacing w:line="276" w:lineRule="auto" w:after="120"/>
        <w:ind w:left="360"/>
      </w:pPr>
      <w:r>
        <w:rPr>
          <w:rFonts w:ascii="Times New Roman" w:hAnsi="Times New Roman"/>
          <w:b w:val="0"/>
          <w:i w:val="0"/>
          <w:color w:val="000000"/>
          <w:sz w:val="26"/>
        </w:rPr>
        <w:t xml:space="preserve">- </w:t>
      </w:r>
      <w:r>
        <w:rPr>
          <w:rFonts w:ascii="Times New Roman" w:hAnsi="Times New Roman"/>
          <w:b/>
          <w:i w:val="0"/>
          <w:color w:val="000000"/>
          <w:sz w:val="26"/>
        </w:rPr>
        <w:t xml:space="preserve">Thuộc tính tiền chú ý (Preattentive Attributes): </w:t>
      </w:r>
      <w:r>
        <w:rPr>
          <w:rFonts w:ascii="Times New Roman" w:hAnsi="Times New Roman"/>
          <w:b w:val="0"/>
          <w:i w:val="0"/>
          <w:color w:val="000000"/>
          <w:sz w:val="26"/>
        </w:rPr>
        <w:t>Não bộ người xử lý màu sắc tương phản trong vòng dưới 200 mili-giây, hoàn toàn tự động trước khi ý thức can thiệp. Việc sử dụng màu sắc chuẩn hóa giúp người xem phát hiện ngay điểm nóng cần can thiệp mà không cần đọc hết các con số.</w:t>
      </w:r>
    </w:p>
    <w:p>
      <w:pPr>
        <w:spacing w:line="276" w:lineRule="auto" w:after="120"/>
        <w:ind w:left="360"/>
      </w:pPr>
      <w:r>
        <w:rPr>
          <w:rFonts w:ascii="Times New Roman" w:hAnsi="Times New Roman"/>
          <w:b w:val="0"/>
          <w:i w:val="0"/>
          <w:color w:val="000000"/>
          <w:sz w:val="26"/>
        </w:rPr>
        <w:t xml:space="preserve">- </w:t>
      </w:r>
      <w:r>
        <w:rPr>
          <w:rFonts w:ascii="Times New Roman" w:hAnsi="Times New Roman"/>
          <w:b/>
          <w:i w:val="0"/>
          <w:color w:val="000000"/>
          <w:sz w:val="26"/>
        </w:rPr>
        <w:t>Quy chuẩn 3 trạng thái màu chức năng:</w:t>
      </w:r>
    </w:p>
    <w:p>
      <w:pPr>
        <w:spacing w:line="276" w:lineRule="auto" w:after="120"/>
        <w:ind w:left="720"/>
      </w:pPr>
      <w:r>
        <w:rPr>
          <w:rFonts w:ascii="Times New Roman" w:hAnsi="Times New Roman"/>
          <w:b w:val="0"/>
          <w:i w:val="0"/>
          <w:color w:val="000000"/>
          <w:sz w:val="26"/>
        </w:rPr>
        <w:t xml:space="preserve">• </w:t>
      </w:r>
      <w:r>
        <w:rPr>
          <w:rFonts w:ascii="Times New Roman" w:hAnsi="Times New Roman"/>
          <w:b/>
          <w:i w:val="0"/>
          <w:color w:val="000000"/>
          <w:sz w:val="26"/>
        </w:rPr>
        <w:t xml:space="preserve">Màu Xanh lục (Semantic Green - #27AE60): </w:t>
      </w:r>
      <w:r>
        <w:rPr>
          <w:rFonts w:ascii="Times New Roman" w:hAnsi="Times New Roman"/>
          <w:b w:val="0"/>
          <w:i w:val="0"/>
          <w:color w:val="000000"/>
          <w:sz w:val="26"/>
        </w:rPr>
        <w:t>Chỉ báo trạng thái Tốt / Hoàn thành vượt mức kế hoạch (&gt;= 100% KPI). Mang lại thông điệp an tâm và khích lệ.</w:t>
      </w:r>
    </w:p>
    <w:p>
      <w:pPr>
        <w:spacing w:line="276" w:lineRule="auto" w:after="120"/>
        <w:ind w:left="720"/>
      </w:pPr>
      <w:r>
        <w:rPr>
          <w:rFonts w:ascii="Times New Roman" w:hAnsi="Times New Roman"/>
          <w:b w:val="0"/>
          <w:i w:val="0"/>
          <w:color w:val="000000"/>
          <w:sz w:val="26"/>
        </w:rPr>
        <w:t xml:space="preserve">• </w:t>
      </w:r>
      <w:r>
        <w:rPr>
          <w:rFonts w:ascii="Times New Roman" w:hAnsi="Times New Roman"/>
          <w:b/>
          <w:i w:val="0"/>
          <w:color w:val="000000"/>
          <w:sz w:val="26"/>
        </w:rPr>
        <w:t xml:space="preserve">Màu Đỏ (Semantic Red - #E74C3C): </w:t>
      </w:r>
      <w:r>
        <w:rPr>
          <w:rFonts w:ascii="Times New Roman" w:hAnsi="Times New Roman"/>
          <w:b w:val="0"/>
          <w:i w:val="0"/>
          <w:color w:val="000000"/>
          <w:sz w:val="26"/>
        </w:rPr>
        <w:t>Chỉ báo trạng thái Nguy cấp / Hụt kế hoạch nghiêm trọng (&lt; 90% KPI). Kích hoạt phản ứng điều tra nguyên nhân tức thì.</w:t>
      </w:r>
    </w:p>
    <w:p>
      <w:pPr>
        <w:spacing w:line="276" w:lineRule="auto" w:after="120"/>
        <w:ind w:left="720"/>
      </w:pPr>
      <w:r>
        <w:rPr>
          <w:rFonts w:ascii="Times New Roman" w:hAnsi="Times New Roman"/>
          <w:b w:val="0"/>
          <w:i w:val="0"/>
          <w:color w:val="000000"/>
          <w:sz w:val="26"/>
        </w:rPr>
        <w:t xml:space="preserve">• </w:t>
      </w:r>
      <w:r>
        <w:rPr>
          <w:rFonts w:ascii="Times New Roman" w:hAnsi="Times New Roman"/>
          <w:b/>
          <w:i w:val="0"/>
          <w:color w:val="000000"/>
          <w:sz w:val="26"/>
        </w:rPr>
        <w:t xml:space="preserve">Màu Xám / Đơn sắc trung tính (Neutral Gray - #7F8C8D): </w:t>
      </w:r>
      <w:r>
        <w:rPr>
          <w:rFonts w:ascii="Times New Roman" w:hAnsi="Times New Roman"/>
          <w:b w:val="0"/>
          <w:i w:val="0"/>
          <w:color w:val="000000"/>
          <w:sz w:val="26"/>
        </w:rPr>
        <w:t>Chiếm từ 80% đến 90% diện tích Dashboard, áp dụng cho các thanh dữ liệu đạt kế hoạch bình thường, nền thẻ và trục tọa độ, giữ cho giao diện tĩnh lặng để các điểm báo động đỏ nổi bật tối đa.</w:t>
      </w:r>
    </w:p>
    <w:p>
      <w:pPr>
        <w:keepNext/>
        <w:spacing w:before="200" w:after="80" w:line="276" w:lineRule="auto"/>
      </w:pPr>
      <w:r>
        <w:rPr>
          <w:rFonts w:ascii="Times New Roman" w:hAnsi="Times New Roman"/>
          <w:b/>
          <w:i w:val="0"/>
          <w:color w:val="000000"/>
          <w:sz w:val="26"/>
        </w:rPr>
        <w:t>5.2. Phân tích Bản chất Nghiệp vụ Chi nhánh Busan và Giải pháp Báo động</w:t>
      </w:r>
    </w:p>
    <w:p>
      <w:pPr>
        <w:spacing w:line="276" w:lineRule="auto" w:after="120"/>
      </w:pPr>
      <w:r>
        <w:rPr>
          <w:rFonts w:ascii="Times New Roman" w:hAnsi="Times New Roman"/>
          <w:b w:val="0"/>
          <w:i w:val="0"/>
          <w:color w:val="000000"/>
          <w:sz w:val="26"/>
        </w:rPr>
        <w:t>Nếu tiếp tục sử dụng màu cầu vồng như cũ, chi nhánh Busan chỉ hiển thị như một 'cột màu tím' hoặc 'cột màu vàng' vô hồn. Lãnh đạo nhìn vào doanh thu $12.5M của Busan (chỉ bằng 50% so với Seoul $25.0M) sẽ dễ dàng kết luận vội vã rằng Busan là một chi nhánh yếu kém toàn diện.</w:t>
      </w:r>
    </w:p>
    <w:p>
      <w:pPr>
        <w:spacing w:line="276" w:lineRule="auto" w:after="120"/>
      </w:pPr>
      <w:r>
        <w:rPr>
          <w:rFonts w:ascii="Times New Roman" w:hAnsi="Times New Roman"/>
          <w:b w:val="0"/>
          <w:i w:val="0"/>
          <w:color w:val="000000"/>
          <w:sz w:val="26"/>
        </w:rPr>
        <w:t>Tuy nhiên, khi phân tích sâu cấu trúc dữ liệu phễu bán lẻ đa chiều:</w:t>
      </w:r>
    </w:p>
    <w:p>
      <w:pPr>
        <w:spacing w:line="276" w:lineRule="auto" w:after="120"/>
      </w:pPr>
      <w:r>
        <w:rPr>
          <w:rFonts w:ascii="Times New Roman" w:hAnsi="Times New Roman"/>
          <w:b/>
          <w:i w:val="0"/>
          <w:color w:val="000000"/>
          <w:sz w:val="26"/>
        </w:rPr>
        <w:t xml:space="preserve">1. </w:t>
      </w:r>
      <w:r>
        <w:rPr>
          <w:rFonts w:ascii="Times New Roman" w:hAnsi="Times New Roman"/>
          <w:b w:val="0"/>
          <w:i w:val="0"/>
          <w:color w:val="000000"/>
          <w:sz w:val="26"/>
        </w:rPr>
        <w:t xml:space="preserve">Doanh thu của Busan: </w:t>
      </w:r>
      <w:r>
        <w:rPr>
          <w:rFonts w:ascii="Times New Roman" w:hAnsi="Times New Roman"/>
          <w:b w:val="0"/>
          <w:i w:val="0"/>
          <w:color w:val="000000"/>
          <w:sz w:val="26"/>
        </w:rPr>
        <w:t>Đạt $12.5M so với kế hoạch $15.0M (hụt 16.7%). Thẻ Doanh số cần báo động.</w:t>
      </w:r>
    </w:p>
    <w:p>
      <w:pPr>
        <w:spacing w:line="276" w:lineRule="auto" w:after="120"/>
      </w:pPr>
      <w:r>
        <w:rPr>
          <w:rFonts w:ascii="Times New Roman" w:hAnsi="Times New Roman"/>
          <w:b/>
          <w:i w:val="0"/>
          <w:color w:val="000000"/>
          <w:sz w:val="26"/>
        </w:rPr>
        <w:t xml:space="preserve">2. </w:t>
      </w:r>
      <w:r>
        <w:rPr>
          <w:rFonts w:ascii="Times New Roman" w:hAnsi="Times New Roman"/>
          <w:b w:val="0"/>
          <w:i w:val="0"/>
          <w:color w:val="000000"/>
          <w:sz w:val="26"/>
        </w:rPr>
        <w:t xml:space="preserve">Lưu lượng khách vào cửa (Footfall): </w:t>
      </w:r>
      <w:r>
        <w:rPr>
          <w:rFonts w:ascii="Times New Roman" w:hAnsi="Times New Roman"/>
          <w:b w:val="0"/>
          <w:i w:val="0"/>
          <w:color w:val="000000"/>
          <w:sz w:val="26"/>
        </w:rPr>
        <w:t>Chỉ đạt 100,000 khách so với kế hoạch 150,000 khách (hụt nghiêm trọng 33.3%). Đây chính là 'thủ phạm' kéo tụt doanh thu.</w:t>
      </w:r>
    </w:p>
    <w:p>
      <w:pPr>
        <w:spacing w:line="276" w:lineRule="auto" w:after="120"/>
      </w:pPr>
      <w:r>
        <w:rPr>
          <w:rFonts w:ascii="Times New Roman" w:hAnsi="Times New Roman"/>
          <w:b/>
          <w:i w:val="0"/>
          <w:color w:val="000000"/>
          <w:sz w:val="26"/>
        </w:rPr>
        <w:t xml:space="preserve">3. </w:t>
      </w:r>
      <w:r>
        <w:rPr>
          <w:rFonts w:ascii="Times New Roman" w:hAnsi="Times New Roman"/>
          <w:b w:val="0"/>
          <w:i w:val="0"/>
          <w:color w:val="000000"/>
          <w:sz w:val="26"/>
        </w:rPr>
        <w:t xml:space="preserve">Hiệu suất bán hàng (Conversion Rate - CR): </w:t>
      </w:r>
      <w:r>
        <w:rPr>
          <w:rFonts w:ascii="Times New Roman" w:hAnsi="Times New Roman"/>
          <w:b w:val="0"/>
          <w:i w:val="0"/>
          <w:color w:val="000000"/>
          <w:sz w:val="26"/>
        </w:rPr>
        <w:t>Đạt mức 12.5%, cao vượt trội so với Seoul (10.0%) và cao hơn trung bình toàn chuỗi (10.7%).</w:t>
      </w:r>
    </w:p>
    <w:p>
      <w:pPr>
        <w:spacing w:line="276" w:lineRule="auto" w:after="120"/>
      </w:pPr>
      <w:r>
        <w:rPr>
          <w:rFonts w:ascii="Times New Roman" w:hAnsi="Times New Roman"/>
          <w:b/>
          <w:i w:val="0"/>
          <w:color w:val="000000"/>
          <w:sz w:val="26"/>
        </w:rPr>
        <w:t xml:space="preserve">4. </w:t>
      </w:r>
      <w:r>
        <w:rPr>
          <w:rFonts w:ascii="Times New Roman" w:hAnsi="Times New Roman"/>
          <w:b w:val="0"/>
          <w:i w:val="0"/>
          <w:color w:val="000000"/>
          <w:sz w:val="26"/>
        </w:rPr>
        <w:t xml:space="preserve">Năng suất trên mỗi lượt khách vào cửa: </w:t>
      </w:r>
      <w:r>
        <w:rPr>
          <w:rFonts w:ascii="Times New Roman" w:hAnsi="Times New Roman"/>
          <w:b w:val="0"/>
          <w:i w:val="0"/>
          <w:color w:val="000000"/>
          <w:sz w:val="26"/>
        </w:rPr>
        <w:t>Busan tạo ra 125 USD/khách, vượt xa Seoul chỉ đạt 100 USD/khách.</w:t>
      </w:r>
    </w:p>
    <w:p>
      <w:pPr>
        <w:keepNext/>
        <w:spacing w:before="200" w:after="80" w:line="276" w:lineRule="auto"/>
      </w:pPr>
      <w:r>
        <w:rPr>
          <w:rFonts w:ascii="Times New Roman" w:hAnsi="Times New Roman"/>
          <w:b/>
          <w:i w:val="0"/>
          <w:color w:val="000000"/>
          <w:sz w:val="26"/>
        </w:rPr>
        <w:t>5.3. Bảng quy tắc cảnh báo màu sắc và Ý nghĩa Hành động Quản trị</w:t>
      </w:r>
    </w:p>
    <w:tbl>
      <w:tblPr>
        <w:tblW w:type="auto" w:w="0"/>
        <w:jc w:val="center"/>
        <w:tblLook w:firstColumn="1" w:firstRow="1" w:lastColumn="0" w:lastRow="0" w:noHBand="0" w:noVBand="1" w:val="04A0"/>
        <w:tblBorders>
          <w:top w:val="single" w:sz="8" w:color="000000"/>
          <w:bottom w:val="single" w:sz="8" w:color="000000"/>
          <w:left w:val="single" w:sz="4" w:color="D3D3D3"/>
          <w:right w:val="single" w:sz="4" w:color="D3D3D3"/>
          <w:insideH w:val="single" w:sz="4" w:color="D3D3D3"/>
          <w:insideV w:val="single" w:sz="4" w:color="E0E0E0"/>
        </w:tblBorders>
      </w:tblPr>
      <w:tblGrid>
        <w:gridCol w:w="1872"/>
        <w:gridCol w:w="1872"/>
        <w:gridCol w:w="1872"/>
        <w:gridCol w:w="1872"/>
        <w:gridCol w:w="1872"/>
      </w:tblGrid>
      <w:tr>
        <w:tc>
          <w:tcPr>
            <w:tcW w:type="dxa" w:w="1872"/>
            <w:shd w:fill="FFFFFF"/>
            <w:tcMar>
              <w:top w:w="100" w:type="dxa"/>
              <w:bottom w:w="100" w:type="dxa"/>
              <w:left w:w="140" w:type="dxa"/>
              <w:right w:w="140" w:type="dxa"/>
            </w:tcMar>
            <w:vAlign w:val="center"/>
          </w:tcPr>
          <w:p>
            <w:pPr>
              <w:spacing w:line="276" w:lineRule="auto"/>
              <w:jc w:val="center"/>
            </w:pPr>
            <w:r>
              <w:rPr>
                <w:rFonts w:ascii="Times New Roman" w:hAnsi="Times New Roman"/>
                <w:b/>
                <w:i w:val="0"/>
                <w:color w:val="000000"/>
                <w:sz w:val="26"/>
              </w:rPr>
              <w:t>Chỉ số đo lường</w:t>
            </w:r>
          </w:p>
        </w:tc>
        <w:tc>
          <w:tcPr>
            <w:tcW w:type="dxa" w:w="1584"/>
            <w:shd w:fill="FFFFFF"/>
            <w:tcMar>
              <w:top w:w="100" w:type="dxa"/>
              <w:bottom w:w="100" w:type="dxa"/>
              <w:left w:w="140" w:type="dxa"/>
              <w:right w:w="140" w:type="dxa"/>
            </w:tcMar>
            <w:vAlign w:val="center"/>
          </w:tcPr>
          <w:p>
            <w:pPr>
              <w:spacing w:line="276" w:lineRule="auto"/>
              <w:jc w:val="center"/>
            </w:pPr>
            <w:r>
              <w:rPr>
                <w:rFonts w:ascii="Times New Roman" w:hAnsi="Times New Roman"/>
                <w:b/>
                <w:i w:val="0"/>
                <w:color w:val="000000"/>
                <w:sz w:val="26"/>
              </w:rPr>
              <w:t>Giá trị Busan</w:t>
            </w:r>
          </w:p>
        </w:tc>
        <w:tc>
          <w:tcPr>
            <w:tcW w:type="dxa" w:w="2016"/>
            <w:shd w:fill="FFFFFF"/>
            <w:tcMar>
              <w:top w:w="100" w:type="dxa"/>
              <w:bottom w:w="100" w:type="dxa"/>
              <w:left w:w="140" w:type="dxa"/>
              <w:right w:w="140" w:type="dxa"/>
            </w:tcMar>
            <w:vAlign w:val="center"/>
          </w:tcPr>
          <w:p>
            <w:pPr>
              <w:spacing w:line="276" w:lineRule="auto"/>
              <w:jc w:val="center"/>
            </w:pPr>
            <w:r>
              <w:rPr>
                <w:rFonts w:ascii="Times New Roman" w:hAnsi="Times New Roman"/>
                <w:b/>
                <w:i w:val="0"/>
                <w:color w:val="000000"/>
                <w:sz w:val="26"/>
              </w:rPr>
              <w:t>So sánh Chỉ tiêu</w:t>
            </w:r>
          </w:p>
        </w:tc>
        <w:tc>
          <w:tcPr>
            <w:tcW w:type="dxa" w:w="2016"/>
            <w:shd w:fill="FFFFFF"/>
            <w:tcMar>
              <w:top w:w="100" w:type="dxa"/>
              <w:bottom w:w="100" w:type="dxa"/>
              <w:left w:w="140" w:type="dxa"/>
              <w:right w:w="140" w:type="dxa"/>
            </w:tcMar>
            <w:vAlign w:val="center"/>
          </w:tcPr>
          <w:p>
            <w:pPr>
              <w:spacing w:line="276" w:lineRule="auto"/>
              <w:jc w:val="center"/>
            </w:pPr>
            <w:r>
              <w:rPr>
                <w:rFonts w:ascii="Times New Roman" w:hAnsi="Times New Roman"/>
                <w:b/>
                <w:i w:val="0"/>
                <w:color w:val="000000"/>
                <w:sz w:val="26"/>
              </w:rPr>
              <w:t>Quy tắc Màu sắc</w:t>
            </w:r>
          </w:p>
        </w:tc>
        <w:tc>
          <w:tcPr>
            <w:tcW w:type="dxa" w:w="2592"/>
            <w:shd w:fill="FFFFFF"/>
            <w:tcMar>
              <w:top w:w="100" w:type="dxa"/>
              <w:bottom w:w="100" w:type="dxa"/>
              <w:left w:w="140" w:type="dxa"/>
              <w:right w:w="140" w:type="dxa"/>
            </w:tcMar>
            <w:vAlign w:val="center"/>
          </w:tcPr>
          <w:p>
            <w:pPr>
              <w:spacing w:line="276" w:lineRule="auto"/>
              <w:jc w:val="center"/>
            </w:pPr>
            <w:r>
              <w:rPr>
                <w:rFonts w:ascii="Times New Roman" w:hAnsi="Times New Roman"/>
                <w:b/>
                <w:i w:val="0"/>
                <w:color w:val="000000"/>
                <w:sz w:val="26"/>
              </w:rPr>
              <w:t>Ý nghĩa Điều hành &amp; Hành động</w:t>
            </w:r>
          </w:p>
        </w:tc>
      </w:tr>
      <w:tr>
        <w:tc>
          <w:tcPr>
            <w:tcW w:type="dxa" w:w="1872"/>
            <w:shd w:fill="FFFFFF"/>
            <w:tcMar>
              <w:top w:w="100" w:type="dxa"/>
              <w:bottom w:w="100" w:type="dxa"/>
              <w:left w:w="140" w:type="dxa"/>
              <w:right w:w="140" w:type="dxa"/>
            </w:tcMar>
            <w:vAlign w:val="center"/>
          </w:tcPr>
          <w:p>
            <w:pPr>
              <w:spacing w:line="276" w:lineRule="auto"/>
              <w:jc w:val="center"/>
            </w:pPr>
            <w:r>
              <w:rPr>
                <w:rFonts w:ascii="Times New Roman" w:hAnsi="Times New Roman"/>
                <w:b w:val="0"/>
                <w:i w:val="0"/>
                <w:color w:val="000000"/>
                <w:sz w:val="26"/>
              </w:rPr>
              <w:t>Doanh số (Sales)</w:t>
            </w:r>
          </w:p>
        </w:tc>
        <w:tc>
          <w:tcPr>
            <w:tcW w:type="dxa" w:w="1584"/>
            <w:shd w:fill="FFFFFF"/>
            <w:tcMar>
              <w:top w:w="100" w:type="dxa"/>
              <w:bottom w:w="100" w:type="dxa"/>
              <w:left w:w="140" w:type="dxa"/>
              <w:right w:w="140" w:type="dxa"/>
            </w:tcMar>
            <w:vAlign w:val="center"/>
          </w:tcPr>
          <w:p>
            <w:pPr>
              <w:spacing w:line="276" w:lineRule="auto"/>
              <w:jc w:val="center"/>
            </w:pPr>
            <w:r>
              <w:rPr>
                <w:rFonts w:ascii="Times New Roman" w:hAnsi="Times New Roman"/>
                <w:b w:val="0"/>
                <w:i w:val="0"/>
                <w:color w:val="000000"/>
                <w:sz w:val="26"/>
              </w:rPr>
              <w:t>$12.5M</w:t>
            </w:r>
          </w:p>
        </w:tc>
        <w:tc>
          <w:tcPr>
            <w:tcW w:type="dxa" w:w="2016"/>
            <w:shd w:fill="FFFFFF"/>
            <w:tcMar>
              <w:top w:w="100" w:type="dxa"/>
              <w:bottom w:w="100" w:type="dxa"/>
              <w:left w:w="140" w:type="dxa"/>
              <w:right w:w="140" w:type="dxa"/>
            </w:tcMar>
            <w:vAlign w:val="center"/>
          </w:tcPr>
          <w:p>
            <w:pPr>
              <w:spacing w:line="276" w:lineRule="auto"/>
              <w:jc w:val="left"/>
            </w:pPr>
            <w:r>
              <w:rPr>
                <w:rFonts w:ascii="Times New Roman" w:hAnsi="Times New Roman"/>
                <w:b w:val="0"/>
                <w:i w:val="0"/>
                <w:color w:val="000000"/>
                <w:sz w:val="26"/>
              </w:rPr>
              <w:t>Hụt 16.7% vs Target ($15M)</w:t>
            </w:r>
          </w:p>
        </w:tc>
        <w:tc>
          <w:tcPr>
            <w:tcW w:type="dxa" w:w="2016"/>
            <w:shd w:fill="FFFFFF"/>
            <w:tcMar>
              <w:top w:w="100" w:type="dxa"/>
              <w:bottom w:w="100" w:type="dxa"/>
              <w:left w:w="140" w:type="dxa"/>
              <w:right w:w="140" w:type="dxa"/>
            </w:tcMar>
            <w:vAlign w:val="center"/>
          </w:tcPr>
          <w:p>
            <w:pPr>
              <w:spacing w:line="276" w:lineRule="auto"/>
              <w:jc w:val="center"/>
            </w:pPr>
            <w:r>
              <w:rPr>
                <w:rFonts w:ascii="Times New Roman" w:hAnsi="Times New Roman"/>
                <w:b w:val="0"/>
                <w:i w:val="0"/>
                <w:color w:val="000000"/>
                <w:sz w:val="26"/>
              </w:rPr>
              <w:t>Màu Đỏ (Semantic Red)</w:t>
            </w:r>
          </w:p>
        </w:tc>
        <w:tc>
          <w:tcPr>
            <w:tcW w:type="dxa" w:w="2592"/>
            <w:shd w:fill="FFFFFF"/>
            <w:tcMar>
              <w:top w:w="100" w:type="dxa"/>
              <w:bottom w:w="100" w:type="dxa"/>
              <w:left w:w="140" w:type="dxa"/>
              <w:right w:w="140" w:type="dxa"/>
            </w:tcMar>
            <w:vAlign w:val="center"/>
          </w:tcPr>
          <w:p>
            <w:pPr>
              <w:spacing w:line="276" w:lineRule="auto"/>
              <w:jc w:val="left"/>
            </w:pPr>
            <w:r>
              <w:rPr>
                <w:rFonts w:ascii="Times New Roman" w:hAnsi="Times New Roman"/>
                <w:b w:val="0"/>
                <w:i w:val="0"/>
                <w:color w:val="000000"/>
                <w:sz w:val="26"/>
              </w:rPr>
              <w:t>Cảnh báo hụt doanh thu tổng thể</w:t>
            </w:r>
          </w:p>
        </w:tc>
      </w:tr>
      <w:tr>
        <w:tc>
          <w:tcPr>
            <w:tcW w:type="dxa" w:w="1872"/>
            <w:shd w:fill="FFFFFF"/>
            <w:tcMar>
              <w:top w:w="100" w:type="dxa"/>
              <w:bottom w:w="100" w:type="dxa"/>
              <w:left w:w="140" w:type="dxa"/>
              <w:right w:w="140" w:type="dxa"/>
            </w:tcMar>
            <w:vAlign w:val="center"/>
          </w:tcPr>
          <w:p>
            <w:pPr>
              <w:spacing w:line="276" w:lineRule="auto"/>
              <w:jc w:val="center"/>
            </w:pPr>
            <w:r>
              <w:rPr>
                <w:rFonts w:ascii="Times New Roman" w:hAnsi="Times New Roman"/>
                <w:b w:val="0"/>
                <w:i w:val="0"/>
                <w:color w:val="000000"/>
                <w:sz w:val="26"/>
              </w:rPr>
              <w:t>Lưu lượng (Footfall)</w:t>
            </w:r>
          </w:p>
        </w:tc>
        <w:tc>
          <w:tcPr>
            <w:tcW w:type="dxa" w:w="1584"/>
            <w:shd w:fill="FFFFFF"/>
            <w:tcMar>
              <w:top w:w="100" w:type="dxa"/>
              <w:bottom w:w="100" w:type="dxa"/>
              <w:left w:w="140" w:type="dxa"/>
              <w:right w:w="140" w:type="dxa"/>
            </w:tcMar>
            <w:vAlign w:val="center"/>
          </w:tcPr>
          <w:p>
            <w:pPr>
              <w:spacing w:line="276" w:lineRule="auto"/>
              <w:jc w:val="center"/>
            </w:pPr>
            <w:r>
              <w:rPr>
                <w:rFonts w:ascii="Times New Roman" w:hAnsi="Times New Roman"/>
                <w:b w:val="0"/>
                <w:i w:val="0"/>
                <w:color w:val="000000"/>
                <w:sz w:val="26"/>
              </w:rPr>
              <w:t>100,000 khách</w:t>
            </w:r>
          </w:p>
        </w:tc>
        <w:tc>
          <w:tcPr>
            <w:tcW w:type="dxa" w:w="2016"/>
            <w:shd w:fill="FFFFFF"/>
            <w:tcMar>
              <w:top w:w="100" w:type="dxa"/>
              <w:bottom w:w="100" w:type="dxa"/>
              <w:left w:w="140" w:type="dxa"/>
              <w:right w:w="140" w:type="dxa"/>
            </w:tcMar>
            <w:vAlign w:val="center"/>
          </w:tcPr>
          <w:p>
            <w:pPr>
              <w:spacing w:line="276" w:lineRule="auto"/>
              <w:jc w:val="left"/>
            </w:pPr>
            <w:r>
              <w:rPr>
                <w:rFonts w:ascii="Times New Roman" w:hAnsi="Times New Roman"/>
                <w:b w:val="0"/>
                <w:i w:val="0"/>
                <w:color w:val="000000"/>
                <w:sz w:val="26"/>
              </w:rPr>
              <w:t>Hụt 33.3% vs Target (150k)</w:t>
            </w:r>
          </w:p>
        </w:tc>
        <w:tc>
          <w:tcPr>
            <w:tcW w:type="dxa" w:w="2016"/>
            <w:shd w:fill="FFFFFF"/>
            <w:tcMar>
              <w:top w:w="100" w:type="dxa"/>
              <w:bottom w:w="100" w:type="dxa"/>
              <w:left w:w="140" w:type="dxa"/>
              <w:right w:w="140" w:type="dxa"/>
            </w:tcMar>
            <w:vAlign w:val="center"/>
          </w:tcPr>
          <w:p>
            <w:pPr>
              <w:spacing w:line="276" w:lineRule="auto"/>
              <w:jc w:val="center"/>
            </w:pPr>
            <w:r>
              <w:rPr>
                <w:rFonts w:ascii="Times New Roman" w:hAnsi="Times New Roman"/>
                <w:b w:val="0"/>
                <w:i w:val="0"/>
                <w:color w:val="000000"/>
                <w:sz w:val="26"/>
              </w:rPr>
              <w:t>Màu Đỏ (Semantic Red)</w:t>
            </w:r>
          </w:p>
        </w:tc>
        <w:tc>
          <w:tcPr>
            <w:tcW w:type="dxa" w:w="2592"/>
            <w:shd w:fill="FFFFFF"/>
            <w:tcMar>
              <w:top w:w="100" w:type="dxa"/>
              <w:bottom w:w="100" w:type="dxa"/>
              <w:left w:w="140" w:type="dxa"/>
              <w:right w:w="140" w:type="dxa"/>
            </w:tcMar>
            <w:vAlign w:val="center"/>
          </w:tcPr>
          <w:p>
            <w:pPr>
              <w:spacing w:line="276" w:lineRule="auto"/>
              <w:jc w:val="left"/>
            </w:pPr>
            <w:r>
              <w:rPr>
                <w:rFonts w:ascii="Times New Roman" w:hAnsi="Times New Roman"/>
                <w:b w:val="0"/>
                <w:i w:val="0"/>
                <w:color w:val="000000"/>
                <w:sz w:val="26"/>
              </w:rPr>
              <w:t>Báo động khẩn cấp thiếu khách vào cửa</w:t>
            </w:r>
          </w:p>
        </w:tc>
      </w:tr>
      <w:tr>
        <w:tc>
          <w:tcPr>
            <w:tcW w:type="dxa" w:w="1872"/>
            <w:shd w:fill="FFFFFF"/>
            <w:tcMar>
              <w:top w:w="100" w:type="dxa"/>
              <w:bottom w:w="100" w:type="dxa"/>
              <w:left w:w="140" w:type="dxa"/>
              <w:right w:w="140" w:type="dxa"/>
            </w:tcMar>
            <w:vAlign w:val="center"/>
          </w:tcPr>
          <w:p>
            <w:pPr>
              <w:spacing w:line="276" w:lineRule="auto"/>
              <w:jc w:val="center"/>
            </w:pPr>
            <w:r>
              <w:rPr>
                <w:rFonts w:ascii="Times New Roman" w:hAnsi="Times New Roman"/>
                <w:b w:val="0"/>
                <w:i w:val="0"/>
                <w:color w:val="000000"/>
                <w:sz w:val="26"/>
              </w:rPr>
              <w:t>Tỷ lệ chốt đơn (CR)</w:t>
            </w:r>
          </w:p>
        </w:tc>
        <w:tc>
          <w:tcPr>
            <w:tcW w:type="dxa" w:w="1584"/>
            <w:shd w:fill="FFFFFF"/>
            <w:tcMar>
              <w:top w:w="100" w:type="dxa"/>
              <w:bottom w:w="100" w:type="dxa"/>
              <w:left w:w="140" w:type="dxa"/>
              <w:right w:w="140" w:type="dxa"/>
            </w:tcMar>
            <w:vAlign w:val="center"/>
          </w:tcPr>
          <w:p>
            <w:pPr>
              <w:spacing w:line="276" w:lineRule="auto"/>
              <w:jc w:val="center"/>
            </w:pPr>
            <w:r>
              <w:rPr>
                <w:rFonts w:ascii="Times New Roman" w:hAnsi="Times New Roman"/>
                <w:b w:val="0"/>
                <w:i w:val="0"/>
                <w:color w:val="000000"/>
                <w:sz w:val="26"/>
              </w:rPr>
              <w:t>12.5%</w:t>
            </w:r>
          </w:p>
        </w:tc>
        <w:tc>
          <w:tcPr>
            <w:tcW w:type="dxa" w:w="2016"/>
            <w:shd w:fill="FFFFFF"/>
            <w:tcMar>
              <w:top w:w="100" w:type="dxa"/>
              <w:bottom w:w="100" w:type="dxa"/>
              <w:left w:w="140" w:type="dxa"/>
              <w:right w:w="140" w:type="dxa"/>
            </w:tcMar>
            <w:vAlign w:val="center"/>
          </w:tcPr>
          <w:p>
            <w:pPr>
              <w:spacing w:line="276" w:lineRule="auto"/>
              <w:jc w:val="left"/>
            </w:pPr>
            <w:r>
              <w:rPr>
                <w:rFonts w:ascii="Times New Roman" w:hAnsi="Times New Roman"/>
                <w:b w:val="0"/>
                <w:i w:val="0"/>
                <w:color w:val="000000"/>
                <w:sz w:val="26"/>
              </w:rPr>
              <w:t>Vượt trội (+2.5% vs Seoul)</w:t>
            </w:r>
          </w:p>
        </w:tc>
        <w:tc>
          <w:tcPr>
            <w:tcW w:type="dxa" w:w="2016"/>
            <w:shd w:fill="FFFFFF"/>
            <w:tcMar>
              <w:top w:w="100" w:type="dxa"/>
              <w:bottom w:w="100" w:type="dxa"/>
              <w:left w:w="140" w:type="dxa"/>
              <w:right w:w="140" w:type="dxa"/>
            </w:tcMar>
            <w:vAlign w:val="center"/>
          </w:tcPr>
          <w:p>
            <w:pPr>
              <w:spacing w:line="276" w:lineRule="auto"/>
              <w:jc w:val="center"/>
            </w:pPr>
            <w:r>
              <w:rPr>
                <w:rFonts w:ascii="Times New Roman" w:hAnsi="Times New Roman"/>
                <w:b w:val="0"/>
                <w:i w:val="0"/>
                <w:color w:val="000000"/>
                <w:sz w:val="26"/>
              </w:rPr>
              <w:t>Màu Xanh (Semantic Green)</w:t>
            </w:r>
          </w:p>
        </w:tc>
        <w:tc>
          <w:tcPr>
            <w:tcW w:type="dxa" w:w="2592"/>
            <w:shd w:fill="FFFFFF"/>
            <w:tcMar>
              <w:top w:w="100" w:type="dxa"/>
              <w:bottom w:w="100" w:type="dxa"/>
              <w:left w:w="140" w:type="dxa"/>
              <w:right w:w="140" w:type="dxa"/>
            </w:tcMar>
            <w:vAlign w:val="center"/>
          </w:tcPr>
          <w:p>
            <w:pPr>
              <w:spacing w:line="276" w:lineRule="auto"/>
              <w:jc w:val="left"/>
            </w:pPr>
            <w:r>
              <w:rPr>
                <w:rFonts w:ascii="Times New Roman" w:hAnsi="Times New Roman"/>
                <w:b w:val="0"/>
                <w:i w:val="0"/>
                <w:color w:val="000000"/>
                <w:sz w:val="26"/>
              </w:rPr>
              <w:t>Khen thưởng kỹ năng tư vấn xuất sắc</w:t>
            </w:r>
          </w:p>
        </w:tc>
      </w:tr>
      <w:tr>
        <w:tc>
          <w:tcPr>
            <w:tcW w:type="dxa" w:w="1872"/>
            <w:shd w:fill="FFFFFF"/>
            <w:tcMar>
              <w:top w:w="100" w:type="dxa"/>
              <w:bottom w:w="100" w:type="dxa"/>
              <w:left w:w="140" w:type="dxa"/>
              <w:right w:w="140" w:type="dxa"/>
            </w:tcMar>
            <w:vAlign w:val="center"/>
          </w:tcPr>
          <w:p>
            <w:pPr>
              <w:spacing w:line="276" w:lineRule="auto"/>
              <w:jc w:val="center"/>
            </w:pPr>
            <w:r>
              <w:rPr>
                <w:rFonts w:ascii="Times New Roman" w:hAnsi="Times New Roman"/>
                <w:b w:val="0"/>
                <w:i w:val="0"/>
                <w:color w:val="000000"/>
                <w:sz w:val="26"/>
              </w:rPr>
              <w:t>Doanh số / Khách</w:t>
            </w:r>
          </w:p>
        </w:tc>
        <w:tc>
          <w:tcPr>
            <w:tcW w:type="dxa" w:w="1584"/>
            <w:shd w:fill="FFFFFF"/>
            <w:tcMar>
              <w:top w:w="100" w:type="dxa"/>
              <w:bottom w:w="100" w:type="dxa"/>
              <w:left w:w="140" w:type="dxa"/>
              <w:right w:w="140" w:type="dxa"/>
            </w:tcMar>
            <w:vAlign w:val="center"/>
          </w:tcPr>
          <w:p>
            <w:pPr>
              <w:spacing w:line="276" w:lineRule="auto"/>
              <w:jc w:val="center"/>
            </w:pPr>
            <w:r>
              <w:rPr>
                <w:rFonts w:ascii="Times New Roman" w:hAnsi="Times New Roman"/>
                <w:b w:val="0"/>
                <w:i w:val="0"/>
                <w:color w:val="000000"/>
                <w:sz w:val="26"/>
              </w:rPr>
              <w:t>$125.0 / khách</w:t>
            </w:r>
          </w:p>
        </w:tc>
        <w:tc>
          <w:tcPr>
            <w:tcW w:type="dxa" w:w="2016"/>
            <w:shd w:fill="FFFFFF"/>
            <w:tcMar>
              <w:top w:w="100" w:type="dxa"/>
              <w:bottom w:w="100" w:type="dxa"/>
              <w:left w:w="140" w:type="dxa"/>
              <w:right w:w="140" w:type="dxa"/>
            </w:tcMar>
            <w:vAlign w:val="center"/>
          </w:tcPr>
          <w:p>
            <w:pPr>
              <w:spacing w:line="276" w:lineRule="auto"/>
              <w:jc w:val="left"/>
            </w:pPr>
            <w:r>
              <w:rPr>
                <w:rFonts w:ascii="Times New Roman" w:hAnsi="Times New Roman"/>
                <w:b w:val="0"/>
                <w:i w:val="0"/>
                <w:color w:val="000000"/>
                <w:sz w:val="26"/>
              </w:rPr>
              <w:t>+16.7% so với TB chuỗi</w:t>
            </w:r>
          </w:p>
        </w:tc>
        <w:tc>
          <w:tcPr>
            <w:tcW w:type="dxa" w:w="2016"/>
            <w:shd w:fill="FFFFFF"/>
            <w:tcMar>
              <w:top w:w="100" w:type="dxa"/>
              <w:bottom w:w="100" w:type="dxa"/>
              <w:left w:w="140" w:type="dxa"/>
              <w:right w:w="140" w:type="dxa"/>
            </w:tcMar>
            <w:vAlign w:val="center"/>
          </w:tcPr>
          <w:p>
            <w:pPr>
              <w:spacing w:line="276" w:lineRule="auto"/>
              <w:jc w:val="center"/>
            </w:pPr>
            <w:r>
              <w:rPr>
                <w:rFonts w:ascii="Times New Roman" w:hAnsi="Times New Roman"/>
                <w:b w:val="0"/>
                <w:i w:val="0"/>
                <w:color w:val="000000"/>
                <w:sz w:val="26"/>
              </w:rPr>
              <w:t>Màu Xanh (Semantic Green)</w:t>
            </w:r>
          </w:p>
        </w:tc>
        <w:tc>
          <w:tcPr>
            <w:tcW w:type="dxa" w:w="2592"/>
            <w:shd w:fill="FFFFFF"/>
            <w:tcMar>
              <w:top w:w="100" w:type="dxa"/>
              <w:bottom w:w="100" w:type="dxa"/>
              <w:left w:w="140" w:type="dxa"/>
              <w:right w:w="140" w:type="dxa"/>
            </w:tcMar>
            <w:vAlign w:val="center"/>
          </w:tcPr>
          <w:p>
            <w:pPr>
              <w:spacing w:line="276" w:lineRule="auto"/>
              <w:jc w:val="left"/>
            </w:pPr>
            <w:r>
              <w:rPr>
                <w:rFonts w:ascii="Times New Roman" w:hAnsi="Times New Roman"/>
                <w:b w:val="0"/>
                <w:i w:val="0"/>
                <w:color w:val="000000"/>
                <w:sz w:val="26"/>
              </w:rPr>
              <w:t>Chất lượng tư vấn đơn hàng rất cao</w:t>
            </w:r>
          </w:p>
        </w:tc>
      </w:tr>
    </w:tbl>
    <w:p>
      <w:pPr>
        <w:spacing w:before="0" w:after="120"/>
      </w:pPr>
    </w:p>
    <w:p>
      <w:pPr>
        <w:spacing w:line="276" w:lineRule="auto" w:after="120"/>
      </w:pPr>
      <w:r>
        <w:rPr>
          <w:rFonts w:ascii="Times New Roman" w:hAnsi="Times New Roman"/>
          <w:b w:val="0"/>
          <w:i w:val="0"/>
          <w:color w:val="000000"/>
          <w:sz w:val="26"/>
        </w:rPr>
        <w:t>Ý nghĩa quản trị điều hành vượt trội:</w:t>
      </w:r>
    </w:p>
    <w:p>
      <w:pPr>
        <w:spacing w:line="276" w:lineRule="auto" w:after="120"/>
      </w:pPr>
      <w:r>
        <w:rPr>
          <w:rFonts w:ascii="Times New Roman" w:hAnsi="Times New Roman"/>
          <w:b w:val="0"/>
          <w:i w:val="0"/>
          <w:color w:val="000000"/>
          <w:sz w:val="26"/>
        </w:rPr>
        <w:t>Nhờ quy tắc mã màu ngữ nghĩa phân tách rành mạch giữa Kết quả (Đỏ) và Năng lực nhân sự (Xanh), Giám đốc chuỗi Samsung Retail nhìn ra ngay chân tướng sự việc: Đội ngũ nhân viên bán hàng tại Busan không hề yếu kém, trái lại họ đang chốt đơn cực kỳ thiện chiến (100 khách vào thì chốt được 12.5 đơn, mang về 125 USD/khách). Sự suy giảm doanh thu hoàn toàn xuất phát từ việc cửa hàng bị 'bỏ đói' về lưu lượng khách ghé thăm.</w:t>
      </w:r>
    </w:p>
    <w:p>
      <w:pPr>
        <w:spacing w:line="276" w:lineRule="auto" w:after="120"/>
        <w:ind w:left="360"/>
      </w:pPr>
      <w:r>
        <w:rPr>
          <w:rFonts w:ascii="Times New Roman" w:hAnsi="Times New Roman"/>
          <w:b w:val="0"/>
          <w:i w:val="0"/>
          <w:color w:val="000000"/>
          <w:sz w:val="26"/>
        </w:rPr>
        <w:t xml:space="preserve">- </w:t>
      </w:r>
      <w:r>
        <w:rPr>
          <w:rFonts w:ascii="Times New Roman" w:hAnsi="Times New Roman"/>
          <w:b/>
          <w:i w:val="0"/>
          <w:color w:val="000000"/>
          <w:sz w:val="26"/>
        </w:rPr>
        <w:t xml:space="preserve">Hành động sai lầm nếu không có BI chuẩn: </w:t>
      </w:r>
      <w:r>
        <w:rPr>
          <w:rFonts w:ascii="Times New Roman" w:hAnsi="Times New Roman"/>
          <w:b w:val="0"/>
          <w:i w:val="0"/>
          <w:color w:val="000000"/>
          <w:sz w:val="26"/>
        </w:rPr>
        <w:t>Khiển trách, luân chuyển hoặc phạt trừ KPI đội ngũ bán hàng tại Busan, gây bức xúc và mất mát nhân tài.</w:t>
      </w:r>
    </w:p>
    <w:p>
      <w:pPr>
        <w:spacing w:line="276" w:lineRule="auto" w:after="120"/>
        <w:ind w:left="360"/>
      </w:pPr>
      <w:r>
        <w:rPr>
          <w:rFonts w:ascii="Times New Roman" w:hAnsi="Times New Roman"/>
          <w:b w:val="0"/>
          <w:i w:val="0"/>
          <w:color w:val="000000"/>
          <w:sz w:val="26"/>
        </w:rPr>
        <w:t xml:space="preserve">- </w:t>
      </w:r>
      <w:r>
        <w:rPr>
          <w:rFonts w:ascii="Times New Roman" w:hAnsi="Times New Roman"/>
          <w:b/>
          <w:i w:val="0"/>
          <w:color w:val="000000"/>
          <w:sz w:val="26"/>
        </w:rPr>
        <w:t xml:space="preserve">Hành động chuẩn xác dựa trên dữ liệu: </w:t>
      </w:r>
      <w:r>
        <w:rPr>
          <w:rFonts w:ascii="Times New Roman" w:hAnsi="Times New Roman"/>
          <w:b w:val="0"/>
          <w:i w:val="0"/>
          <w:color w:val="000000"/>
          <w:sz w:val="26"/>
        </w:rPr>
        <w:t>Khen thưởng đội ngũ tư vấn Busan; đồng thời quy trách nhiệm cho phòng Marketing khu vực, lập tức bơm ngân sách chạy chiến dịch quảng bá địa phương (Local Digital Ads) và tổ chức sự kiện trải nghiệm Galaxy AI tại cửa hàng Busan để kéo dòng khách quay trở lại.</w:t>
      </w:r>
    </w:p>
    <w:p>
      <w:pPr>
        <w:keepNext/>
        <w:spacing w:before="280" w:after="120" w:line="276" w:lineRule="auto"/>
      </w:pPr>
      <w:r>
        <w:rPr>
          <w:rFonts w:ascii="Times New Roman" w:hAnsi="Times New Roman"/>
          <w:b/>
          <w:i w:val="0"/>
          <w:color w:val="000000"/>
          <w:sz w:val="26"/>
        </w:rPr>
        <w:t>6. Cấu trúc Khung Giao diện Dashboard Mục tiêu (TO-BE Wireframe Architecture)</w:t>
      </w:r>
    </w:p>
    <w:p>
      <w:pPr>
        <w:spacing w:line="276" w:lineRule="auto" w:after="120"/>
      </w:pPr>
      <w:r>
        <w:rPr>
          <w:rFonts w:ascii="Times New Roman" w:hAnsi="Times New Roman"/>
          <w:b w:val="0"/>
          <w:i w:val="0"/>
          <w:color w:val="000000"/>
          <w:sz w:val="26"/>
        </w:rPr>
        <w:t>Giao diện Dashboard chuẩn mực được tổ chức trên hệ thống lưới 12 cột (12-column Responsive Grid) chia làm 3 phân tầng thông tin rõ rệt:</w:t>
      </w:r>
    </w:p>
    <w:p>
      <w:pPr>
        <w:spacing w:line="276" w:lineRule="auto" w:after="120"/>
      </w:pPr>
      <w:r>
        <w:rPr>
          <w:rFonts w:ascii="Times New Roman" w:hAnsi="Times New Roman"/>
          <w:b/>
          <w:i w:val="0"/>
          <w:color w:val="000000"/>
          <w:sz w:val="26"/>
        </w:rPr>
        <w:t xml:space="preserve">1. </w:t>
      </w:r>
      <w:r>
        <w:rPr>
          <w:rFonts w:ascii="Times New Roman" w:hAnsi="Times New Roman"/>
          <w:b w:val="0"/>
          <w:i w:val="0"/>
          <w:color w:val="000000"/>
          <w:sz w:val="26"/>
        </w:rPr>
        <w:t xml:space="preserve">Tầng 1 (Đỉnh màn hình - Thẻ chỉ số cấp cao): </w:t>
      </w:r>
      <w:r>
        <w:rPr>
          <w:rFonts w:ascii="Times New Roman" w:hAnsi="Times New Roman"/>
          <w:b w:val="0"/>
          <w:i w:val="0"/>
          <w:color w:val="000000"/>
          <w:sz w:val="26"/>
        </w:rPr>
        <w:t>Gồm 4 thẻ số liệu KPI (Scorecards) sắp xếp tuần tự theo Z-Pattern: Total Sales (Top-Left) -&gt; Total Footfall -&gt; Avg Conversion Rate -&gt; Sales per Visitor.</w:t>
      </w:r>
    </w:p>
    <w:p>
      <w:pPr>
        <w:spacing w:line="276" w:lineRule="auto" w:after="120"/>
      </w:pPr>
      <w:r>
        <w:rPr>
          <w:rFonts w:ascii="Times New Roman" w:hAnsi="Times New Roman"/>
          <w:b/>
          <w:i w:val="0"/>
          <w:color w:val="000000"/>
          <w:sz w:val="26"/>
        </w:rPr>
        <w:t xml:space="preserve">2. </w:t>
      </w:r>
      <w:r>
        <w:rPr>
          <w:rFonts w:ascii="Times New Roman" w:hAnsi="Times New Roman"/>
          <w:b w:val="0"/>
          <w:i w:val="0"/>
          <w:color w:val="000000"/>
          <w:sz w:val="26"/>
        </w:rPr>
        <w:t xml:space="preserve">Tầng 2 (Trung tâm màn hình - Chẩn đoán trực quan): </w:t>
      </w:r>
      <w:r>
        <w:rPr>
          <w:rFonts w:ascii="Times New Roman" w:hAnsi="Times New Roman"/>
          <w:b w:val="0"/>
          <w:i w:val="0"/>
          <w:color w:val="000000"/>
          <w:sz w:val="26"/>
        </w:rPr>
        <w:t>Gồm 2 khung phân tích: Bên trái là Biểu đồ cột ngang 2D thể hiện Doanh thu theo khu vực sắp xếp giảm dần; Bên phải là Biểu đồ phân tán (Scatter Matrix) đối chiếu tương quan giữa Footfall và Tỷ lệ chuyển đổi CR để định vị điểm dị biệt của Busan.</w:t>
      </w:r>
    </w:p>
    <w:p>
      <w:pPr>
        <w:spacing w:line="276" w:lineRule="auto" w:after="120"/>
      </w:pPr>
      <w:r>
        <w:rPr>
          <w:rFonts w:ascii="Times New Roman" w:hAnsi="Times New Roman"/>
          <w:b/>
          <w:i w:val="0"/>
          <w:color w:val="000000"/>
          <w:sz w:val="26"/>
        </w:rPr>
        <w:t xml:space="preserve">3. </w:t>
      </w:r>
      <w:r>
        <w:rPr>
          <w:rFonts w:ascii="Times New Roman" w:hAnsi="Times New Roman"/>
          <w:b w:val="0"/>
          <w:i w:val="0"/>
          <w:color w:val="000000"/>
          <w:sz w:val="26"/>
        </w:rPr>
        <w:t xml:space="preserve">Tầng 3 (Chân màn hình - Bảng số liệu điều hành chi tiết): </w:t>
      </w:r>
      <w:r>
        <w:rPr>
          <w:rFonts w:ascii="Times New Roman" w:hAnsi="Times New Roman"/>
          <w:b w:val="0"/>
          <w:i w:val="0"/>
          <w:color w:val="000000"/>
          <w:sz w:val="26"/>
        </w:rPr>
        <w:t>Bảng dữ liệu chuẩn hóa với nhãn trạng thái kinh doanh, tỷ lệ hoàn thành kế hoạch và các khuyến nghị can thiệp vận hành cụ thể cho từng chi nhánh.</w:t>
      </w:r>
    </w:p>
    <w:p>
      <w:pPr>
        <w:keepNext/>
        <w:spacing w:before="280" w:after="120" w:line="276" w:lineRule="auto"/>
      </w:pPr>
      <w:r>
        <w:rPr>
          <w:rFonts w:ascii="Times New Roman" w:hAnsi="Times New Roman"/>
          <w:b/>
          <w:i w:val="0"/>
          <w:color w:val="000000"/>
          <w:sz w:val="26"/>
        </w:rPr>
        <w:t>7. Kết luận và Khuyến nghị Triển khai Quản trị BI (Strategic Governance Roadmap)</w:t>
      </w:r>
    </w:p>
    <w:p>
      <w:pPr>
        <w:spacing w:line="276" w:lineRule="auto" w:after="120"/>
      </w:pPr>
      <w:r>
        <w:rPr>
          <w:rFonts w:ascii="Times New Roman" w:hAnsi="Times New Roman"/>
          <w:b/>
          <w:i w:val="0"/>
          <w:color w:val="000000"/>
          <w:sz w:val="26"/>
        </w:rPr>
        <w:t xml:space="preserve">1. </w:t>
      </w:r>
      <w:r>
        <w:rPr>
          <w:rFonts w:ascii="Times New Roman" w:hAnsi="Times New Roman"/>
          <w:b/>
          <w:i w:val="0"/>
          <w:color w:val="000000"/>
          <w:sz w:val="26"/>
        </w:rPr>
        <w:t>Ban hành Bộ quy chuẩn thiết kế BI (Global Dashboard Style Guide):</w:t>
      </w:r>
    </w:p>
    <w:p>
      <w:pPr>
        <w:spacing w:line="276" w:lineRule="auto" w:after="120"/>
      </w:pPr>
      <w:r>
        <w:rPr>
          <w:rFonts w:ascii="Times New Roman" w:hAnsi="Times New Roman"/>
          <w:b w:val="0"/>
          <w:i w:val="0"/>
          <w:color w:val="000000"/>
          <w:sz w:val="26"/>
        </w:rPr>
        <w:t>Nghiêm cấm vĩnh viễn việc sử dụng biểu đồ 3D, bóng đổ xiên và bảng màu trang trí cầu vồng trên toàn bộ hệ sinh thái Power BI / Tableau nội bộ của Samsung Retail. Chuẩn hóa tỷ lệ Data-Ink tối thiểu đạt 0.85.</w:t>
      </w:r>
    </w:p>
    <w:p>
      <w:pPr>
        <w:spacing w:line="276" w:lineRule="auto" w:after="120"/>
      </w:pPr>
      <w:r>
        <w:rPr>
          <w:rFonts w:ascii="Times New Roman" w:hAnsi="Times New Roman"/>
          <w:b/>
          <w:i w:val="0"/>
          <w:color w:val="000000"/>
          <w:sz w:val="26"/>
        </w:rPr>
        <w:t xml:space="preserve">2. </w:t>
      </w:r>
      <w:r>
        <w:rPr>
          <w:rFonts w:ascii="Times New Roman" w:hAnsi="Times New Roman"/>
          <w:b/>
          <w:i w:val="0"/>
          <w:color w:val="000000"/>
          <w:sz w:val="26"/>
        </w:rPr>
        <w:t>Chuyển đổi tư duy phân tích đa chiều cho cấp Quản lý:</w:t>
      </w:r>
    </w:p>
    <w:p>
      <w:pPr>
        <w:spacing w:line="276" w:lineRule="auto" w:after="120"/>
      </w:pPr>
      <w:r>
        <w:rPr>
          <w:rFonts w:ascii="Times New Roman" w:hAnsi="Times New Roman"/>
          <w:b w:val="0"/>
          <w:i w:val="0"/>
          <w:color w:val="000000"/>
          <w:sz w:val="26"/>
        </w:rPr>
        <w:t>Đào tạo đội ngũ Giám đốc chuỗi và Quản lý vùng về tư duy phễu bán lẻ (Retail Funnel Thinking). Không bao giờ đánh giá một chi nhánh chỉ dựa trên con số doanh thu tuyệt đối mà phải đặt trong tương quan giữa Lưu lượng phễu (Footfall) và Kỹ năng chốt đơn (Conversion Rate).</w:t>
      </w:r>
    </w:p>
    <w:p>
      <w:pPr>
        <w:spacing w:line="276" w:lineRule="auto" w:after="120"/>
      </w:pPr>
      <w:r>
        <w:rPr>
          <w:rFonts w:ascii="Times New Roman" w:hAnsi="Times New Roman"/>
          <w:b/>
          <w:i w:val="0"/>
          <w:color w:val="000000"/>
          <w:sz w:val="26"/>
        </w:rPr>
        <w:t xml:space="preserve">3. </w:t>
      </w:r>
      <w:r>
        <w:rPr>
          <w:rFonts w:ascii="Times New Roman" w:hAnsi="Times New Roman"/>
          <w:b/>
          <w:i w:val="0"/>
          <w:color w:val="000000"/>
          <w:sz w:val="26"/>
        </w:rPr>
        <w:t>Cài đặt hệ thống Cảnh báo Bất thường Tự động (Automated Anomaly Alerting):</w:t>
      </w:r>
    </w:p>
    <w:p>
      <w:pPr>
        <w:spacing w:line="276" w:lineRule="auto" w:after="120"/>
      </w:pPr>
      <w:r>
        <w:rPr>
          <w:rFonts w:ascii="Times New Roman" w:hAnsi="Times New Roman"/>
          <w:b w:val="0"/>
          <w:i w:val="0"/>
          <w:color w:val="000000"/>
          <w:sz w:val="26"/>
        </w:rPr>
        <w:t>Thiết lập cảnh báo thông minh tự động kích hoạt gửi thông báo qua hệ sinh thái Samsung Knox cho Giám đốc Marketing khi phát hiện chi nhánh có CR vượt chuẩn nhưng Footfall sụt giảm quá 15% trong 3 ngày liên tiếp.</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