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Calibri" w:hAnsi="Calibri"/>
          <w:b/>
          <w:i w:val="0"/>
          <w:color w:val="000000"/>
          <w:sz w:val="26"/>
        </w:rPr>
        <w:t>THAO TÁC PHÂN TÍCH ĐA CHIỀU SLICE VÀ DICE TẠI STARBUCKS VIETNAM</w:t>
      </w:r>
    </w:p>
    <w:p>
      <w:pPr>
        <w:keepNext/>
        <w:spacing w:before="280" w:after="120" w:line="276" w:lineRule="auto"/>
      </w:pPr>
      <w:r>
        <w:rPr>
          <w:rFonts w:ascii="Calibri" w:hAnsi="Calibri"/>
          <w:b/>
          <w:i w:val="0"/>
          <w:color w:val="000000"/>
          <w:sz w:val="26"/>
        </w:rPr>
        <w:t>Phần 1: Bảng kết quả thao tác Slice và diễn giải ý nghĩa nghiệp vụ</w:t>
      </w:r>
    </w:p>
    <w:p>
      <w:pPr>
        <w:keepNext/>
        <w:spacing w:before="220" w:after="80" w:line="276" w:lineRule="auto"/>
      </w:pPr>
      <w:r>
        <w:rPr>
          <w:rFonts w:ascii="Calibri" w:hAnsi="Calibri"/>
          <w:b/>
          <w:i w:val="0"/>
          <w:color w:val="000000"/>
          <w:sz w:val="26"/>
        </w:rPr>
        <w:t>1. Bảng kết quả thao tác Cắt lát (Slice)</w:t>
      </w:r>
    </w:p>
    <w:p>
      <w:pPr>
        <w:spacing w:line="276" w:lineRule="auto" w:after="120"/>
      </w:pPr>
      <w:r>
        <w:rPr>
          <w:rFonts w:ascii="Calibri" w:hAnsi="Calibri"/>
          <w:b w:val="0"/>
          <w:i w:val="0"/>
          <w:color w:val="000000"/>
          <w:sz w:val="26"/>
        </w:rPr>
        <w:t>Thao tác Slice (Cắt lát) trong OLAP là kỹ thuật trích xuất lát cắt hai chiều từ Data Cube bằng cách cố định một chiều. Chiều Địa điểm được cố định theo điều kiện: Thành phố = 'Hà Nội'.</w:t>
      </w:r>
    </w:p>
    <w:tbl>
      <w:tblPr>
        <w:tblW w:type="auto" w:w="0"/>
        <w:jc w:val="center"/>
        <w:tblLook w:firstColumn="1" w:firstRow="1" w:lastColumn="0" w:lastRow="0" w:noHBand="0" w:noVBand="1" w:val="04A0"/>
        <w:tblBorders>
          <w:top w:val="single" w:sz="6" w:color="000000"/>
          <w:bottom w:val="single" w:sz="6" w:color="000000"/>
          <w:left w:val="none"/>
          <w:right w:val="none"/>
          <w:insideH w:val="single" w:sz="4" w:color="D3D3D3"/>
          <w:insideV w:val="none"/>
        </w:tblBorders>
      </w:tblPr>
      <w:tblGrid>
        <w:gridCol w:w="1337"/>
        <w:gridCol w:w="1337"/>
        <w:gridCol w:w="1337"/>
        <w:gridCol w:w="1337"/>
        <w:gridCol w:w="1337"/>
        <w:gridCol w:w="1337"/>
        <w:gridCol w:w="1337"/>
      </w:tblGrid>
      <w:tr>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Mã cửa hàng</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Thành phố</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Dòng sản phẩm</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Kích cỡ</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Khung giờ</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Doanh số (VNĐ)</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Số ly bán (Ly)</w:t>
            </w:r>
          </w:p>
        </w:tc>
      </w:tr>
      <w:tr>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SB-HN01</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Hà Nội</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Frappuccino</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Grande</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Chiều (13h-17h)</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18,500,000</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185</w:t>
            </w:r>
          </w:p>
        </w:tc>
      </w:tr>
      <w:tr>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SB-HN01</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Hà Nội</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Espresso</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Tall</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Sáng (07h-11h)</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12,000,000</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160</w:t>
            </w:r>
          </w:p>
        </w:tc>
      </w:tr>
      <w:tr>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SB-HN02</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Hà Nội</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Frappuccino</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Grande</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Chiều (13h-17h)</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15,000,000</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150</w:t>
            </w:r>
          </w:p>
        </w:tc>
      </w:tr>
      <w:tr>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Tổng cộng</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Hà Nội</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Toàn bộ</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Tất cả</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Cả ngày</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45,500,000</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495</w:t>
            </w:r>
          </w:p>
        </w:tc>
      </w:tr>
    </w:tbl>
    <w:p>
      <w:pPr>
        <w:spacing w:line="276" w:lineRule="auto" w:after="120"/>
      </w:pPr>
      <w:r>
        <w:rPr>
          <w:rFonts w:ascii="Calibri" w:hAnsi="Calibri"/>
          <w:b w:val="0"/>
          <w:i w:val="0"/>
          <w:color w:val="000000"/>
          <w:sz w:val="26"/>
        </w:rPr>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Tổng doanh số Hà Nội: </w:t>
      </w:r>
      <w:r>
        <w:rPr>
          <w:rFonts w:ascii="Calibri" w:hAnsi="Calibri"/>
          <w:b w:val="0"/>
          <w:i w:val="0"/>
          <w:color w:val="000000"/>
          <w:sz w:val="26"/>
        </w:rPr>
        <w:t>18,500,000 + 12,000,000 + 15,000,000 = 45,500,000 VNĐ.</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Tổng số ly bán ra: </w:t>
      </w:r>
      <w:r>
        <w:rPr>
          <w:rFonts w:ascii="Calibri" w:hAnsi="Calibri"/>
          <w:b w:val="0"/>
          <w:i w:val="0"/>
          <w:color w:val="000000"/>
          <w:sz w:val="26"/>
        </w:rPr>
        <w:t>185 + 160 + 150 = 495 ly.</w:t>
      </w:r>
    </w:p>
    <w:p>
      <w:pPr>
        <w:keepNext/>
        <w:spacing w:before="220" w:after="80" w:line="276" w:lineRule="auto"/>
      </w:pPr>
      <w:r>
        <w:rPr>
          <w:rFonts w:ascii="Calibri" w:hAnsi="Calibri"/>
          <w:b/>
          <w:i w:val="0"/>
          <w:color w:val="000000"/>
          <w:sz w:val="26"/>
        </w:rPr>
        <w:t>2. Diễn giải ý nghĩa nghiệp vụ</w:t>
      </w:r>
    </w:p>
    <w:p>
      <w:pPr>
        <w:spacing w:line="276" w:lineRule="auto" w:after="120"/>
      </w:pPr>
      <w:r>
        <w:rPr>
          <w:rFonts w:ascii="Calibri" w:hAnsi="Calibri"/>
          <w:b w:val="0"/>
          <w:i w:val="0"/>
          <w:color w:val="000000"/>
          <w:sz w:val="26"/>
        </w:rPr>
        <w:t>Thao tác Slice giúp cô lập thị trường Hà Nội để đánh giá quy mô độc lập với TP.HCM. Doanh số thủ đô đạt 45.5 triệu VNĐ với 495 ly. Dòng Frappuccino buổi chiều chiếm ưu thế (33.5 triệu VNĐ, chiếm 73.6% doanh thu), phản ánh thói quen chuộng đồ uống đá xay giải nhiệt của cư dân thủ đô.</w:t>
      </w:r>
    </w:p>
    <w:p>
      <w:pPr>
        <w:keepNext/>
        <w:spacing w:before="280" w:after="120" w:line="276" w:lineRule="auto"/>
      </w:pPr>
      <w:r>
        <w:rPr>
          <w:rFonts w:ascii="Calibri" w:hAnsi="Calibri"/>
          <w:b/>
          <w:i w:val="0"/>
          <w:color w:val="000000"/>
          <w:sz w:val="26"/>
        </w:rPr>
        <w:t>Phần 2: Bảng kết quả thao tác Dice và công thức tính giá bán bình quân</w:t>
      </w:r>
    </w:p>
    <w:p>
      <w:pPr>
        <w:keepNext/>
        <w:spacing w:before="220" w:after="80" w:line="276" w:lineRule="auto"/>
      </w:pPr>
      <w:r>
        <w:rPr>
          <w:rFonts w:ascii="Calibri" w:hAnsi="Calibri"/>
          <w:b/>
          <w:i w:val="0"/>
          <w:color w:val="000000"/>
          <w:sz w:val="26"/>
        </w:rPr>
        <w:t>1. Bảng kết quả thao tác Xúc xắc (Dice)</w:t>
      </w:r>
    </w:p>
    <w:p>
      <w:pPr>
        <w:spacing w:line="276" w:lineRule="auto" w:after="120"/>
      </w:pPr>
      <w:r>
        <w:rPr>
          <w:rFonts w:ascii="Calibri" w:hAnsi="Calibri"/>
          <w:b w:val="0"/>
          <w:i w:val="0"/>
          <w:color w:val="000000"/>
          <w:sz w:val="26"/>
        </w:rPr>
        <w:t>Thao tác Dice (Xúc xắc) là kỹ thuật thu nhỏ khối dữ liệu thành khối con (sub-cube) bằng cách lọc đồng thời 3 chiều: Thành phố = 'Hà Nội', Dòng sản phẩm = 'Frappuccino', và Khung giờ = 'Chiều (13h-17h)'.</w:t>
      </w:r>
    </w:p>
    <w:tbl>
      <w:tblPr>
        <w:tblW w:type="auto" w:w="0"/>
        <w:jc w:val="center"/>
        <w:tblLook w:firstColumn="1" w:firstRow="1" w:lastColumn="0" w:lastRow="0" w:noHBand="0" w:noVBand="1" w:val="04A0"/>
        <w:tblBorders>
          <w:top w:val="single" w:sz="6" w:color="000000"/>
          <w:bottom w:val="single" w:sz="6" w:color="000000"/>
          <w:left w:val="none"/>
          <w:right w:val="none"/>
          <w:insideH w:val="single" w:sz="4" w:color="D3D3D3"/>
          <w:insideV w:val="none"/>
        </w:tblBorders>
      </w:tblPr>
      <w:tblGrid>
        <w:gridCol w:w="1337"/>
        <w:gridCol w:w="1337"/>
        <w:gridCol w:w="1337"/>
        <w:gridCol w:w="1337"/>
        <w:gridCol w:w="1337"/>
        <w:gridCol w:w="1337"/>
        <w:gridCol w:w="1337"/>
      </w:tblGrid>
      <w:tr>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Mã cửa hàng</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Thành phố</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Dòng sản phẩm</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Kích cỡ</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Khung giờ</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Doanh số (VNĐ)</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Số ly bán (Ly)</w:t>
            </w:r>
          </w:p>
        </w:tc>
      </w:tr>
      <w:tr>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SB-HN01</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Hà Nội</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Frappuccino</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Grande</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Chiều (13h-17h)</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18,500,000</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185</w:t>
            </w:r>
          </w:p>
        </w:tc>
      </w:tr>
      <w:tr>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SB-HN02</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Hà Nội</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Frappuccino</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Grande</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Chiều (13h-17h)</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15,000,000</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150</w:t>
            </w:r>
          </w:p>
        </w:tc>
      </w:tr>
      <w:tr>
        <w:tc>
          <w:tcPr>
            <w:tcW w:type="dxa" w:w="1440"/>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Tổng nhóm Dice</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Hà Nội</w:t>
            </w:r>
          </w:p>
        </w:tc>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Frappuccino</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Grande</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Chiều</w:t>
            </w:r>
          </w:p>
        </w:tc>
        <w:tc>
          <w:tcPr>
            <w:tcW w:type="dxa" w:w="1872"/>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33,500,000</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335</w:t>
            </w:r>
          </w:p>
        </w:tc>
      </w:tr>
    </w:tbl>
    <w:p>
      <w:pPr>
        <w:spacing w:line="276" w:lineRule="auto" w:after="120"/>
      </w:pPr>
      <w:r>
        <w:rPr>
          <w:rFonts w:ascii="Calibri" w:hAnsi="Calibri"/>
          <w:b w:val="0"/>
          <w:i w:val="0"/>
          <w:color w:val="000000"/>
          <w:sz w:val="26"/>
        </w:rPr>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Tổng doanh số nhóm Dice: </w:t>
      </w:r>
      <w:r>
        <w:rPr>
          <w:rFonts w:ascii="Calibri" w:hAnsi="Calibri"/>
          <w:b w:val="0"/>
          <w:i w:val="0"/>
          <w:color w:val="000000"/>
          <w:sz w:val="26"/>
        </w:rPr>
        <w:t>18,500,000 + 15,000,000 = 33,500,000 VNĐ.</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Tổng số ly nhóm Dice: </w:t>
      </w:r>
      <w:r>
        <w:rPr>
          <w:rFonts w:ascii="Calibri" w:hAnsi="Calibri"/>
          <w:b w:val="0"/>
          <w:i w:val="0"/>
          <w:color w:val="000000"/>
          <w:sz w:val="26"/>
        </w:rPr>
        <w:t>185 + 150 = 335 ly.</w:t>
      </w:r>
    </w:p>
    <w:p>
      <w:pPr>
        <w:keepNext/>
        <w:spacing w:before="220" w:after="80" w:line="276" w:lineRule="auto"/>
      </w:pPr>
      <w:r>
        <w:rPr>
          <w:rFonts w:ascii="Calibri" w:hAnsi="Calibri"/>
          <w:b/>
          <w:i w:val="0"/>
          <w:color w:val="000000"/>
          <w:sz w:val="26"/>
        </w:rPr>
        <w:t>2. Công thức và Kết quả tính Giá bán bình quân (ASP)</w:t>
      </w:r>
    </w:p>
    <w:p>
      <w:pPr>
        <w:spacing w:line="276" w:lineRule="auto" w:after="120"/>
      </w:pPr>
      <w:r>
        <w:rPr>
          <w:rFonts w:ascii="Calibri" w:hAnsi="Calibri"/>
          <w:b w:val="0"/>
          <w:i w:val="0"/>
          <w:color w:val="000000"/>
          <w:sz w:val="26"/>
        </w:rPr>
        <w:t>Giá bán bình quân mỗi ly Frappuccino cỡ Grande tại Hà Nội:</w:t>
      </w:r>
    </w:p>
    <w:p>
      <w:pPr>
        <w:spacing w:line="276" w:lineRule="auto" w:after="120"/>
        <w:ind w:left="720"/>
      </w:pPr>
      <w:r>
        <w:rPr>
          <w:rFonts w:ascii="Calibri" w:hAnsi="Calibri"/>
          <w:b w:val="0"/>
          <w:i w:val="0"/>
          <w:color w:val="000000"/>
          <w:sz w:val="26"/>
        </w:rPr>
        <w:t>Giá bán bình quân = [Tổng doanh số] / [Tổng số ly] = 33,500,000 VNĐ / 335 ly = 100,000 VNĐ/ly</w:t>
      </w:r>
    </w:p>
    <w:p>
      <w:pPr>
        <w:keepNext/>
        <w:spacing w:before="220" w:after="80" w:line="276" w:lineRule="auto"/>
      </w:pPr>
      <w:r>
        <w:rPr>
          <w:rFonts w:ascii="Calibri" w:hAnsi="Calibri"/>
          <w:b/>
          <w:i w:val="0"/>
          <w:color w:val="000000"/>
          <w:sz w:val="26"/>
        </w:rPr>
        <w:t>3. Diễn giải ý nghĩa nghiệp vụ</w:t>
      </w:r>
    </w:p>
    <w:p>
      <w:pPr>
        <w:spacing w:line="276" w:lineRule="auto" w:after="120"/>
      </w:pPr>
      <w:r>
        <w:rPr>
          <w:rFonts w:ascii="Calibri" w:hAnsi="Calibri"/>
          <w:b w:val="0"/>
          <w:i w:val="0"/>
          <w:color w:val="000000"/>
          <w:sz w:val="26"/>
        </w:rPr>
        <w:t>Thao tác Dice khoanh vùng phân khúc sản phẩm chủ lực vào khung giờ vàng. Mức giá bình quân 100,000 VNĐ/ly tại hai chi nhánh SB-HN01 và SB-HN02 chứng minh chính sách giá của Starbucks Vietnam được thực thi đồng nhất, không phát sinh chiết khấu sai lệch.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