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Calibri" w:hAnsi="Calibri"/>
          <w:b/>
          <w:i w:val="0"/>
          <w:color w:val="000000"/>
          <w:sz w:val="26"/>
        </w:rPr>
        <w:t>PHÂN TÍCH TƯƠNG QUAN GIỎ HÀNG VÀ CƠ CẤU ĐỒ ĂN KÈM TẠI STARBUCKS VIETNAM</w:t>
      </w:r>
    </w:p>
    <w:p>
      <w:pPr>
        <w:keepNext/>
        <w:spacing w:before="280" w:after="120" w:line="276" w:lineRule="auto"/>
      </w:pPr>
      <w:r>
        <w:rPr>
          <w:rFonts w:ascii="Calibri" w:hAnsi="Calibri"/>
          <w:b/>
          <w:i w:val="0"/>
          <w:color w:val="000000"/>
          <w:sz w:val="26"/>
        </w:rPr>
        <w:t>Phần 1: Bảng tính toán tỷ lệ Food Attachment Rate chi tiết cho từng dòng sản phẩm</w:t>
      </w:r>
    </w:p>
    <w:p>
      <w:pPr>
        <w:spacing w:line="276" w:lineRule="auto" w:after="120"/>
      </w:pPr>
      <w:r>
        <w:rPr>
          <w:rFonts w:ascii="Calibri" w:hAnsi="Calibri"/>
          <w:b w:val="0"/>
          <w:i w:val="0"/>
          <w:color w:val="000000"/>
          <w:sz w:val="26"/>
        </w:rPr>
        <w:t>Trong chuỗi F&amp;B, tỷ lệ bán kèm đồ ăn (Food Attachment Rate) là chỉ số cốt lõi giúp gia tăng giá trị đơn hàng trung bình (AOV) mà không tăng chi phí vận hành.</w:t>
      </w:r>
    </w:p>
    <w:p>
      <w:pPr>
        <w:spacing w:line="276" w:lineRule="auto" w:after="120"/>
      </w:pPr>
      <w:r>
        <w:rPr>
          <w:rFonts w:ascii="Calibri" w:hAnsi="Calibri"/>
          <w:b w:val="0"/>
          <w:i w:val="0"/>
          <w:color w:val="000000"/>
          <w:sz w:val="26"/>
        </w:rPr>
        <w:t>Công thức: Food Attachment Rate = [Số hóa đơn có mua kèm bánh] / [Tổng số hóa đơn] * 100%</w:t>
      </w:r>
    </w:p>
    <w:tbl>
      <w:tblPr>
        <w:tblW w:type="auto" w:w="0"/>
        <w:jc w:val="center"/>
        <w:tblLook w:firstColumn="1" w:firstRow="1" w:lastColumn="0" w:lastRow="0" w:noHBand="0" w:noVBand="1" w:val="04A0"/>
        <w:tblBorders>
          <w:top w:val="single" w:sz="6" w:color="000000"/>
          <w:bottom w:val="single" w:sz="6" w:color="000000"/>
          <w:left w:val="none"/>
          <w:right w:val="none"/>
          <w:insideH w:val="single" w:sz="4" w:color="D3D3D3"/>
          <w:insideV w:val="none"/>
        </w:tblBorders>
      </w:tblPr>
      <w:tblGrid>
        <w:gridCol w:w="1337"/>
        <w:gridCol w:w="1337"/>
        <w:gridCol w:w="1337"/>
        <w:gridCol w:w="1337"/>
        <w:gridCol w:w="1337"/>
        <w:gridCol w:w="1337"/>
        <w:gridCol w:w="1337"/>
      </w:tblGrid>
      <w:tr>
        <w:tc>
          <w:tcPr>
            <w:tcW w:type="dxa" w:w="259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Nhóm thức uống</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Tổng hóa đơn (Đơn)</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Hóa đơn kèm bánh (Đơn)</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Food Attachment Rate (%)</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Giá đồ uống TB (VNĐ)</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Doanh số đồ ăn TB (VNĐ)</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Tổng AOV (VNĐ)</w:t>
            </w:r>
          </w:p>
        </w:tc>
      </w:tr>
      <w:tr>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Cà phê truyền thống / Espresso</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5,000</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1,200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24.0%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75,000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45,000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85,800</w:t>
            </w:r>
          </w:p>
        </w:tc>
      </w:tr>
      <w:tr>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Trà Teavana cao cấp</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3,500</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280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8.0%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80,000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50,000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84,000</w:t>
            </w:r>
          </w:p>
        </w:tc>
      </w:tr>
      <w:tr>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Đồ đá xay Frappuccino</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4,000</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200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5.0%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105,000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107,000</w:t>
            </w:r>
          </w:p>
        </w:tc>
      </w:tr>
      <w:tr>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Toàn bộ hệ thống</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12,500</w:t>
            </w:r>
          </w:p>
        </w:tc>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1,680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13.44%</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86,000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45,238</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92,080</w:t>
            </w:r>
          </w:p>
        </w:tc>
      </w:tr>
    </w:tbl>
    <w:p>
      <w:pPr>
        <w:spacing w:line="276" w:lineRule="auto" w:after="120"/>
      </w:pPr>
      <w:r>
        <w:rPr>
          <w:rFonts w:ascii="Calibri" w:hAnsi="Calibri"/>
          <w:b w:val="0"/>
          <w:i w:val="0"/>
          <w:color w:val="000000"/>
          <w:sz w:val="26"/>
        </w:rPr>
      </w:r>
    </w:p>
    <w:p>
      <w:pPr>
        <w:keepNext/>
        <w:spacing w:before="220" w:after="80" w:line="276" w:lineRule="auto"/>
      </w:pPr>
      <w:r>
        <w:rPr>
          <w:rFonts w:ascii="Calibri" w:hAnsi="Calibri"/>
          <w:b/>
          <w:i w:val="0"/>
          <w:color w:val="000000"/>
          <w:sz w:val="26"/>
        </w:rPr>
        <w:t>So sánh phân hóa giữa Cà phê và Frappuccino</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Nhóm Cà phê (24.0%): </w:t>
      </w:r>
      <w:r>
        <w:rPr>
          <w:rFonts w:ascii="Calibri" w:hAnsi="Calibri"/>
          <w:b w:val="0"/>
          <w:i w:val="0"/>
          <w:color w:val="000000"/>
          <w:sz w:val="26"/>
        </w:rPr>
        <w:t>Cao gấp 4.8 lần Frappuccino (5.0%). Khách uống Cà phê/Espresso chủ yếu vào buổi sáng. Vị đắng đậm kích thích nhu cầu kết hợp bánh béo ngậy (croissant, sandwich, muffin) tạo bữa sáng hoặc bữa phụ dinh dưỡng.</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Nhóm Frappuccino (5.0%): </w:t>
      </w:r>
      <w:r>
        <w:rPr>
          <w:rFonts w:ascii="Calibri" w:hAnsi="Calibri"/>
          <w:b w:val="0"/>
          <w:i w:val="0"/>
          <w:color w:val="000000"/>
          <w:sz w:val="26"/>
        </w:rPr>
        <w:t>Frappuccino là đồ đá xay ngọt đậm, nhiều sữa, kem béo (whipped cream) và calo cao (300 – 500 kcal). Đóng vai trò như 'món tráng miệng dạng lỏng', thức uống này khiến khách thấy no và ngấy, triệt tiêu nhu cầu mua thêm bánh ngọt.</w:t>
      </w:r>
    </w:p>
    <w:p>
      <w:pPr>
        <w:keepNext/>
        <w:spacing w:before="280" w:after="120" w:line="276" w:lineRule="auto"/>
      </w:pPr>
      <w:r>
        <w:rPr>
          <w:rFonts w:ascii="Calibri" w:hAnsi="Calibri"/>
          <w:b/>
          <w:i w:val="0"/>
          <w:color w:val="000000"/>
          <w:sz w:val="26"/>
        </w:rPr>
        <w:t>Phần 2: Mô phỏng bài toán tăng trưởng doanh số khi tối ưu hóa tỷ lệ bán kèm</w:t>
      </w:r>
    </w:p>
    <w:p>
      <w:pPr>
        <w:keepNext/>
        <w:spacing w:before="220" w:after="80" w:line="276" w:lineRule="auto"/>
      </w:pPr>
      <w:r>
        <w:rPr>
          <w:rFonts w:ascii="Calibri" w:hAnsi="Calibri"/>
          <w:b/>
          <w:i w:val="0"/>
          <w:color w:val="000000"/>
          <w:sz w:val="26"/>
        </w:rPr>
        <w:t>1. Doanh thu đồ ăn hiện tại từ 3 nhóm thức uống</w:t>
      </w:r>
    </w:p>
    <w:p>
      <w:pPr>
        <w:spacing w:line="276" w:lineRule="auto" w:after="120"/>
      </w:pPr>
      <w:r>
        <w:rPr>
          <w:rFonts w:ascii="Calibri" w:hAnsi="Calibri"/>
          <w:b w:val="0"/>
          <w:i w:val="0"/>
          <w:color w:val="000000"/>
          <w:sz w:val="26"/>
        </w:rPr>
        <w:t>Doanh thu đồ ăn từ mỗi nhóm bằng tích số giữa đơn kèm bánh và doanh số đồ ăn trung bình:</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Cà phê: </w:t>
      </w:r>
      <w:r>
        <w:rPr>
          <w:rFonts w:ascii="Calibri" w:hAnsi="Calibri"/>
          <w:b w:val="0"/>
          <w:i w:val="0"/>
          <w:color w:val="000000"/>
          <w:sz w:val="26"/>
        </w:rPr>
        <w:t>1,200 * 45,000 = 54,000,000 VNĐ.</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Trà Teavana: </w:t>
      </w:r>
      <w:r>
        <w:rPr>
          <w:rFonts w:ascii="Calibri" w:hAnsi="Calibri"/>
          <w:b w:val="0"/>
          <w:i w:val="0"/>
          <w:color w:val="000000"/>
          <w:sz w:val="26"/>
        </w:rPr>
        <w:t>280 * 50,000 = 14,000,000 VNĐ.</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Frappuccino: </w:t>
      </w:r>
      <w:r>
        <w:rPr>
          <w:rFonts w:ascii="Calibri" w:hAnsi="Calibri"/>
          <w:b w:val="0"/>
          <w:i w:val="0"/>
          <w:color w:val="000000"/>
          <w:sz w:val="26"/>
        </w:rPr>
        <w:t>200 * 40,000 = 8,000,000 VNĐ.</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Tổng doanh thu đồ ăn hiện tại: </w:t>
      </w:r>
      <w:r>
        <w:rPr>
          <w:rFonts w:ascii="Calibri" w:hAnsi="Calibri"/>
          <w:b w:val="0"/>
          <w:i w:val="0"/>
          <w:color w:val="000000"/>
          <w:sz w:val="26"/>
        </w:rPr>
        <w:t>54,000,000 + 14,000,000 + 8,000,000 = 76,000,000 VNĐ.</w:t>
      </w:r>
    </w:p>
    <w:p>
      <w:pPr>
        <w:keepNext/>
        <w:spacing w:before="220" w:after="80" w:line="276" w:lineRule="auto"/>
      </w:pPr>
      <w:r>
        <w:rPr>
          <w:rFonts w:ascii="Calibri" w:hAnsi="Calibri"/>
          <w:b/>
          <w:i w:val="0"/>
          <w:color w:val="000000"/>
          <w:sz w:val="26"/>
        </w:rPr>
        <w:t>2. Mô phỏng nâng tỷ lệ nhóm Trà Teavana lên 24%</w:t>
      </w:r>
    </w:p>
    <w:p>
      <w:pPr>
        <w:spacing w:line="276" w:lineRule="auto" w:after="120"/>
      </w:pPr>
      <w:r>
        <w:rPr>
          <w:rFonts w:ascii="Calibri" w:hAnsi="Calibri"/>
          <w:b w:val="0"/>
          <w:i w:val="0"/>
          <w:color w:val="000000"/>
          <w:sz w:val="26"/>
        </w:rPr>
        <w:t>Trà Teavana có mức đính kèm khiêm tốn (8.0%), nhưng sở hữu đơn giá đồ ăn trung bình cao nhất (50,000 VNĐ/đơn). Khi nâng tỷ lệ mua kèm của Trà Teavana lên bằng nhóm Cà phê (24.0%):</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Số đơn kèm bánh mới: </w:t>
      </w:r>
      <w:r>
        <w:rPr>
          <w:rFonts w:ascii="Calibri" w:hAnsi="Calibri"/>
          <w:b w:val="0"/>
          <w:i w:val="0"/>
          <w:color w:val="000000"/>
          <w:sz w:val="26"/>
        </w:rPr>
        <w:t>3,500 * 24.0% = 840 đơn.</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Số đơn kèm bánh tăng thêm: </w:t>
      </w:r>
      <w:r>
        <w:rPr>
          <w:rFonts w:ascii="Calibri" w:hAnsi="Calibri"/>
          <w:b w:val="0"/>
          <w:i w:val="0"/>
          <w:color w:val="000000"/>
          <w:sz w:val="26"/>
        </w:rPr>
        <w:t>840 - 280 = 560 đơn.</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Doanh thu đồ ăn mới từ Trà Teavana: </w:t>
      </w:r>
      <w:r>
        <w:rPr>
          <w:rFonts w:ascii="Calibri" w:hAnsi="Calibri"/>
          <w:b w:val="0"/>
          <w:i w:val="0"/>
          <w:color w:val="000000"/>
          <w:sz w:val="26"/>
        </w:rPr>
        <w:t>840 * 50,000 = 42,000,000 VNĐ.</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Doanh thu đồ ăn tăng thêm: </w:t>
      </w:r>
      <w:r>
        <w:rPr>
          <w:rFonts w:ascii="Calibri" w:hAnsi="Calibri"/>
          <w:b w:val="0"/>
          <w:i w:val="0"/>
          <w:color w:val="000000"/>
          <w:sz w:val="26"/>
        </w:rPr>
        <w:t>560 * 50,000 = 28,000,000 VNĐ (tăng +200%).</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Tác động chuỗi: </w:t>
      </w:r>
      <w:r>
        <w:rPr>
          <w:rFonts w:ascii="Calibri" w:hAnsi="Calibri"/>
          <w:b w:val="0"/>
          <w:i w:val="0"/>
          <w:color w:val="000000"/>
          <w:sz w:val="26"/>
        </w:rPr>
        <w:t>Doanh thu đồ ăn tăng từ 76 triệu lên 104 triệu VNĐ (+36.8%). AOV nhóm Teavana tăng từ 84,000 VNĐ lên 92,000 VNĐ (+9.5%), tạo thặng dư lợi nhuận lớn mà không phát sinh thêm chi phí mặt bằng.</w:t>
      </w:r>
    </w:p>
    <w:p>
      <w:pPr>
        <w:keepNext/>
        <w:spacing w:before="280" w:after="120" w:line="276" w:lineRule="auto"/>
      </w:pPr>
      <w:r>
        <w:rPr>
          <w:rFonts w:ascii="Calibri" w:hAnsi="Calibri"/>
          <w:b/>
          <w:i w:val="0"/>
          <w:color w:val="000000"/>
          <w:sz w:val="26"/>
        </w:rPr>
        <w:t>Phần 3: Khuyến nghị chiến lược ghép đôi thực đơn (Product Pairing Strategy)</w:t>
      </w:r>
    </w:p>
    <w:p>
      <w:pPr>
        <w:spacing w:line="276" w:lineRule="auto" w:after="120"/>
      </w:pPr>
      <w:r>
        <w:rPr>
          <w:rFonts w:ascii="Calibri" w:hAnsi="Calibri"/>
          <w:b w:val="0"/>
          <w:i w:val="0"/>
          <w:color w:val="000000"/>
          <w:sz w:val="26"/>
        </w:rPr>
        <w:t>Dựa trên nguyên lý hòa hợp vị giác (Flavor Synergy) và thời điểm thưởng thức, 2 combo chiến lược được đề xuất:</w:t>
      </w:r>
    </w:p>
    <w:p>
      <w:pPr>
        <w:keepNext/>
        <w:spacing w:before="220" w:after="80" w:line="276" w:lineRule="auto"/>
      </w:pPr>
      <w:r>
        <w:rPr>
          <w:rFonts w:ascii="Calibri" w:hAnsi="Calibri"/>
          <w:b/>
          <w:i w:val="0"/>
          <w:color w:val="000000"/>
          <w:sz w:val="26"/>
        </w:rPr>
        <w:t>1. Combo 'Morning Energy' (Khởi đầu năng động)</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Cặp ghép: </w:t>
      </w:r>
      <w:r>
        <w:rPr>
          <w:rFonts w:ascii="Calibri" w:hAnsi="Calibri"/>
          <w:b w:val="0"/>
          <w:i w:val="0"/>
          <w:color w:val="000000"/>
          <w:sz w:val="26"/>
        </w:rPr>
        <w:t>Caffe Latte / Americano đá + Bánh sừng bò bơ Pháp (Butter Croissant) hoặc Sandwich phô mai thịt nguội.</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Thời điểm: </w:t>
      </w:r>
      <w:r>
        <w:rPr>
          <w:rFonts w:ascii="Calibri" w:hAnsi="Calibri"/>
          <w:b w:val="0"/>
          <w:i w:val="0"/>
          <w:color w:val="000000"/>
          <w:sz w:val="26"/>
        </w:rPr>
        <w:t>Khung giờ sáng (07:00 – 09:30).</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Cơ sở vị giác: </w:t>
      </w:r>
      <w:r>
        <w:rPr>
          <w:rFonts w:ascii="Calibri" w:hAnsi="Calibri"/>
          <w:b w:val="0"/>
          <w:i w:val="0"/>
          <w:color w:val="000000"/>
          <w:sz w:val="26"/>
        </w:rPr>
        <w:t>Vị đắng thanh của espresso cân bằng độ béo ngậy, giòn xốp của bơ bánh nướng, giải quyết trọn vẹn bữa sáng nhanh cho dân công sở.</w:t>
      </w:r>
    </w:p>
    <w:p>
      <w:pPr>
        <w:keepNext/>
        <w:spacing w:before="220" w:after="80" w:line="276" w:lineRule="auto"/>
      </w:pPr>
      <w:r>
        <w:rPr>
          <w:rFonts w:ascii="Calibri" w:hAnsi="Calibri"/>
          <w:b/>
          <w:i w:val="0"/>
          <w:color w:val="000000"/>
          <w:sz w:val="26"/>
        </w:rPr>
        <w:t>2. Combo 'Teavana Afternoon' (Thanh vị xế chiều)</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Cặp ghép: </w:t>
      </w:r>
      <w:r>
        <w:rPr>
          <w:rFonts w:ascii="Calibri" w:hAnsi="Calibri"/>
          <w:b w:val="0"/>
          <w:i w:val="0"/>
          <w:color w:val="000000"/>
          <w:sz w:val="26"/>
        </w:rPr>
        <w:t>Trà Bưởi Mật ong Teavana / Trà Hibiscus + Bánh Mousse Chanh dây hoặc Phô mai việt quất (Cheesecake).</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Thời điểm: </w:t>
      </w:r>
      <w:r>
        <w:rPr>
          <w:rFonts w:ascii="Calibri" w:hAnsi="Calibri"/>
          <w:b w:val="0"/>
          <w:i w:val="0"/>
          <w:color w:val="000000"/>
          <w:sz w:val="26"/>
        </w:rPr>
        <w:t>Khung giờ xế chiều (14:00 – 16:30).</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Cơ sở vị giác: </w:t>
      </w:r>
      <w:r>
        <w:rPr>
          <w:rFonts w:ascii="Calibri" w:hAnsi="Calibri"/>
          <w:b w:val="0"/>
          <w:i w:val="0"/>
          <w:color w:val="000000"/>
          <w:sz w:val="26"/>
        </w:rPr>
        <w:t>Trà hoa quả Teavana có vị chua thanh và chát nhẹ giúp trung hòa độ ngọt béo của mousse và cheesecake, mang lại cảm giác thanh mát không bị ngấy. Đây là đòn bẩy thúc đẩy Food Attachment nhóm Teavana chạm mốc mục tiêu 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