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Polarcam User Manual</w:t>
      </w:r>
    </w:p>
    <w:p>
      <w:pPr>
        <w:pStyle w:val="Subtitle"/>
      </w:pPr>
      <w:r>
        <w:t>Camera and APD measurements in Room 085</w:t>
      </w:r>
    </w:p>
    <w:p>
      <w:r>
        <w:t>Working edition  •  11 October 2026</w:t>
      </w:r>
    </w:p>
    <w:p>
      <w:r>
        <w:t>Use this manual to prepare the computer and optics, set the physical stage, check interference suppression, collect backgrounds, and record and review nanorod measurements. It develops Hugh Bowman’s handover of 9 September 2026 into an operating guide for the current Polarcam checkout.</w:t>
      </w:r>
    </w:p>
    <w:p>
      <w:r>
        <w:t>Status. The camera changes committed on 10 October have not been tested or run on the camera. Sections describing the shared controls, new recording folders and manual spot editing give the intended behaviour for lab verification. Complete the checks in Section 11 before relying on those changes for experiments.</w:t>
      </w:r>
    </w:p>
    <w:p>
      <w:pPr>
        <w:pStyle w:val="Heading2"/>
      </w:pPr>
      <w:r>
        <w:t>Choose the measurement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632"/>
      </w:tblGrid>
      <w:tr>
        <w:trPr>
          <w:tblHeader/>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Mode</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Purpose</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1  Full frame</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Find and compare a population of rods using frame stacks.</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2  Camera ROI</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Inspect or record one selected region at a higher frame rate.</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3  APDs</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Measure a selected rod through the focused illumination and APD path using LabVIEW.</w:t>
            </w:r>
          </w:p>
        </w:tc>
      </w:tr>
    </w:tbl>
    <w:p>
      <w:pPr>
        <w:spacing w:after="0"/>
      </w:pPr>
    </w:p>
    <w:p>
      <w:pPr>
        <w:pStyle w:val="Heading2"/>
      </w:pPr>
      <w:r>
        <w:t>The usual camera sequence</w:t>
      </w:r>
    </w:p>
    <w:p>
      <w:r>
        <w:t>Open Polarcam → select the session → set illumination and focus → check interference suppression → capture a matching background → record a short trial → reopen and inspect it → collect the dataset → back up and shut down.</w:t>
      </w:r>
    </w:p>
    <w:p>
      <w:pPr>
        <w:pStyle w:val="Heading2"/>
      </w:pPr>
      <w:r>
        <w:t>Find the 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8640"/>
      </w:tblGrid>
      <w:tr>
        <w:trPr>
          <w:tblHeader/>
        </w:trP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Section</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Procedure</w:t>
            </w:r>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1</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1">
              <w:r>
                <w:t>Install and open Polarcam</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2</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2">
              <w:r>
                <w:t>Illumination and physical stage controls</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3</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3">
              <w:r>
                <w:t>Tune interference suppression</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4</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4">
              <w:r>
                <w:t>Capture and apply a background</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5</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5">
              <w:r>
                <w:t>Set the session and recording metadata</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6</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6">
              <w:r>
                <w:t>Mode 1 full frame acquisition</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7</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7">
              <w:r>
                <w:t>Mode 2 camera ROI acquisition</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8</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8">
              <w:r>
                <w:t>Stationary workflows and APD acquisition</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9</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9">
              <w:r>
                <w:t>Review save and close</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10</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10">
              <w:r>
                <w:t>Troubleshooting</w:t>
              </w:r>
            </w:hyperlink>
          </w:p>
        </w:tc>
      </w:tr>
      <w:tr>
        <w:tc>
          <w:tcPr>
            <w:tcW w:type="dxa" w:w="9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11</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hyperlink w:anchor="section_11">
              <w:r>
                <w:t>Lab validation and manual completion</w:t>
              </w:r>
            </w:hyperlink>
          </w:p>
        </w:tc>
      </w:tr>
    </w:tbl>
    <w:p>
      <w:pPr>
        <w:spacing w:after="0"/>
      </w:pPr>
    </w:p>
    <w:p>
      <w:bookmarkStart w:id="1" w:name="section_1"/>
      <w:pPr>
        <w:pStyle w:val="Heading1"/>
        <w:pageBreakBefore/>
      </w:pPr>
      <w:r>
        <w:t>1  Install and open Polarcam</w:t>
      </w:r>
      <w:bookmarkEnd w:id="1"/>
    </w:p>
    <w:p>
      <w:pPr>
        <w:pStyle w:val="Heading2"/>
      </w:pPr>
      <w:r>
        <w:t>First setup on a Windows computer</w:t>
      </w:r>
    </w:p>
    <w:p>
      <w:pPr>
        <w:ind w:left="288" w:hanging="288"/>
      </w:pPr>
      <w:r>
        <w:t>1.  Use the intended Polarcam checkout and a Python installation with Tk support, version 3.12.10 or later. The current development branch is testing/v3-rewrite. Check the version present on the lab PC; local commits do not arrive there automatically.</w:t>
      </w:r>
    </w:p>
    <w:p>
      <w:pPr>
        <w:ind w:left="288" w:hanging="288"/>
      </w:pPr>
      <w:r>
        <w:t>2.  Open PowerShell in the repository root. Create its environment once, then install the package. Reuse an existing working environment rather than recreating it before every session.</w:t>
      </w:r>
    </w:p>
    <w:p>
      <w:pPr>
        <w:spacing w:after="140"/>
      </w:pPr>
      <w:r>
        <w:rPr>
          <w:rFonts w:ascii="Consolas" w:hAnsi="Consolas"/>
          <w:sz w:val="18"/>
        </w:rPr>
        <w:t>python -m venv .venv</w:t>
        <w:br/>
        <w:t>.\.venv\Scripts\python.exe -m pip install -e .</w:t>
      </w:r>
    </w:p>
    <w:p>
      <w:pPr>
        <w:ind w:left="288" w:hanging="288"/>
      </w:pPr>
      <w:r>
        <w:t>3.  For camera acquisition, install the IDS peak SDK, drivers and Cockpit on the PC. Confirm that Cockpit sees the camera, then close Cockpit so it releases the device. Install the Python camera bindings into the project environment:</w:t>
      </w:r>
    </w:p>
    <w:p>
      <w:pPr>
        <w:spacing w:after="140"/>
      </w:pPr>
      <w:r>
        <w:rPr>
          <w:rFonts w:ascii="Consolas" w:hAnsi="Consolas"/>
          <w:sz w:val="18"/>
        </w:rPr>
        <w:t>.\.venv\Scripts\python.exe -m pip install -e ".[camera]"</w:t>
      </w:r>
    </w:p>
    <w:p>
      <w:pPr>
        <w:ind w:left="288" w:hanging="288"/>
      </w:pPr>
      <w:r>
        <w:t>4.  Provide the matching calibration/model files and any existing background profiles needed for the experiment. Git contains program source, not the complete lab configuration, data or Python environment. Saved-file analysis does not require the camera SDK.</w:t>
      </w:r>
    </w:p>
    <w:p>
      <w:pPr>
        <w:pStyle w:val="Heading2"/>
      </w:pPr>
      <w:r>
        <w:t>Open the application each day</w:t>
      </w:r>
    </w:p>
    <w:p>
      <w:pPr>
        <w:ind w:left="288" w:hanging="288"/>
      </w:pPr>
      <w:r>
        <w:t>1.  Double-click Launch-Polarcam.cmd in the repository root, or the Polarcam Lab desktop shortcut. On this computer the checkout is C:\Users\denny\workspace\polarcam. The old Polarcam live.bat belongs to the earlier installation.</w:t>
      </w:r>
    </w:p>
    <w:p>
      <w:pPr>
        <w:ind w:left="288" w:hanging="288"/>
      </w:pPr>
      <w:r>
        <w:t>2.  Keep the diagnostic console available. Opening the application does not itself start acquisition. Use Live video to start the camera after checking the hardware and settings.</w:t>
      </w:r>
    </w:p>
    <w:p>
      <w:pPr>
        <w:ind w:left="288" w:hanging="288"/>
      </w:pPr>
      <w:r>
        <w:t>3.  Confirm the data destination. The launcher defaults to the repository’s data folder. For another local data disk, launch from PowerShell with:</w:t>
      </w:r>
    </w:p>
    <w:p>
      <w:pPr>
        <w:spacing w:after="140"/>
      </w:pPr>
      <w:r>
        <w:rPr>
          <w:rFonts w:ascii="Consolas" w:hAnsi="Consolas"/>
          <w:sz w:val="18"/>
        </w:rPr>
        <w:t>.\Launch-Polarcam.cmd --data-dir "D:\Polarcam Data"</w:t>
      </w:r>
    </w:p>
    <w:p>
      <w:pPr>
        <w:pStyle w:val="Heading2"/>
      </w:pPr>
      <w:r>
        <w:t>Create the desktop shortcut</w:t>
      </w:r>
    </w:p>
    <w:p>
      <w:pPr>
        <w:spacing w:after="140"/>
      </w:pPr>
      <w:r>
        <w:rPr>
          <w:rFonts w:ascii="Consolas" w:hAnsi="Consolas"/>
          <w:sz w:val="18"/>
        </w:rPr>
        <w:t>.\scripts\Install-DesktopShortcut.ps1</w:t>
        <w:br/>
        <w:t># Or choose another data disk</w:t>
        <w:br/>
        <w:t>.\scripts\Install-DesktopShortcut.ps1 -DataDir "D:\Polarcam Data"</w:t>
      </w:r>
    </w:p>
    <w:p>
      <w:r>
        <w:t>The installer refuses to replace an existing Polarcam Lab shortcut. Recreate it deliberately if the checkout or data destination changes. Deleting .venv or moving the repository breaks its existing launch path. No change to machine-wide PowerShell policy is required to use the CMD launcher.</w:t>
      </w:r>
    </w:p>
    <w:p>
      <w:bookmarkStart w:id="2" w:name="section_2"/>
      <w:pPr>
        <w:pStyle w:val="Heading1"/>
        <w:pageBreakBefore/>
      </w:pPr>
      <w:r>
        <w:t>2  Illumination and physical stage controls</w:t>
      </w:r>
      <w:bookmarkEnd w:id="2"/>
    </w:p>
    <w:p>
      <w:r>
        <w:t>The physical stage and function generator are operated at the bench. Polarcam’s drive On / Off / Unknown field records what the operator declares; it does not switch the generator or establish whether interference is suppressed.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560"/>
      </w:tblGrid>
      <w:tr>
        <w:trPr>
          <w:tblHeader/>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Control</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Use in this workflow</w:t>
            </w:r>
          </w:p>
        </w:tc>
      </w:tr>
      <w:t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Laser and room interlock</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Follow the Room 085 laser procedure; Hugh’s handover names the interlock, laser-controller power and key.</w:t>
            </w:r>
          </w:p>
        </w:tc>
      </w:tr>
      <w:t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Illumination HWP</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Select wide-field illumination for camera work or focused illumination for APDs.</w:t>
            </w:r>
          </w:p>
        </w:tc>
      </w:tr>
      <w:t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Piezo X and Y</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Select a field, position a rod, or move the sample during background capture.</w:t>
            </w:r>
          </w:p>
        </w:tc>
      </w:tr>
      <w:t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Piezo Z</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Focus the rods and make the small, slow Z scan used to assess fringes.</w:t>
            </w:r>
          </w:p>
        </w:tc>
      </w:tr>
      <w:t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Generator and Z input</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Drive the interference-suppression oscillation. Hugh specifies a triangle wave into the PI controller’s Z input.</w:t>
            </w:r>
          </w:p>
        </w:tc>
      </w:tr>
      <w:t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Z servo switch</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Hugh’s suppression procedure specifies open loop, servo OFF on the driven Z channel. This does not mean the actuator is unpowered.</w:t>
            </w:r>
          </w:p>
        </w:tc>
      </w:tr>
    </w:tbl>
    <w:p>
      <w:pPr>
        <w:spacing w:after="0"/>
      </w:pPr>
    </w:p>
    <w:p>
      <w:pPr>
        <w:pStyle w:val="Heading2"/>
      </w:pPr>
      <w:r>
        <w:t>Prepare illumination and focus</w:t>
      </w:r>
    </w:p>
    <w:p>
      <w:pPr>
        <w:ind w:left="288" w:hanging="288"/>
      </w:pPr>
      <w:r>
        <w:t>1.  Begin with the established wide-field illumination path. Use the target exposure and gain to assess brightness. Reduce illumination if a rod or background saturates; a visually comfortable preview does not prove the raw measurement is unsaturated.</w:t>
      </w:r>
    </w:p>
    <w:p>
      <w:pPr>
        <w:ind w:left="288" w:hanging="288"/>
      </w:pPr>
      <w:r>
        <w:t>2.  Focus using piezo Z. Hugh notes that coarse manual focus should seldom be necessary. Click the rod in Live video to position the magnifier, then inspect its intensity trace.</w:t>
      </w:r>
    </w:p>
    <w:p>
      <w:pPr>
        <w:ind w:left="288" w:hanging="288"/>
      </w:pPr>
      <w:r>
        <w:t>3.  Keep the clean-up iris at the established alignment: it passes the intended beam while reducing stray light. Follow the local alignment procedure if it needs adjustment.</w:t>
      </w:r>
    </w:p>
    <w:p>
      <w:r>
        <w:t>Historical illumination examples. Hugh’s 0.6 ms notes give about 50% for 40 × 65 nm rods and 80% for 25 × 60 nm rods; 10 × 19 nm rods did not saturate in that setup. The percentage scale is not defined in the handover. These are context, not calibrated power settings or presets for gain 20.</w:t>
      </w:r>
    </w:p>
    <w:p>
      <w:pPr>
        <w:pStyle w:val="Heading2"/>
      </w:pPr>
      <w:r>
        <w:t>Before changing the stage drive</w:t>
      </w:r>
    </w:p>
    <w:p>
      <w:r>
        <w:t>Confirm the actual Z channel and cable route locally. The PI controller model, input limits and permitted travel still need recording in Section 11. Use the established procedure to reduce or disable drive before changing servo mode; the stage position can move. Leave the other axes and controller offsets at their established settings.</w:t>
      </w:r>
    </w:p>
    <w:p>
      <w:r>
        <w:t>Record the waveform, measured frequency and Vpp, attenuation, offset and Z servo state. The sound of the stage and a knob position are not measurements of displacement or cancellation. The handover’s approximately 830 Hz resonance depended on the loaded stage and screw tightness.</w:t>
      </w:r>
    </w:p>
    <w:p>
      <w:bookmarkStart w:id="3" w:name="section_3"/>
      <w:pPr>
        <w:pStyle w:val="Heading1"/>
        <w:pageBreakBefore/>
      </w:pPr>
      <w:r>
        <w:t>3  Tune interference suppression</w:t>
      </w:r>
      <w:bookmarkEnd w:id="3"/>
    </w:p>
    <w:p>
      <w:r>
        <w:t>Tune interference before measuring the subtraction background. A stored background removes a static intensity pattern; it cannot by itself remove a phase-varying interference term.</w:t>
      </w:r>
    </w:p>
    <w:p>
      <w:pPr>
        <w:pStyle w:val="Heading2"/>
      </w:pPr>
      <w:r>
        <w:t>Use a defined tuning condition</w:t>
      </w:r>
    </w:p>
    <w:p>
      <w:r>
        <w:t>Hugh’s initial procedure uses gain 1, background subtraction OFF, and exposure equal to one measured drive period. Exposure in milliseconds = 1000 / frequency in Hz. At 830 Hz this is approximately 1.205 ms. Frame rate must be compatible with that exposure and the selected camera ROI.</w:t>
      </w:r>
    </w:p>
    <w:p>
      <w:r>
        <w:t>The current app instead starts with requested exposure 0.6 ms and gain 20. Change these deliberately for the tuning procedure, apply them and check the camera readback. The startup defaults are not a tuning prescription.</w:t>
      </w:r>
    </w:p>
    <w:p>
      <w:pPr>
        <w:pStyle w:val="Heading2"/>
      </w:pPr>
      <w:r>
        <w:t>Rough setting and fine adjustment</w:t>
      </w:r>
    </w:p>
    <w:p>
      <w:pPr>
        <w:ind w:left="288" w:hanging="288"/>
      </w:pPr>
      <w:r>
        <w:t>1.  With AC drive absent, focus a rod that shows clear interference as Z is scanned slowly over a small range. Start magnifier analysis with subtraction off. Identify a local intensity maximum and minimum; their midpoint is the rough target for fringe averaging.</w:t>
      </w:r>
    </w:p>
    <w:p>
      <w:pPr>
        <w:ind w:left="288" w:hanging="288"/>
      </w:pPr>
      <w:r>
        <w:t>2.  Use the established triangle-wave setup, measured frequency and open-loop Z configuration. Match the exposure to the drive period. Approximately 830 Hz is Hugh’s historical example, not a universal setting.</w:t>
      </w:r>
    </w:p>
    <w:p>
      <w:pPr>
        <w:ind w:left="288" w:hanging="288"/>
      </w:pPr>
      <w:r>
        <w:t>3.  Starting from the established low drive setting, increase measured amplitude to the first setting that brings the exposure-averaged intensity at the original maximum towards the fringe midpoint. Stay within the locally confirmed drive and travel limits. The generator’s minimum amplitude knob position is not necessarily zero output.</w:t>
      </w:r>
    </w:p>
    <w:p>
      <w:pPr>
        <w:ind w:left="288" w:hanging="288"/>
      </w:pPr>
      <w:r>
        <w:t>4.  For fine adjustment, repeat the small, slow Z scan and adjust amplitude to reduce the fringe contrast. Compare the same rod and scan range with unchanged illumination, ROI, gain and exposure. Use numerical axes and spans, not how much of an autoscaled plot the trace fills.</w:t>
      </w:r>
    </w:p>
    <w:p>
      <w:pPr>
        <w:ind w:left="288" w:hanging="288"/>
      </w:pPr>
      <w:r>
        <w:t>5.  Let the analyser window settle after each adjustment. Save a reference and a diagnostic recording with the settings and any amplitude changes noted. Increased amplitude can pass through a minimum and increase residual interference again.</w:t>
      </w:r>
    </w:p>
    <w:p>
      <w:pPr>
        <w:pStyle w:val="Heading2"/>
      </w:pPr>
      <w:r>
        <w:t>The shorter exposure procedure</w:t>
      </w:r>
    </w:p>
    <w:p>
      <w:r>
        <w:t>Daping’s recorded 1 October clarification describes tuning near 1.2 ms first, then using 0.6 ms and twice the tuned voltage. Treat this as a reported procedure to verify at the final settings. Double measured Vpp, not the knob angle; hold the other generator settings fixed. At fixed frequency the mechanical period does not change. Do not infer successful suppression from voltage scaling alone.</w:t>
      </w:r>
    </w:p>
    <w:p>
      <w:pPr>
        <w:pStyle w:val="Heading2"/>
      </w:pPr>
      <w:r>
        <w:t>Interpret the diagnostic</w:t>
      </w:r>
    </w:p>
    <w:p>
      <w:r>
        <w:t>The interference panel can compare intensity and X/Y residuals. A short, incompletely sampled arc can look small without good suppression; obtain comparable coverage. Focus and illumination changes can also affect intensity. Hugh’s handover suggested about 20-fold suppression at matched exposure and about 6-fold at shorter exposure; these are historical expectations, not acceptance thresholds demonstrated for this checkout.</w:t>
      </w:r>
    </w:p>
    <w:p>
      <w:r>
        <w:t>Recheck at each session and after changes to the sample mounting, stage screws or drive conditions. Hugh suggested an approximately weekly retuning interval. Detailed metric assumptions are in docs/interference.md.</w:t>
      </w:r>
    </w:p>
    <w:p>
      <w:bookmarkStart w:id="4" w:name="section_4"/>
      <w:pPr>
        <w:pStyle w:val="Heading1"/>
        <w:pageBreakBefore/>
      </w:pPr>
      <w:r>
        <w:t>4  Capture and apply a background</w:t>
      </w:r>
      <w:bookmarkEnd w:id="4"/>
    </w:p>
    <w:p>
      <w:r>
        <w:t>Capture a background for each sample after checking suppression and choosing the final acquisition settings. Match illumination path and power, exposure, gain, pixel format and relevant geometry. Keep the background and its settings with the measurements.</w:t>
      </w:r>
    </w:p>
    <w:p>
      <w:pPr>
        <w:pStyle w:val="Heading2"/>
      </w:pPr>
      <w:r>
        <w:t>Capture the correction profile</w:t>
      </w:r>
    </w:p>
    <w:p>
      <w:pPr>
        <w:ind w:left="288" w:hanging="288"/>
      </w:pPr>
      <w:r>
        <w:t>1.  Set the physical oscillation state used for the measurements and enter that state in the recording metadata. For Hugh’s normal corrected workflow, oscillation is on.</w:t>
      </w:r>
    </w:p>
    <w:p>
      <w:pPr>
        <w:ind w:left="288" w:hanging="288"/>
      </w:pPr>
      <w:r>
        <w:t>2.  Select Capture background. During the capture, translate the sample in X and Y using the piezo so rods do not remain over the same pixels. The minimum projection is intended to retain the static upstream background while reducing sample features.</w:t>
      </w:r>
    </w:p>
    <w:p>
      <w:pPr>
        <w:ind w:left="288" w:hanging="288"/>
      </w:pPr>
      <w:r>
        <w:t>3.  Wait for completion. Hugh’s handover says three seconds; the current source routine sets six seconds. Use the completion indication rather than assuming the old duration. This duration was checked in the source, not timed on the camera.</w:t>
      </w:r>
    </w:p>
    <w:p>
      <w:pPr>
        <w:ind w:left="288" w:hanging="288"/>
      </w:pPr>
      <w:r>
        <w:t>4.  Inspect the resulting profile and its metadata. Fixed sample features, insufficient movement or a changed illumination condition can produce an unsuitable background. Record the profile used and preserve a copy before replacing it for a later sample.</w:t>
      </w:r>
    </w:p>
    <w:p>
      <w:pPr>
        <w:pStyle w:val="Heading2"/>
      </w:pPr>
      <w:r>
        <w:t>Choose where subtraction applies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624"/>
      </w:tblGrid>
      <w:tr>
        <w:trPr>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Choice</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Meaning</w:t>
            </w:r>
          </w:p>
        </w:tc>
      </w:tr>
      <w:t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Live background subtraction</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Controls corrected live/magnifier analysis. Confirm the selected profile matches the active acquisition.</w:t>
            </w:r>
          </w:p>
        </w:tc>
      </w:tr>
      <w:t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Save with background subtraction</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Controls whether capture data are saved after subtraction. This is a separate acquisition choice.</w:t>
            </w:r>
          </w:p>
        </w:tc>
      </w:tr>
      <w:t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Recording role Background</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Labels a saved recording for later analysis. It does not automatically install that recording as the app’s correction profile.</w:t>
            </w:r>
          </w:p>
        </w:tc>
      </w:tr>
    </w:tbl>
    <w:p>
      <w:pPr>
        <w:spacing w:after="0"/>
      </w:pPr>
    </w:p>
    <w:p>
      <w:r>
        <w:t>For measurements intended for later correction comparisons, preserve raw stacks with save-subtraction OFF and store the matching background separately. If corrected pixels are saved, record that fact and inspect the sidecar’s requested and actually applied subtraction fields. Do not subtract the same background again during replay.</w:t>
      </w:r>
    </w:p>
    <w:p>
      <w:pPr>
        <w:pStyle w:val="Heading2"/>
      </w:pPr>
      <w:r>
        <w:t>If settings change</w:t>
      </w:r>
    </w:p>
    <w:p>
      <w:r>
        <w:t>Reassess or recapture the profile when exposure, gain, illumination, pixel format or sample conditions change. The shared controls do not make an older background valid automatically. Active profiles are currently kept under the chosen data root’s backgrounds folder, outside the dated session folder; they therefore need explicit inclusion in the experiment backup.</w:t>
      </w:r>
    </w:p>
    <w:p>
      <w:r>
        <w:t>A missing background, or an option checked without a matching usable profile, must not be interpreted as successful correction. Use a short saved trial and its metadata to establish what happened.</w:t>
      </w:r>
    </w:p>
    <w:p>
      <w:bookmarkStart w:id="5" w:name="section_5"/>
      <w:pPr>
        <w:pStyle w:val="Heading1"/>
        <w:pageBreakBefore/>
      </w:pPr>
      <w:r>
        <w:t>5  Set the session and recording metadata</w:t>
      </w:r>
      <w:bookmarkEnd w:id="5"/>
    </w:p>
    <w:p>
      <w:r>
        <w:t>The following shared controls and folder layout were introduced in the untested 10 October camera update. Verify them with a short trial before a measurement session.</w:t>
      </w:r>
    </w:p>
    <w:p>
      <w:pPr>
        <w:ind w:left="288" w:hanging="288"/>
      </w:pPr>
      <w:r>
        <w:t>1.  Choose hinges or bfm in the shared header and check Session folder. A new session is intended to use data/&lt;experiment&gt;/polarcam/YYYY-MM-DD_HHMMSS/, with frames, spots and stationary beneath it. Selecting a session folder changes the common destination; finish active acquisition before changing it.</w:t>
      </w:r>
    </w:p>
    <w:p>
      <w:pPr>
        <w:ind w:left="288" w:hanging="288"/>
      </w:pPr>
      <w:r>
        <w:t>2.  Choose a recording role: Sample, Hinge, Gold-only control, BFM, Background or Other. Use a specific role only when the sample identity is known. Folder names and recording order are not sufficient evidence of biological identity.</w:t>
      </w:r>
    </w:p>
    <w:p>
      <w:pPr>
        <w:ind w:left="288" w:hanging="288"/>
      </w:pPr>
      <w:r>
        <w:t>3.  Set the manual drive declaration to On, Off or Unknown. Enter the actual physical state. This field does not control hardware and is not a measure of suppression. Unknown is preserved as an unknown state in the legacy sound field.</w:t>
      </w:r>
    </w:p>
    <w:p>
      <w:pPr>
        <w:ind w:left="288" w:hanging="288"/>
      </w:pPr>
      <w:r>
        <w:t>4.  Enter the condition note before starting each capture. Notes and conditions are intended to be copied into both frame-stack and spot sidecars at acquisition start. A later edit does not relabel an earlier capture.</w:t>
      </w:r>
    </w:p>
    <w:p>
      <w:pPr>
        <w:pStyle w:val="Heading2"/>
      </w:pPr>
      <w:r>
        <w:t>Record enough to reconstruct the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632"/>
      </w:tblGrid>
      <w:tr>
        <w:trPr>
          <w:tblHeader/>
        </w:trP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Field</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What to enter or verify</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Sample and field</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Sample ID, hinge/control identity, preparation, field ID and selected rod ID.</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Optics</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Wide-field/focused path, illumination setting or measured power, relevant alignment changes.</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Camera</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Requested exposure/gain/FPS plus saved actual readbacks, ROI size and sensor origin.</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Stage drive</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On/off/unknown; waveform, measured frequency and Vpp, offset/attenuation, Z servo state.</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Corrections</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Background profile identity; subtraction requested and applied; calibration/model used later.</w:t>
            </w:r>
          </w:p>
        </w:tc>
      </w:tr>
      <w:tr>
        <w:tc>
          <w:tcPr>
            <w:tcW w:type="dxa" w:w="194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Comparisons</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Pair ID, the same rod/field reference, what changed between recordings, and events such as re-oiling.</w:t>
            </w:r>
          </w:p>
        </w:tc>
      </w:tr>
    </w:tbl>
    <w:p>
      <w:pPr>
        <w:spacing w:after="0"/>
      </w:pPr>
    </w:p>
    <w:p>
      <w:pPr>
        <w:pStyle w:val="Heading2"/>
      </w:pPr>
      <w:r>
        <w:t>A note template</w:t>
      </w:r>
    </w:p>
    <w:p>
      <w:r>
        <w:t>Sample ID: …; field: …; rod: …; role: …; illumination: …; drive: … Hz, … Vpp, waveform …, servo …; background: …; pair ID: …; changed since previous capture: …</w:t>
      </w:r>
    </w:p>
    <w:p>
      <w:pPr>
        <w:pStyle w:val="Heading2"/>
      </w:pPr>
      <w:r>
        <w:t>What the review folders mean</w:t>
      </w:r>
    </w:p>
    <w:p>
      <w:r>
        <w:t>pending means a stationary recording awaits a human decision. good means an operator accepted it; bad means an operator rejected it. These labels do not automatically classify rods or establish scientific validity. The new review.json records the decision separately from the acquisition sidecar, which retains its original unreviewed status.</w:t>
      </w:r>
    </w:p>
    <w:p>
      <w:r>
        <w:t>Older temp and attempt240nmsoundonbuffer folders were selected or hard-coded destinations. Their names alone do not identify a control, drive state or quality decision. Preserve historical names and JSON when importing them.</w:t>
      </w:r>
    </w:p>
    <w:p>
      <w:bookmarkStart w:id="6" w:name="section_6"/>
      <w:pPr>
        <w:pStyle w:val="Heading1"/>
        <w:pageBreakBefore/>
      </w:pPr>
      <w:r>
        <w:t>6  Mode 1 full frame acquisition</w:t>
      </w:r>
      <w:bookmarkEnd w:id="6"/>
    </w:p>
    <w:p>
      <w:r>
        <w:t>Mode 1 records a full field to locate rods and compare a population. Hugh’s handover quotes a full-frame maximum near 73 Hz; use actual recorded FPS for the current camera settings rather than treating this as a fixed guarantee.</w:t>
      </w:r>
    </w:p>
    <w:p>
      <w:pPr>
        <w:pStyle w:val="Heading2"/>
      </w:pPr>
      <w:r>
        <w:t>Acquire and inspect a stack</w:t>
      </w:r>
    </w:p>
    <w:p>
      <w:pPr>
        <w:ind w:left="288" w:hanging="288"/>
      </w:pPr>
      <w:r>
        <w:t>1.  In Spot analysis, choose the detection method before recording. Intensity uses the time-averaged image to find bright candidates, including stationary rods. Time variation uses the inherited motion/variation workflow. Choose according to the measurement, and document the choice.</w:t>
      </w:r>
    </w:p>
    <w:p>
      <w:pPr>
        <w:ind w:left="288" w:hanging="288"/>
      </w:pPr>
      <w:r>
        <w:t>2.  Set the exposure, gain, requested FPS and number of frames or duration. Confirm the session, sample role, drive declaration, notes and save-subtraction choice. Exposure must remain compatible with the final suppression condition.</w:t>
      </w:r>
    </w:p>
    <w:p>
      <w:pPr>
        <w:ind w:left="288" w:hanging="288"/>
      </w:pPr>
      <w:r>
        <w:t>3.  Select Fetch frames. Wait for the stack to finish saving and analysis to complete. Retain the NPY and adjacent JSON together. Native NPY data are preferable to lossy AVI when preserving channel intensities matters.</w:t>
      </w:r>
    </w:p>
    <w:p>
      <w:pPr>
        <w:ind w:left="288" w:hanging="288"/>
      </w:pPr>
      <w:r>
        <w:t>4.  Inspect detections on the actual image. In Intensity mode, DoG k controls detection sensitivity: a lower value can include fainter objects and more noise. Change settings and use Update analysis to rerun the selected method on the saved source.</w:t>
      </w:r>
    </w:p>
    <w:p>
      <w:pPr>
        <w:ind w:left="288" w:hanging="288"/>
      </w:pPr>
      <w:r>
        <w:t>5.  Use Spot examine to inspect candidates and their traces. Check isolation, saturation, overlap and movement outside the crop. A detected bright object is a candidate; it is not automatically an attached hinge or a single rod.</w:t>
      </w:r>
    </w:p>
    <w:p>
      <w:pPr>
        <w:pStyle w:val="Heading2"/>
      </w:pPr>
      <w:r>
        <w:t>Manual spot edits in the new controls</w:t>
      </w:r>
    </w:p>
    <w:p>
      <w:r>
        <w:t>Add/remove controls are intended to edit the loaded-file spot list and rerun analysis. Added spots bypass automatic motion/ring/directionality filters. The edits last for the current app session and are included in analysis exports; raw input is unchanged. Check the map, trace and exported dimensions after an edit during the lab validation pass.</w:t>
      </w:r>
    </w:p>
    <w:p>
      <w:pPr>
        <w:pStyle w:val="Heading2"/>
      </w:pPr>
      <w:r>
        <w:t>Population orientation and saved analysis</w:t>
      </w:r>
    </w:p>
    <w:p>
      <w:r>
        <w:t>All-rod distribution offers averaging of four intensities, anisotropy X/Y, or reconstructed 3D Cartesian directions. These operations can give different answers. Record the method, averaging window and finite-NA model. Frames / average = All gives one representative per rod; an integer creates consecutive windows.</w:t>
      </w:r>
    </w:p>
    <w:p>
      <w:r>
        <w:t>Theta(t) is a per-frame trace for the selected rod. Invalid or out-of-model values should remain gaps, not be clipped to 90 degrees. The angle is model dependent and polarization does not determine a unique 3D polarity.</w:t>
      </w:r>
    </w:p>
    <w:p>
      <w:r>
        <w:t>The app’s distribution density is per projected-plane area. The publication notebooks can use probability per solid angle and a different projection scale. Do not compare their numeric colour scales as if they were the same quantity.</w:t>
      </w:r>
    </w:p>
    <w:p>
      <w:r>
        <w:t>Use Save analysis for the derived results, retaining the source NPY/JSON and background separately. The analysis export records processing choices; it does not replace the original acquisition files.</w:t>
      </w:r>
    </w:p>
    <w:p>
      <w:bookmarkStart w:id="7" w:name="section_7"/>
      <w:pPr>
        <w:pStyle w:val="Heading1"/>
        <w:pageBreakBefore/>
      </w:pPr>
      <w:r>
        <w:t>7  Mode 2 camera ROI acquisition</w:t>
      </w:r>
      <w:bookmarkEnd w:id="7"/>
    </w:p>
    <w:p>
      <w:r>
        <w:t>Mode 2 measures a smaller camera region for faster time traces. Hugh’s handover left this section unwritten. These steps describe the current application and the intended 10 October controls; they still require the lab checks in Section 11.</w:t>
      </w:r>
    </w:p>
    <w:p>
      <w:pPr>
        <w:pStyle w:val="Heading2"/>
      </w:pPr>
      <w:r>
        <w:t>Select the region</w:t>
      </w:r>
    </w:p>
    <w:p>
      <w:pPr>
        <w:ind w:left="288" w:hanging="288"/>
      </w:pPr>
      <w:r>
        <w:t>1.  Start Live video and click the target rod to position the magnifier. Check that it is isolated, correctly focused and unsaturated at the chosen settings. Alternatively select an existing detection from a loaded Mode 1 stack.</w:t>
      </w:r>
    </w:p>
    <w:p>
      <w:pPr>
        <w:ind w:left="288" w:hanging="288"/>
      </w:pPr>
      <w:r>
        <w:t>2.  Use Start analysing magnified region to inspect the ROI. Choose mean intensity, X or Y for the live diagnostic trace. X = (I0 − I90)/(I0 + I90) and Y = (I45 − I135)/(I45 + I135); these are anisotropies, not corrected orientation angles.</w:t>
      </w:r>
    </w:p>
    <w:p>
      <w:pPr>
        <w:ind w:left="288" w:hanging="288"/>
      </w:pPr>
      <w:r>
        <w:t>3.  Set ROI size and apply ROI/settings. The new magnifier control is intended to stop and restart analysis so a single trace does not mix ROI definitions. Finish an interference-tuning or diagnostic trial before changing its settings.</w:t>
      </w:r>
    </w:p>
    <w:p>
      <w:pPr>
        <w:pStyle w:val="Heading2"/>
      </w:pPr>
      <w:r>
        <w:t>Record one spot</w:t>
      </w:r>
    </w:p>
    <w:p>
      <w:pPr>
        <w:ind w:left="288" w:hanging="288"/>
      </w:pPr>
      <w:r>
        <w:t>1.  Open Spot examine. The new Use magnifier centre for Spot examine action is intended to transfer the live target without requiring a preceding full-frame detection stack. Check the preview before recording.</w:t>
      </w:r>
    </w:p>
    <w:p>
      <w:pPr>
        <w:ind w:left="288" w:hanging="288"/>
      </w:pPr>
      <w:r>
        <w:t>2.  Set the ROI centre and size, exposure, gain, requested FPS and duration or frame count. Sizes use even sensor pixels; odd requests round down. Verify the size actually accepted by the camera, since the hardware ROI can differ from the smaller analysis crop.</w:t>
      </w:r>
    </w:p>
    <w:p>
      <w:pPr>
        <w:ind w:left="288" w:hanging="288"/>
      </w:pPr>
      <w:r>
        <w:t>3.  Confirm the selected session, role, drive declaration, notes and background choice. Assign a field/rod identifier before starting any on/off comparison. Keep optics, focus, ROI and illumination comparable across a pair.</w:t>
      </w:r>
    </w:p>
    <w:p>
      <w:pPr>
        <w:ind w:left="288" w:hanging="288"/>
      </w:pPr>
      <w:r>
        <w:t>4.  Start recording and wait for completion, or stop deliberately when needed. The ROI remains fixed during a recording. Stop before moving or resizing it for the next capture.</w:t>
      </w:r>
    </w:p>
    <w:p>
      <w:pPr>
        <w:ind w:left="288" w:hanging="288"/>
      </w:pPr>
      <w:r>
        <w:t>5.  Reopen the saved file. Compare the preview with the actual stored crop, frame count, FPS, exposure/gain readbacks and sensor origin. Preserve the metadata even when the capture is rejected.</w:t>
      </w:r>
    </w:p>
    <w:p>
      <w:pPr>
        <w:pStyle w:val="Heading2"/>
      </w:pPr>
      <w:r>
        <w:t>Timing and intensity checks</w:t>
      </w:r>
    </w:p>
    <w:p>
      <w:r>
        <w:t>Requested FPS is a target, not a measurement. Exposure and readout constrain the achieved rate; use recorded timing and actual FPS for time axes. A v3 marker frame may be appended to a stack to encode mosaic phase. The supplied readers exclude a declared marker from measurement frames; do not count it as another observation.</w:t>
      </w:r>
    </w:p>
    <w:p>
      <w:r>
        <w:t>The requested startup gain is 20. Earlier recordings indicate that the camera can clamp the request to its supported maximum, so use the saved readback rather than assuming gain 20 was applied. Gain changes require reassessing saturation and the background.</w:t>
      </w:r>
    </w:p>
    <w:p>
      <w:r>
        <w:t>Stop magnifier analysis when finished. The intended stop behaviour returns to full-frame live view; quitting or changing workflows should release the previous camera owner. Check stop, restart and repeated capture before a long measurement.</w:t>
      </w:r>
    </w:p>
    <w:p>
      <w:bookmarkStart w:id="8" w:name="section_8"/>
      <w:pPr>
        <w:pStyle w:val="Heading1"/>
        <w:pageBreakBefore/>
      </w:pPr>
      <w:r>
        <w:t>8  Stationary workflows and APD acquisition</w:t>
      </w:r>
      <w:bookmarkEnd w:id="8"/>
    </w:p>
    <w:p>
      <w:pPr>
        <w:pStyle w:val="Heading2"/>
      </w:pPr>
      <w:r>
        <w:t>Stationary rods and Stationary dataset</w:t>
      </w:r>
    </w:p>
    <w:p>
      <w:r>
        <w:t>Use these workflows when the experiment calls for the application’s stationary-rod selection or dataset review. They are distinct from simply choosing Intensity detection, which also finds bright stationary objects.</w:t>
      </w:r>
    </w:p>
    <w:p>
      <w:pPr>
        <w:ind w:left="288" w:hanging="288"/>
      </w:pPr>
      <w:r>
        <w:t>1.  Set the session and recording conditions, then inspect the selection criteria and candidate list. A stationary classification describes the chosen image/trace filters, not whether a molecule is an attached hinge.</w:t>
      </w:r>
    </w:p>
    <w:p>
      <w:pPr>
        <w:ind w:left="288" w:hanging="288"/>
      </w:pPr>
      <w:r>
        <w:t>2.  Check the selected target and recording settings before capture. Hugh’s original handover describes an auto-inspect option taking Mode 2 captures of the top five spots. Availability and behaviour depend on the current detection mode; automatic inspection is disabled in Intensity mode. Verify an individual recording before using automation.</w:t>
      </w:r>
    </w:p>
    <w:p>
      <w:pPr>
        <w:ind w:left="288" w:hanging="288"/>
      </w:pPr>
      <w:r>
        <w:t>3.  Review pending captures. Accept or reject explicitly using the human review controls. Keep rejected raw files when they are useful for diagnosis or documenting selection. The new workflow retains files and adds a separate review.json decision.</w:t>
      </w:r>
    </w:p>
    <w:p>
      <w:r>
        <w:t>The proposed repeating multi-spot cycler has not been implemented. Do not interpret auto-inspect as continuous cycling across a selected list of spots.</w:t>
      </w:r>
    </w:p>
    <w:p>
      <w:pPr>
        <w:pStyle w:val="Heading2"/>
      </w:pPr>
      <w:r>
        <w:t>Mode 3 APD measurements</w:t>
      </w:r>
    </w:p>
    <w:p>
      <w:r>
        <w:t>Hugh’s handover describes a separate LabVIEW acquisition path. Polarcam does not operate that acquisition program. Confirm the currently installed optical arrangement before switching paths.</w:t>
      </w:r>
    </w:p>
    <w:p>
      <w:pPr>
        <w:ind w:left="288" w:hanging="288"/>
      </w:pPr>
      <w:r>
        <w:t>1.  Stop camera recording. Prepare the APD supplies using the established lab procedure; Hugh identifies two box-controlled supplies with POWER and OUTPUT controls.</w:t>
      </w:r>
    </w:p>
    <w:p>
      <w:pPr>
        <w:ind w:left="288" w:hanging="288"/>
      </w:pPr>
      <w:r>
        <w:t>2.  Rotate the illumination HWP to select the focused path. Identify the bright illuminated spot in the camera view and translate the chosen rod into it.</w:t>
      </w:r>
    </w:p>
    <w:p>
      <w:pPr>
        <w:ind w:left="288" w:hanging="288"/>
      </w:pPr>
      <w:r>
        <w:t>3.  Use the existing mirror arrangement to direct the collected light to the APDs. Hugh notes that the original sliding mirror is mechanically unstable; confirm alignment through the established APD monitoring procedure.</w:t>
      </w:r>
    </w:p>
    <w:p>
      <w:pPr>
        <w:ind w:left="288" w:hanging="288"/>
      </w:pPr>
      <w:r>
        <w:t>4.  Open the correct LabVIEW APD acquisition program and confirm channel mapping, timing, input ranges and output destination. Those program details were not supplied in the handover and must be entered in Section 11 before this becomes a complete standalone APD procedure.</w:t>
      </w:r>
    </w:p>
    <w:p>
      <w:pPr>
        <w:ind w:left="288" w:hanging="288"/>
      </w:pPr>
      <w:r>
        <w:t>5.  Record the sample/rod ID, optical path, drive state, timing, channel order and calibration alongside the APD data. Transfer APD recordings into the experiment’s apd_polarcam area; retain the original acquisition files and metadata.</w:t>
      </w:r>
    </w:p>
    <w:p>
      <w:pPr>
        <w:pStyle w:val="Heading2"/>
      </w:pPr>
      <w:r>
        <w:t>Proposed hardware in the original handover</w:t>
      </w:r>
    </w:p>
    <w:p>
      <w:r>
        <w:t>The small pick-off mirror in front of the camera chip, its shadow-based alignment, and a replacement low-mass vibration system were proposals in the September handover. Their installation status is unconfirmed. They are not treated here as available equipment or instructions for the current bench.</w:t>
      </w:r>
    </w:p>
    <w:p>
      <w:bookmarkStart w:id="9" w:name="section_9"/>
      <w:pPr>
        <w:pStyle w:val="Heading1"/>
        <w:pageBreakBefore/>
      </w:pPr>
      <w:r>
        <w:t>9  Review save and close</w:t>
      </w:r>
      <w:bookmarkEnd w:id="9"/>
    </w:p>
    <w:p>
      <w:pPr>
        <w:pStyle w:val="Heading2"/>
      </w:pPr>
      <w:r>
        <w:t>Check a short recording before the dataset</w:t>
      </w:r>
    </w:p>
    <w:p>
      <w:pPr>
        <w:ind w:left="288" w:hanging="288"/>
      </w:pPr>
      <w:r>
        <w:t>1.  Locate the saved file and its JSON in the intended session folder. Reopen it using Select AVI/NPY. Confirm the sample and condition labels from the acquisition sidecar, not merely the controls currently displayed in the app.</w:t>
      </w:r>
    </w:p>
    <w:p>
      <w:pPr>
        <w:ind w:left="288" w:hanging="288"/>
      </w:pPr>
      <w:r>
        <w:t>2.  Check the number of measurement frames, achieved timing, exposure/gain readbacks, image depth and ROI. Preserve the origin and mosaic-phase metadata needed to assign the four polarization channels correctly.</w:t>
      </w:r>
    </w:p>
    <w:p>
      <w:pPr>
        <w:ind w:left="288" w:hanging="288"/>
      </w:pPr>
      <w:r>
        <w:t>3.  Inspect raw brightness for saturation and the selected crop for drift or nearby objects. Check whether subtraction was actually applied. Record any rejected or interrupted capture rather than silently treating it as complete.</w:t>
      </w:r>
    </w:p>
    <w:p>
      <w:pPr>
        <w:ind w:left="288" w:hanging="288"/>
      </w:pPr>
      <w:r>
        <w:t>4.  Review the trace and detection list. Missing theta samples can indicate invalid channel sums or an out-of-model anisotropy radius; do not fill them with a plausible angle. Model choice and background treatment belong in the analysis record.</w:t>
      </w:r>
    </w:p>
    <w:p>
      <w:pPr>
        <w:pStyle w:val="Heading2"/>
      </w:pPr>
      <w:r>
        <w:t>Keep the files together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624"/>
      </w:tblGrid>
      <w:tr>
        <w:trPr>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Retain</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Why</w:t>
            </w:r>
          </w:p>
        </w:tc>
      </w:tr>
      <w:t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Raw NPY and JSON, or original APD files</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The primary measurements and acquisition metadata.</w:t>
            </w:r>
          </w:p>
        </w:tc>
      </w:tr>
      <w:t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Background and calibration assets</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Required to reproduce corrections and orientation reconstruction.</w:t>
            </w:r>
          </w:p>
        </w:tc>
      </w:tr>
      <w:t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Session notes and review.json</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Sample identity, physical settings, comparison pairs and human review decisions.</w:t>
            </w:r>
          </w:p>
        </w:tc>
      </w:tr>
      <w:tr>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Analysis source and exported results</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Processing choices, derived quantities and the figures made from them.</w:t>
            </w:r>
          </w:p>
        </w:tc>
      </w:tr>
    </w:tbl>
    <w:p>
      <w:pPr>
        <w:spacing w:after="0"/>
      </w:pPr>
    </w:p>
    <w:p>
      <w:r>
        <w:t>A cropped legacy file without a reliable sensor origin needs verification before channel reconstruction. A file with missing FPS needs known timing; the readers must not infer it from the image dimensions. Keep old sidecars unchanged and add a separate note when clarifying historical information.</w:t>
      </w:r>
    </w:p>
    <w:p>
      <w:pPr>
        <w:pStyle w:val="Heading2"/>
      </w:pPr>
      <w:r>
        <w:t>Back up before clearing local storage</w:t>
      </w:r>
    </w:p>
    <w:p>
      <w:r>
        <w:t>Copy the complete session, backgrounds and supporting notes to the lab’s agreed backup location. Verify the copy before deleting anything locally. The server path and backup owner still need entering in Section 11. Neither Git nor a code commit backs up ignored recordings, generated figures or private reports.</w:t>
      </w:r>
    </w:p>
    <w:p>
      <w:pPr>
        <w:pStyle w:val="Heading2"/>
      </w:pPr>
      <w:r>
        <w:t>End the session</w:t>
      </w:r>
    </w:p>
    <w:p>
      <w:pPr>
        <w:ind w:left="288" w:hanging="288"/>
      </w:pPr>
      <w:r>
        <w:t>1.  Finish or stop the current capture and wait for files to be saved. Export any diagnostic trace or review decision that is needed. Record acquisition errors and the console output before closing it.</w:t>
      </w:r>
    </w:p>
    <w:p>
      <w:pPr>
        <w:ind w:left="288" w:hanging="288"/>
      </w:pPr>
      <w:r>
        <w:t>2.  Stop magnifier analysis/live acquisition and close Polarcam so it releases the camera. Complete generator, stage, laser and APD shutdown using the established Room 085 procedure; the exact equipment shutdown sequence still needs adding to this manual.</w:t>
      </w:r>
    </w:p>
    <w:p>
      <w:pPr>
        <w:ind w:left="288" w:hanging="288"/>
      </w:pPr>
      <w:r>
        <w:t>3.  Record what was changed and what should be restored for the next user. Preserve the software revision and the background/calibration identities with the session.</w:t>
      </w:r>
    </w:p>
    <w:p>
      <w:bookmarkStart w:id="10" w:name="section_10"/>
      <w:pPr>
        <w:pStyle w:val="Heading1"/>
        <w:pageBreakBefore/>
      </w:pPr>
      <w:r>
        <w:t>10  Troubleshooting</w:t>
      </w:r>
      <w:bookmarkEnd w:id="1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0"/>
      </w:tblGrid>
      <w:tr>
        <w:trPr>
          <w:tblHeader/>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Symptom</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DDE6EE"/>
          </w:tcPr>
          <w:p>
            <w:pPr>
              <w:spacing w:after="0" w:line="245" w:lineRule="auto"/>
            </w:pPr>
            <w:r>
              <w:rPr>
                <w:b/>
                <w:sz w:val="20"/>
              </w:rPr>
              <w:t>First checks</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Program does not open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Use this checkout’s Launch-Polarcam.cmd and .venv. Keep the console error. If init.tcl is missing, repair/select the intended Python installation with its matching Tcl/Tk files; do not copy an unrelated runtime into the environment.</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Camera is unavailable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Close Cockpit and other camera clients. Check the IDS driver/SDK installation and device connection. Stop the current camera owner before starting another workflow.</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Native crash on starting live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Preserve the full console error and the triggering steps. Earlier Qt/Tk event-dispatch changes addressed a suspected cause; hardware resolution is not established by this manual. Compare with the agreed prior version during validation.</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Capture stops or saves a partial file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Retain the file and sidecar. Check a reported camera error, stalled stream, available disk space and requested timing. The capture helper’s frame timeout is an inactivity limit, not total recording duration.</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ROI preview and recording disagree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Check the actual stored hardware ROI, sensor origin and requested crop. Stop capture before editing the target. Include before/after settings in the lab report for the new ROI controls.</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Fringes persist with drive on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Check measured frequency, matched exposure, waveform, amplitude, Z servo state and stage mounting. Compare a consistent small Z scan. The metadata toggle and stage sound do not prove suppression.</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Background correction looks wrong</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Confirm profile identity, final acquisition settings and requested versus applied subtraction. Check whether the source pixels were already corrected and whether rods remained in the minimum projection.</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Unexpected angles or density</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245" w:lineRule="auto"/>
            </w:pPr>
            <w:r>
              <w:rPr>
                <w:b w:val="0"/>
                <w:sz w:val="20"/>
              </w:rPr>
              <w:t>Check channel origin, calibration/model, background and averaging method. Preserve invalid values. Confirm whether density is per projected area or per solid angle before comparing plots.</w:t>
            </w:r>
          </w:p>
        </w:tc>
      </w:tr>
    </w:tbl>
    <w:p>
      <w:pPr>
        <w:spacing w:after="0"/>
      </w:pPr>
    </w:p>
    <w:p>
      <w:pPr>
        <w:pStyle w:val="Heading2"/>
      </w:pPr>
      <w:r>
        <w:t>Report a reproducible problem</w:t>
      </w:r>
    </w:p>
    <w:p>
      <w:r>
        <w:t>Record the software revision, active tab, action sequence and exact error. Keep a small example recording with its sidecar, ROI, camera readbacks and correction settings. State the physical drive condition separately from the software declaration. This is more useful than a screenshot of a plot alone.</w:t>
      </w:r>
    </w:p>
    <w:p>
      <w:pPr>
        <w:pStyle w:val="Heading2"/>
      </w:pPr>
      <w:r>
        <w:t>Where to look next</w:t>
      </w:r>
    </w:p>
    <w:p>
      <w:r>
        <w:t>README.md covers installation, software entry points, tests and analysis scripts. docs/interference.md describes the residual metric. docs/changelog.md records changes. docs/archive/ contains dated evidence; old defaults and successful checks there do not establish the status of the current version.</w:t>
      </w:r>
    </w:p>
    <w:p>
      <w:bookmarkStart w:id="11" w:name="section_11"/>
      <w:pPr>
        <w:pStyle w:val="Heading1"/>
        <w:pageBreakBefore/>
      </w:pPr>
      <w:r>
        <w:t>11  Lab validation and manual completion</w:t>
      </w:r>
      <w:bookmarkEnd w:id="11"/>
    </w:p>
    <w:p>
      <w:r>
        <w:t>Pending for camera commit 10cc419. The following checks have not been run. Use disposable short recordings and record the outcome, actual readbacks and any deviations before collecting the next scientific dataset.</w:t>
      </w:r>
    </w:p>
    <w:p>
      <w:pPr>
        <w:ind w:left="288" w:hanging="288"/>
      </w:pPr>
      <w:r>
        <w:t>1.  Startup and shared settings. Confirm requested 0.6 ms / gain 20, then inspect actual saved camera values. Change a setting in one tab and verify the shared fields and subsequent acquisition.</w:t>
      </w:r>
    </w:p>
    <w:p>
      <w:pPr>
        <w:ind w:left="288" w:hanging="288"/>
      </w:pPr>
      <w:r>
        <w:t>2.  Destinations and metadata. Select hinges/bfm and a session folder; record a small stack and spot trace. Check paths, frame count, timing, role, notes, background and ROI metadata.</w:t>
      </w:r>
    </w:p>
    <w:p>
      <w:pPr>
        <w:ind w:left="288" w:hanging="288"/>
      </w:pPr>
      <w:r>
        <w:t>3.  Drive declaration. Record On, Off and Unknown in turn. Check consistent frame/spot sidecars and unknown handling. Confirm the GUI does not imply that it switches the physical drive.</w:t>
      </w:r>
    </w:p>
    <w:p>
      <w:pPr>
        <w:ind w:left="288" w:hanging="288"/>
      </w:pPr>
      <w:r>
        <w:t>4.  Magnifier and plots. Move the target and apply a new ROI size. Confirm restart and exposure behaviour, and that intensity/X/Y traces follow the selected region. Finish a diagnostic trial before changing settings.</w:t>
      </w:r>
    </w:p>
    <w:p>
      <w:pPr>
        <w:ind w:left="288" w:hanging="288"/>
      </w:pPr>
      <w:r>
        <w:t>5.  Spot recording. Set centre and size, capture briefly, and compare preview, stored hardware ROI and sensor origin. Check stopping before moving or resizing the target.</w:t>
      </w:r>
    </w:p>
    <w:p>
      <w:pPr>
        <w:ind w:left="288" w:hanging="288"/>
      </w:pPr>
      <w:r>
        <w:t>6.  Manual selection. Load a short stack, add a spot and remove another. Check the map, traces and exported channel-array dimensions, including the record of manual edits.</w:t>
      </w:r>
    </w:p>
    <w:p>
      <w:pPr>
        <w:ind w:left="288" w:hanging="288"/>
      </w:pPr>
      <w:r>
        <w:t>7.  Human review. Accept and reject disposable stationary captures. Confirm that files remain available and review.json records the operator’s decision separately from acquisition metadata.</w:t>
      </w:r>
    </w:p>
    <w:p>
      <w:pPr>
        <w:ind w:left="288" w:hanging="288"/>
      </w:pPr>
      <w:r>
        <w:t>8.  Lifecycle. Check repeated capture, stop, camera reconnect and quit. Preserve failures and compare with the preceding version as needed. Do not treat a successful startup as complete validation.</w:t>
      </w:r>
    </w:p>
    <w:p>
      <w:pPr>
        <w:pStyle w:val="Heading2"/>
      </w:pPr>
      <w:r>
        <w:t>Complete these details at the bench</w:t>
      </w:r>
    </w:p>
    <w:p>
      <w:pPr>
        <w:ind w:left="187" w:hanging="187"/>
      </w:pPr>
      <w:r>
        <w:t>•  Hardware: PI controller/actuator models, confirmed X/Y/Z channel map, permitted input/travel limits, measured generator settings and an annotated photo of the established connections.</w:t>
      </w:r>
    </w:p>
    <w:p>
      <w:pPr>
        <w:ind w:left="187" w:hanging="187"/>
      </w:pPr>
      <w:r>
        <w:t>•  APDs: the exact LabVIEW program/path, channel mapping, sample interval, input ranges, calibration identity and present mirror arrangement.</w:t>
      </w:r>
    </w:p>
    <w:p>
      <w:pPr>
        <w:ind w:left="187" w:hanging="187"/>
      </w:pPr>
      <w:r>
        <w:t>•  Routine operation: agreed server backup path and owner, precise equipment shutdown order, and screenshots of the final camera controls after validation.</w:t>
      </w:r>
    </w:p>
    <w:p>
      <w:pPr>
        <w:ind w:left="187" w:hanging="187"/>
      </w:pPr>
      <w:r>
        <w:t>•  Sign-off: date, operator, software revision, camera/SDK versions, which checks passed, remaining faults and the next review date.</w:t>
      </w:r>
    </w:p>
    <w:p>
      <w:pPr>
        <w:pStyle w:val="Heading2"/>
      </w:pPr>
      <w:r>
        <w:t>Sources and maintenance</w:t>
      </w:r>
    </w:p>
    <w:p>
      <w:r>
        <w:t>Based on Hugh Bowman handover 9.9.26.docx; the Desktop original remains unchanged. Updated using the repository’s lab and rewrite notes, the camera update of 10 October, and a source check of the background duration. Source baseline for new camera behaviour: 10cc419. This edition was prepared on 11 October 2026.</w:t>
      </w:r>
    </w:p>
    <w:p>
      <w:r>
        <w:t>Edit this Word file for operating instructions. Keep software and analysis entry points in README.md, technical interference methods in docs/interference.md, and brief dated changes in docs/changelog.md. Amend the validation status after actual tests rather than creating another competing operating guide.</w:t>
      </w:r>
    </w:p>
    <w:sectPr w:rsidR="003B4D13">
      <w:headerReference w:type="default" r:id="rId7"/>
      <w:footerReference w:type="default" r:id="rId8"/>
      <w:pgSz w:w="11905" w:h="16838"/>
      <w:pgMar w:top="1008" w:right="1152" w:bottom="1008" w:left="1152" w:header="432" w:footer="432"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manual  •  11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POLARCAM   |   ROOM 085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877D1"/>
    <w:multiLevelType w:val="hybridMultilevel"/>
    <w:tmpl w:val="F16C5AD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75B74BC"/>
    <w:multiLevelType w:val="hybridMultilevel"/>
    <w:tmpl w:val="113C80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A5A74C3"/>
    <w:multiLevelType w:val="hybridMultilevel"/>
    <w:tmpl w:val="7DF00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0A16E3"/>
    <w:multiLevelType w:val="hybridMultilevel"/>
    <w:tmpl w:val="8BF83C3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51F64C2"/>
    <w:multiLevelType w:val="hybridMultilevel"/>
    <w:tmpl w:val="5EA8A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8A"/>
    <w:rsid w:val="00005950"/>
    <w:rsid w:val="002C4EB2"/>
    <w:rsid w:val="002E5CCC"/>
    <w:rsid w:val="003374A7"/>
    <w:rsid w:val="003B4D13"/>
    <w:rsid w:val="0068408A"/>
    <w:rsid w:val="006A1B96"/>
    <w:rsid w:val="00762C98"/>
    <w:rsid w:val="009A6F84"/>
    <w:rsid w:val="00B73971"/>
    <w:rsid w:val="00D128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84EE"/>
  <w15:chartTrackingRefBased/>
  <w15:docId w15:val="{330BCD88-F75B-479D-AAB5-BFE91E51F14B}"/>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CCC"/>
    <w:pPr>
      <w:keepNext w:val="0"/>
      <w:widowControl/>
      <w:spacing w:before="0" w:after="120" w:line="254" w:lineRule="auto"/>
    </w:pPr>
    <w:rPr>
      <w:rFonts w:ascii="Calibri" w:hAnsi="Calibri"/>
      <w:color w:val="000000"/>
      <w:sz w:val="22"/>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D13"/>
    <w:pPr>
      <w:keepNext w:val="0"/>
      <w:widowControl/>
      <w:spacing w:before="0" w:after="120" w:line="254" w:lineRule="auto"/>
      <w:ind w:left="720"/>
      <w:contextualSpacing/>
    </w:pPr>
    <w:rPr>
      <w:rFonts w:ascii="Calibri" w:hAnsi="Calibri"/>
      <w:color w:val="000000"/>
      <w:u w:val="none"/>
    </w:rPr>
  </w:style>
  <w:style w:type="paragraph" w:customStyle="1" w:styleId="Title">
    <w:name w:val="Title"/>
    <w:basedOn w:val="Normal"/>
    <w:pPr>
      <w:spacing w:before="0" w:after="120" w:line="254" w:lineRule="auto"/>
    </w:pPr>
    <w:rPr>
      <w:rFonts w:ascii="Calibri" w:hAnsi="Calibri"/>
      <w:b/>
      <w:color w:val="000000"/>
      <w:sz w:val="52"/>
      <w:u w:val="none"/>
    </w:rPr>
  </w:style>
  <w:style w:type="paragraph" w:customStyle="1" w:styleId="Subtitle">
    <w:name w:val="Subtitle"/>
    <w:basedOn w:val="Normal"/>
    <w:pPr>
      <w:spacing w:before="0" w:after="120" w:line="254" w:lineRule="auto"/>
    </w:pPr>
    <w:rPr>
      <w:rFonts w:ascii="Calibri" w:hAnsi="Calibri"/>
      <w:color w:val="000000"/>
      <w:sz w:val="22"/>
      <w:u w:val="none"/>
    </w:rPr>
  </w:style>
  <w:style w:type="paragraph" w:customStyle="1" w:styleId="Heading1">
    <w:name w:val="heading 1"/>
    <w:basedOn w:val="Normal"/>
    <w:pPr>
      <w:keepNext/>
      <w:spacing w:before="0" w:after="240" w:line="254" w:lineRule="auto"/>
      <w:outlineLvl w:val="0"/>
    </w:pPr>
    <w:rPr>
      <w:rFonts w:ascii="Calibri" w:hAnsi="Calibri"/>
      <w:b/>
      <w:color w:val="000000"/>
      <w:sz w:val="34"/>
      <w:u w:val="none"/>
    </w:rPr>
  </w:style>
  <w:style w:type="paragraph" w:customStyle="1" w:styleId="Heading2">
    <w:name w:val="heading 2"/>
    <w:basedOn w:val="Normal"/>
    <w:pPr>
      <w:keepNext/>
      <w:spacing w:before="160" w:after="100" w:line="254" w:lineRule="auto"/>
      <w:outlineLvl w:val="1"/>
    </w:pPr>
    <w:rPr>
      <w:rFonts w:ascii="Calibri" w:hAnsi="Calibri"/>
      <w:b/>
      <w:color w:val="000000"/>
      <w:sz w:val="24"/>
      <w:u w:val="none"/>
    </w:rPr>
  </w:style>
  <w:style w:type="paragraph" w:customStyle="1" w:styleId="ListBullet">
    <w:name w:val="List Bullet"/>
    <w:basedOn w:val="Normal"/>
    <w:pPr>
      <w:keepNext w:val="0"/>
      <w:widowControl/>
      <w:spacing w:before="0" w:after="120" w:line="254" w:lineRule="auto"/>
    </w:pPr>
    <w:rPr>
      <w:rFonts w:ascii="Calibri" w:hAnsi="Calibri"/>
      <w:color w:val="000000"/>
      <w:u w:val="none"/>
    </w:rPr>
  </w:style>
  <w:style w:type="paragraph" w:customStyle="1" w:styleId="ListNumber">
    <w:name w:val="List Number"/>
    <w:basedOn w:val="Normal"/>
    <w:pPr>
      <w:keepNext w:val="0"/>
      <w:widowControl/>
      <w:spacing w:before="0" w:after="120" w:line="254" w:lineRule="auto"/>
    </w:pPr>
    <w:rPr>
      <w:rFonts w:ascii="Calibri" w:hAnsi="Calibri"/>
      <w:color w:val="000000"/>
      <w:u w:val="none"/>
    </w:rPr>
  </w:style>
  <w:style w:type="paragraph" w:customStyle="1" w:styleId="Caption">
    <w:name w:val="caption"/>
    <w:basedOn w:val="Normal"/>
    <w:pPr>
      <w:spacing w:before="0" w:after="120" w:line="254" w:lineRule="auto"/>
    </w:pPr>
    <w:rPr>
      <w:rFonts w:ascii="Calibri" w:hAnsi="Calibri"/>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Physics</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Polarcam User Manual</dc:title>
  <dc:subject>Room 085 camera and APD operating guide</dc:subject>
  <dc:creator>Daping Xu</dc:creator>
  <cp:keywords>Polarcam, nanorods, operating manual, camera, APD</cp:keywords>
  <dc:description>Based on Hugh Bowman handover 9 September 2026; revised operating draft 11 October 2026.</dc:description>
  <cp:lastModifiedBy>Daping Xu</cp:lastModifiedBy>
  <cp:revision>2</cp:revision>
  <dcterms:created xsi:type="dcterms:W3CDTF">2026-09-29T15:23:00Z</dcterms:created>
  <dcterms:modified xsi:type="dcterms:W3CDTF">2026-09-29T16:33:00Z</dcterms:modified>
</cp:coreProperties>
</file>