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76B55"/>
          <w:sz w:val="84"/>
        </w:rPr>
        <w:t>IES</w:t>
      </w:r>
    </w:p>
    <w:p>
      <w:pPr>
        <w:jc w:val="center"/>
      </w:pPr>
      <w:r>
        <w:rPr>
          <w:color w:val="5E6A64"/>
          <w:sz w:val="20"/>
        </w:rPr>
        <w:t>PHOTOMETRIC TOOLS</w:t>
      </w:r>
    </w:p>
    <w:p>
      <w:pPr>
        <w:pStyle w:val="Title"/>
        <w:spacing w:before="960"/>
        <w:jc w:val="center"/>
      </w:pPr>
      <w:r>
        <w:t>IES 光度文件快速换算工具</w:t>
      </w:r>
    </w:p>
    <w:p>
      <w:pPr>
        <w:jc w:val="center"/>
      </w:pPr>
      <w:r>
        <w:rPr>
          <w:b/>
          <w:color w:val="176B55"/>
          <w:sz w:val="36"/>
        </w:rPr>
        <w:t>客户使用说明书</w:t>
      </w:r>
    </w:p>
    <w:p>
      <w:pPr>
        <w:spacing w:before="300"/>
        <w:jc w:val="center"/>
      </w:pPr>
      <w:r>
        <w:rPr>
          <w:color w:val="5E6A64"/>
        </w:rPr>
        <w:t>适用于当前软件版本 · 2026 年 8 月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FF3D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B87915"/>
              </w:rPr>
              <w:t xml:space="preserve">请先阅读  </w:t>
            </w:r>
            <w:r>
              <w:rPr>
                <w:color w:val="20322B"/>
              </w:rPr>
              <w:t>本软件生成的是估算版 IES 与专业光度报告，仅用于方案模拟、内部评估和客户初步沟通，不能替代实验室实测、认证、验收或法律依据。</w:t>
            </w:r>
          </w:p>
        </w:tc>
      </w:tr>
    </w:tbl>
    <w:p>
      <w:pPr>
        <w:spacing w:after="0"/>
      </w:pPr>
    </w:p>
    <w:p>
      <w:pPr>
        <w:spacing w:before="600"/>
        <w:jc w:val="center"/>
      </w:pPr>
      <w:r>
        <w:rPr>
          <w:color w:val="5E6A64"/>
        </w:rPr>
        <w:t>建议阅读顺序：快速上手 → 参数填写 → 结果下载 → 常见问题</w:t>
      </w:r>
    </w:p>
    <w:p>
      <w:r>
        <w:br w:type="page"/>
      </w:r>
    </w:p>
    <w:p>
      <w:pPr>
        <w:pStyle w:val="Title"/>
      </w:pPr>
      <w:r>
        <w:t>1. 软件能做什么</w:t>
      </w:r>
    </w:p>
    <w:p>
      <w:r>
        <w:t>本软件以一份已实测的 IES 光度文件为基础，在配光形状保持不变的前提下，按“目标光通量 ÷ 原始实测总光通量”的比例缩放光强矩阵，并生成目标型号的估算交付文件。</w:t>
      </w:r>
    </w:p>
    <w:p>
      <w:pPr>
        <w:pStyle w:val="Heading1"/>
      </w:pPr>
      <w:r>
        <w:t>主要功能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72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客户可获得的结果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IES 文件解析</w:t>
            </w:r>
          </w:p>
        </w:tc>
        <w:tc>
          <w:tcPr>
            <w:tcW w:type="dxa" w:w="72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识别标准版本、TILT、功率、光通量、角度数量、最大光强、灯具尺寸及文件标签。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光度可视化</w:t>
            </w:r>
          </w:p>
        </w:tc>
        <w:tc>
          <w:tcPr>
            <w:tcW w:type="dxa" w:w="72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显示光强分布曲线、主要平面、50% 光束角和 10% 光场角等摘要。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目标参数换算</w:t>
            </w:r>
          </w:p>
        </w:tc>
        <w:tc>
          <w:tcPr>
            <w:tcW w:type="dxa" w:w="72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按目标光通量比例缩放 candela 光强数据，并写入目标型号、功率和发光尺寸。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目标光通量估算</w:t>
            </w:r>
          </w:p>
        </w:tc>
        <w:tc>
          <w:tcPr>
            <w:tcW w:type="dxa" w:w="72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可按 LED 电流曲线、LED 颗数、模组数量、PWM 占空比或功率×光效辅助估算。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风险判断</w:t>
            </w:r>
          </w:p>
        </w:tc>
        <w:tc>
          <w:tcPr>
            <w:tcW w:type="dxa" w:w="72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低/中风险可生成；光束角、透镜或光学结构变化会被阻止并要求重新实测。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专业报告</w:t>
            </w:r>
          </w:p>
        </w:tc>
        <w:tc>
          <w:tcPr>
            <w:tcW w:type="dxa" w:w="72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生成统一版式 PDF，并可预览；另提供 HTML 与 Markdown 辅助文件。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结果校验</w:t>
            </w:r>
          </w:p>
        </w:tc>
        <w:tc>
          <w:tcPr>
            <w:tcW w:type="dxa" w:w="72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检查生成 IES、光强矩阵、功率、光通量、发光面尺寸、PDF 内容等关键项目。</w:t>
            </w:r>
          </w:p>
        </w:tc>
      </w:tr>
    </w:tbl>
    <w:p>
      <w:pPr>
        <w:spacing w:after="20"/>
      </w:pPr>
    </w:p>
    <w:p>
      <w:pPr>
        <w:pStyle w:val="Heading1"/>
      </w:pPr>
      <w:r>
        <w:t>适用场景</w:t>
      </w:r>
    </w:p>
    <w:p>
      <w:pPr>
        <w:pStyle w:val="ListBullet"/>
      </w:pPr>
      <w:r>
        <w:t>同系列灯具，仅功率或驱动电流变化。</w:t>
      </w:r>
    </w:p>
    <w:p>
      <w:pPr>
        <w:pStyle w:val="ListBullet"/>
      </w:pPr>
      <w:r>
        <w:t>LED 数量或密度变化，但透镜、角度和光学结构不变。</w:t>
      </w:r>
    </w:p>
    <w:p>
      <w:pPr>
        <w:pStyle w:val="ListBullet"/>
      </w:pPr>
      <w:r>
        <w:t>灯具长度或模组数量变化，用于前期方案评估。</w:t>
      </w:r>
    </w:p>
    <w:p>
      <w:pPr>
        <w:pStyle w:val="ListBullet"/>
      </w:pPr>
      <w:r>
        <w:t>PWM 调光或缺少目标光通量时的辅助估算。</w:t>
      </w:r>
    </w:p>
    <w:p>
      <w:pPr>
        <w:pStyle w:val="Heading1"/>
      </w:pPr>
      <w:r>
        <w:t>不适用场景</w:t>
      </w:r>
    </w:p>
    <w:p>
      <w:pPr>
        <w:pStyle w:val="ListBullet"/>
      </w:pPr>
      <w:r>
        <w:t>光束角变化、透镜更换、反光杯或其他光学结构变化。</w:t>
      </w:r>
    </w:p>
    <w:p>
      <w:pPr>
        <w:pStyle w:val="ListBullet"/>
      </w:pPr>
      <w:r>
        <w:t>需要认证、招投标定版、工程验收、第三方检测或法律用途。</w:t>
      </w:r>
    </w:p>
    <w:p>
      <w:pPr>
        <w:pStyle w:val="ListBullet"/>
      </w:pPr>
      <w:r>
        <w:t>需要 DIALux、Relux、AGi32 场景模拟，或需要批量数据库管理。</w:t>
      </w:r>
    </w:p>
    <w:p>
      <w:r>
        <w:br w:type="page"/>
      </w:r>
    </w:p>
    <w:p>
      <w:pPr>
        <w:pStyle w:val="Title"/>
      </w:pPr>
      <w:r>
        <w:t>2. 使用前准备</w:t>
      </w:r>
    </w:p>
    <w:p>
      <w:pPr>
        <w:pStyle w:val="Heading1"/>
      </w:pPr>
      <w:r>
        <w:t>您需要准备的资料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18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590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是否必需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原始 IES 文件</w:t>
            </w:r>
          </w:p>
        </w:tc>
        <w:tc>
          <w:tcPr>
            <w:tcW w:type="dxa" w:w="590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扩展名 .ies；不超过 10 MB；LM-63-1995 或 LM-63-2002；TILT=NONE。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必需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原始实测总光通量</w:t>
            </w:r>
          </w:p>
        </w:tc>
        <w:tc>
          <w:tcPr>
            <w:tcW w:type="dxa" w:w="590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单位 lm。绝对光度文件必须人工提供。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必需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目标型号、功率、光通量</w:t>
            </w:r>
          </w:p>
        </w:tc>
        <w:tc>
          <w:tcPr>
            <w:tcW w:type="dxa" w:w="590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功率单位 W，光通量单位 lm，数值均须大于 0。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必需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目标发光面尺寸</w:t>
            </w:r>
          </w:p>
        </w:tc>
        <w:tc>
          <w:tcPr>
            <w:tcW w:type="dxa" w:w="590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长度×宽度，单位 mm，用于亮度计算并写入 IES。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必需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原始测试 PDF</w:t>
            </w:r>
          </w:p>
        </w:tc>
        <w:tc>
          <w:tcPr>
            <w:tcW w:type="dxa" w:w="590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仅作溯源附件和信息核对，不作为新报告模板。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可选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企业与产品资料</w:t>
            </w:r>
          </w:p>
        </w:tc>
        <w:tc>
          <w:tcPr>
            <w:tcW w:type="dxa" w:w="590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Logo、企业名称、制造商、电气/颜色/外形参数、备注。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可选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EAF3EE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176B55"/>
              </w:rPr>
              <w:t xml:space="preserve">文件兼容性  </w:t>
            </w:r>
            <w:r>
              <w:rPr>
                <w:color w:val="20322B"/>
              </w:rPr>
              <w:t>软件目前只接受 LM-63-1995、LM-63-2002 且 TILT=NONE 的 IES。TILT=INCLUDE、TILT=FILE 或损坏/非标准文件不会被自动修复。</w:t>
            </w:r>
          </w:p>
        </w:tc>
      </w:tr>
    </w:tbl>
    <w:p>
      <w:pPr>
        <w:spacing w:after="0"/>
      </w:pPr>
    </w:p>
    <w:p>
      <w:pPr>
        <w:pStyle w:val="Heading1"/>
      </w:pPr>
      <w:r>
        <w:t>进入软件</w:t>
      </w:r>
    </w:p>
    <w:p>
      <w:r>
        <w:t>请使用软件管理员提供的网址，在 Chrome 或 Edge 浏览器中打开。若页面能打开但无法上传，请联系管理员检查后端服务。普通客户不需要安装 Python 或 Node.js。</w:t>
      </w:r>
    </w:p>
    <w:p>
      <w:pPr>
        <w:pStyle w:val="Heading1"/>
      </w:pPr>
      <w:r>
        <w:t>界面流程</w:t>
      </w:r>
    </w:p>
    <w:p>
      <w:pPr>
        <w:pStyle w:val="ListNumber"/>
      </w:pPr>
      <w:r>
        <w:t>步骤 1：上传原始 IES。</w:t>
      </w:r>
    </w:p>
    <w:p>
      <w:pPr>
        <w:pStyle w:val="ListNumber"/>
      </w:pPr>
      <w:r>
        <w:t>步骤 2：检查解析结果并填写目标参数。</w:t>
      </w:r>
    </w:p>
    <w:p>
      <w:pPr>
        <w:pStyle w:val="ListNumber"/>
      </w:pPr>
      <w:r>
        <w:t>步骤 3：生成估算 IES 与专业光度报告。</w:t>
      </w:r>
    </w:p>
    <w:p>
      <w:pPr>
        <w:pStyle w:val="ListNumber"/>
      </w:pPr>
      <w:r>
        <w:t>结果中心：预览、校验并下载文件。</w:t>
      </w:r>
    </w:p>
    <w:p>
      <w:r>
        <w:br w:type="page"/>
      </w:r>
    </w:p>
    <w:p>
      <w:pPr>
        <w:pStyle w:val="Title"/>
      </w:pPr>
      <w:r>
        <w:t>3. 快速上手：完成一次换算</w:t>
      </w:r>
    </w:p>
    <w:p>
      <w:pPr>
        <w:spacing w:before="140" w:after="60"/>
      </w:pPr>
      <w:r>
        <w:rPr>
          <w:b/>
          <w:color w:val="176B55"/>
          <w:sz w:val="22"/>
        </w:rPr>
        <w:t>步骤 1｜上传并解析 IES</w:t>
      </w:r>
    </w:p>
    <w:p>
      <w:pPr>
        <w:ind w:left="173"/>
      </w:pPr>
      <w:r>
        <w:t>点击“选择 .ies 文件”，选中原始实测文件，再点击“上传并解析”。等待页面显示 IES 光度摘要。</w:t>
      </w:r>
    </w:p>
    <w:p>
      <w:pPr>
        <w:spacing w:before="140" w:after="60"/>
      </w:pPr>
      <w:r>
        <w:rPr>
          <w:b/>
          <w:color w:val="176B55"/>
          <w:sz w:val="22"/>
        </w:rPr>
        <w:t>步骤 2｜核对解析结果</w:t>
      </w:r>
    </w:p>
    <w:p>
      <w:pPr>
        <w:ind w:left="173"/>
      </w:pPr>
      <w:r>
        <w:t>重点检查原始文件名、标准版本、输入功率、建议光通量、最大光强、垂直/水平角度数量和配光曲线。如绝对光度文件提示“需手动填写光通量”，请以实测报告为准填写。</w:t>
      </w:r>
    </w:p>
    <w:p>
      <w:pPr>
        <w:spacing w:before="140" w:after="60"/>
      </w:pPr>
      <w:r>
        <w:rPr>
          <w:b/>
          <w:color w:val="176B55"/>
          <w:sz w:val="22"/>
        </w:rPr>
        <w:t>步骤 3｜填写必填参数</w:t>
      </w:r>
    </w:p>
    <w:p>
      <w:pPr>
        <w:ind w:left="173"/>
      </w:pPr>
      <w:r>
        <w:t>填写原始实测总光通量、目标型号、目标功率、目标光通量、发光面长度和宽度。所有数字必须大于 0。</w:t>
      </w:r>
    </w:p>
    <w:p>
      <w:pPr>
        <w:spacing w:before="140" w:after="60"/>
      </w:pPr>
      <w:r>
        <w:rPr>
          <w:b/>
          <w:color w:val="176B55"/>
          <w:sz w:val="22"/>
        </w:rPr>
        <w:t>步骤 4｜选择变更类型</w:t>
      </w:r>
    </w:p>
    <w:p>
      <w:pPr>
        <w:ind w:left="173"/>
      </w:pPr>
      <w:r>
        <w:t>按实际情况选择“仅功率或电流变化”“LED 数量或密度变化”或“灯具长度或模组变化”。看到黄色中风险提示时，可继续用于初步模拟，但需关注均匀性。</w:t>
      </w:r>
    </w:p>
    <w:p>
      <w:pPr>
        <w:spacing w:before="140" w:after="60"/>
      </w:pPr>
      <w:r>
        <w:rPr>
          <w:b/>
          <w:color w:val="176B55"/>
          <w:sz w:val="22"/>
        </w:rPr>
        <w:t>步骤 5｜补充报告信息（可选）</w:t>
      </w:r>
    </w:p>
    <w:p>
      <w:pPr>
        <w:ind w:left="173"/>
      </w:pPr>
      <w:r>
        <w:t>可上传原始光度测试 PDF，并填写企业名称、Logo、制造商、报告编号、日期、电气参数、色温、显色指数、灯具外形、计算条件和备注。</w:t>
      </w:r>
    </w:p>
    <w:p>
      <w:pPr>
        <w:spacing w:before="140" w:after="60"/>
      </w:pPr>
      <w:r>
        <w:rPr>
          <w:b/>
          <w:color w:val="176B55"/>
          <w:sz w:val="22"/>
        </w:rPr>
        <w:t>步骤 6｜生成</w:t>
      </w:r>
    </w:p>
    <w:p>
      <w:pPr>
        <w:ind w:left="173"/>
      </w:pPr>
      <w:r>
        <w:t>点击“生成估算 IES + 专业光度报告”。处理中请不要刷新页面或关闭浏览器。</w:t>
      </w:r>
    </w:p>
    <w:p>
      <w:pPr>
        <w:spacing w:before="140" w:after="60"/>
      </w:pPr>
      <w:r>
        <w:rPr>
          <w:b/>
          <w:color w:val="176B55"/>
          <w:sz w:val="22"/>
        </w:rPr>
        <w:t>步骤 7｜检查与下载</w:t>
      </w:r>
    </w:p>
    <w:p>
      <w:pPr>
        <w:ind w:left="173"/>
      </w:pPr>
      <w:r>
        <w:t>生成成功后先确认“校验：全部通过”，再到“文件中心”下载 IES 和 PDF；需要网页或内部留档时再下载 HTML、MD。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FF3D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B87915"/>
              </w:rPr>
              <w:t xml:space="preserve">关键原则  </w:t>
            </w:r>
            <w:r>
              <w:rPr>
                <w:color w:val="20322B"/>
              </w:rPr>
              <w:t>换算比例使用光通量比，不使用功率比。LED 光效、驱动效率和温升可能随功率变化，因此功率不能可靠代表光输出。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4. 参数填写说明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填写方法</w:t>
            </w:r>
          </w:p>
        </w:tc>
        <w:tc>
          <w:tcPr>
            <w:tcW w:type="dxa" w:w="28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常见错误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原始实测总光通量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填写原灯具实际测得的总光通量（lm）。</w:t>
            </w:r>
          </w:p>
        </w:tc>
        <w:tc>
          <w:tcPr>
            <w:tcW w:type="dxa" w:w="28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误填额定值、单颗 LED 光通量或功率。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目标型号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填写最终文件希望使用的产品型号。</w:t>
            </w:r>
          </w:p>
        </w:tc>
        <w:tc>
          <w:tcPr>
            <w:tcW w:type="dxa" w:w="28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包含过多特殊字符；型号与客户订单不一致。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目标功率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目标灯具输入功率（W），必须大于 0。</w:t>
            </w:r>
          </w:p>
        </w:tc>
        <w:tc>
          <w:tcPr>
            <w:tcW w:type="dxa" w:w="28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误填驱动输出功率或电流。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目标光通量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希望换算到的总光通量（lm）。</w:t>
            </w:r>
          </w:p>
        </w:tc>
        <w:tc>
          <w:tcPr>
            <w:tcW w:type="dxa" w:w="28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按功率比例直接猜测，未考虑光效与温升。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发光面长/宽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实际发光口尺寸（mm），用于亮度曲线。</w:t>
            </w:r>
          </w:p>
        </w:tc>
        <w:tc>
          <w:tcPr>
            <w:tcW w:type="dxa" w:w="28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误填整灯外形尺寸；长宽单位写成 m。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变更类型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必须与实际产品变化一致。</w:t>
            </w:r>
          </w:p>
        </w:tc>
        <w:tc>
          <w:tcPr>
            <w:tcW w:type="dxa" w:w="28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为了生成而选择低风险类别。</w:t>
            </w:r>
          </w:p>
        </w:tc>
      </w:tr>
    </w:tbl>
    <w:p>
      <w:pPr>
        <w:spacing w:after="20"/>
      </w:pPr>
    </w:p>
    <w:p>
      <w:pPr>
        <w:pStyle w:val="Heading1"/>
      </w:pPr>
      <w:r>
        <w:t>风险等级如何理解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53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5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软件行为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低风险</w:t>
            </w:r>
          </w:p>
        </w:tc>
        <w:tc>
          <w:tcPr>
            <w:tcW w:type="dxa" w:w="53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仅功率或电流变化，且同系列、同角度、同光学结构。</w:t>
            </w:r>
          </w:p>
        </w:tc>
        <w:tc>
          <w:tcPr>
            <w:tcW w:type="dxa" w:w="25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允许生成。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中风险</w:t>
            </w:r>
          </w:p>
        </w:tc>
        <w:tc>
          <w:tcPr>
            <w:tcW w:type="dxa" w:w="53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LED 数量/密度或灯具长度/模组变化。</w:t>
            </w:r>
          </w:p>
        </w:tc>
        <w:tc>
          <w:tcPr>
            <w:tcW w:type="dxa" w:w="25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允许生成，并提示验证近场与墙面均匀性。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高风险</w:t>
            </w:r>
          </w:p>
        </w:tc>
        <w:tc>
          <w:tcPr>
            <w:tcW w:type="dxa" w:w="53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光束角、透镜或光学结构变化。</w:t>
            </w:r>
          </w:p>
        </w:tc>
        <w:tc>
          <w:tcPr>
            <w:tcW w:type="dxa" w:w="25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禁止生成，必须重新光度实测。</w:t>
            </w:r>
          </w:p>
        </w:tc>
      </w:tr>
    </w:tbl>
    <w:p>
      <w:pPr>
        <w:spacing w:after="20"/>
      </w:pPr>
    </w:p>
    <w:p>
      <w:pPr>
        <w:pStyle w:val="Heading1"/>
      </w:pPr>
      <w:r>
        <w:t>报告补充信息</w:t>
      </w:r>
    </w:p>
    <w:p>
      <w:r>
        <w:t>补充字段属于用户提供数据，会在报告中与 IES 计算数据分开标识。Logo 仅支持 PNG/JPG，最大 2 MB；备注最多 500 字。原始 PDF 的识别结果只用于核对，不会覆盖目标 IES 的计算结果。</w:t>
      </w:r>
    </w:p>
    <w:p>
      <w:r>
        <w:br w:type="page"/>
      </w:r>
    </w:p>
    <w:p>
      <w:pPr>
        <w:pStyle w:val="Title"/>
      </w:pPr>
      <w:r>
        <w:t>5. 不知道目标光通量时</w:t>
      </w:r>
    </w:p>
    <w:p>
      <w:r>
        <w:t>展开“不知道目标光通量？”估算器，选择与目标灯具最接近的变化方式。估算结果会显示建议范围和置信度；点击“使用这个估算值”后，软件会自动回填目标光通量及相应变更类型。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估算方式</w:t>
            </w:r>
          </w:p>
        </w:tc>
        <w:tc>
          <w:tcPr>
            <w:tcW w:type="dxa" w:w="45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需要填写</w:t>
            </w:r>
          </w:p>
        </w:tc>
        <w:tc>
          <w:tcPr>
            <w:tcW w:type="dxa" w:w="28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调整 LED 电流</w:t>
            </w:r>
          </w:p>
        </w:tc>
        <w:tc>
          <w:tcPr>
            <w:tcW w:type="dxa" w:w="45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原/目标单颗电流；至少 2 个电流—相对光通量数据点。</w:t>
            </w:r>
          </w:p>
        </w:tc>
        <w:tc>
          <w:tcPr>
            <w:tcW w:type="dxa" w:w="28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仅在数据曲线范围内插值，不会外推。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调整 LED 颗数</w:t>
            </w:r>
          </w:p>
        </w:tc>
        <w:tc>
          <w:tcPr>
            <w:tcW w:type="dxa" w:w="45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原/目标颗数；原/目标发光长度；目标宽度。</w:t>
            </w:r>
          </w:p>
        </w:tc>
        <w:tc>
          <w:tcPr>
            <w:tcW w:type="dxa" w:w="28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软件检查 LED 密度；密度明显下降可能阻止采用。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颗数和电流都变</w:t>
            </w:r>
          </w:p>
        </w:tc>
        <w:tc>
          <w:tcPr>
            <w:tcW w:type="dxa" w:w="45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上述电流曲线及原/目标 LED 颗数。</w:t>
            </w:r>
          </w:p>
        </w:tc>
        <w:tc>
          <w:tcPr>
            <w:tcW w:type="dxa" w:w="28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散热未知时置信度降低。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灯具长度/模组变化</w:t>
            </w:r>
          </w:p>
        </w:tc>
        <w:tc>
          <w:tcPr>
            <w:tcW w:type="dxa" w:w="45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原/目标模组数；目标发光口长宽。</w:t>
            </w:r>
          </w:p>
        </w:tc>
        <w:tc>
          <w:tcPr>
            <w:tcW w:type="dxa" w:w="28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同步更新 IES 尺寸，近场均匀性仍需验证。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PWM 调光</w:t>
            </w:r>
          </w:p>
        </w:tc>
        <w:tc>
          <w:tcPr>
            <w:tcW w:type="dxa" w:w="45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原/目标占空比（0–100%）。</w:t>
            </w:r>
          </w:p>
        </w:tc>
        <w:tc>
          <w:tcPr>
            <w:tcW w:type="dxa" w:w="28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仅适用于峰值电流不变的 PWM 调光。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功率×光效</w:t>
            </w:r>
          </w:p>
        </w:tc>
        <w:tc>
          <w:tcPr>
            <w:tcW w:type="dxa" w:w="45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目标功率及预计目标光效（lm/W）。</w:t>
            </w:r>
          </w:p>
        </w:tc>
        <w:tc>
          <w:tcPr>
            <w:tcW w:type="dxa" w:w="28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低置信度备用方法。</w:t>
            </w:r>
          </w:p>
        </w:tc>
      </w:tr>
    </w:tbl>
    <w:p>
      <w:pPr>
        <w:spacing w:after="20"/>
      </w:pPr>
    </w:p>
    <w:p>
      <w:pPr>
        <w:pStyle w:val="Heading1"/>
      </w:pPr>
      <w:r>
        <w:t>导入 LED 曲线</w:t>
      </w:r>
    </w:p>
    <w:p>
      <w:pPr>
        <w:pStyle w:val="ListBullet"/>
      </w:pPr>
      <w:r>
        <w:t>可直接粘贴数据：每行“电流, 相对光通量”。</w:t>
      </w:r>
    </w:p>
    <w:p>
      <w:pPr>
        <w:pStyle w:val="ListBullet"/>
      </w:pPr>
      <w:r>
        <w:t>支持 Excel（.xlsx/.xls）、CSV 和 TXT；默认读取第一个工作表前两列。</w:t>
      </w:r>
    </w:p>
    <w:p>
      <w:pPr>
        <w:pStyle w:val="ListBullet"/>
      </w:pPr>
      <w:r>
        <w:t>也可上传 PNG/JPG/WebP 曲线截图，标定坐标轴后半自动取点；至少确认 2 个数据点。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BE7E3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A43A2A"/>
              </w:rPr>
              <w:t xml:space="preserve">禁止简单换算  </w:t>
            </w:r>
            <w:r>
              <w:rPr>
                <w:color w:val="20322B"/>
              </w:rPr>
              <w:t>若透镜或光学结构发生变化，估算器会提示重新实测。仅材料透过率变化时，可输入原/目标透过率作为修正因子。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6. 查看结果与下载文件</w:t>
      </w:r>
    </w:p>
    <w:p>
      <w:pPr>
        <w:pStyle w:val="Heading1"/>
      </w:pPr>
      <w:r>
        <w:t>IES 预览</w:t>
      </w:r>
    </w:p>
    <w:p>
      <w:pPr>
        <w:pStyle w:val="ListBullet"/>
      </w:pPr>
      <w:r>
        <w:t>确认目标型号、目标功率、目标光通量和最大光强。</w:t>
      </w:r>
    </w:p>
    <w:p>
      <w:pPr>
        <w:pStyle w:val="ListBullet"/>
      </w:pPr>
      <w:r>
        <w:t>查看“文件检查”，优先确保每项均为 ✓。</w:t>
      </w:r>
    </w:p>
    <w:p>
      <w:pPr>
        <w:pStyle w:val="ListBullet"/>
      </w:pPr>
      <w:r>
        <w:t>核对生成后的配光曲线是否与原文件形状一致，仅幅值按比例变化。</w:t>
      </w:r>
    </w:p>
    <w:p>
      <w:pPr>
        <w:pStyle w:val="ListBullet"/>
      </w:pPr>
      <w:r>
        <w:t>必要时展开 IES 原始文本（页面显示前 120 行）进行技术核对。</w:t>
      </w:r>
    </w:p>
    <w:p>
      <w:pPr>
        <w:pStyle w:val="Heading1"/>
      </w:pPr>
      <w:r>
        <w:t>报告预览</w:t>
      </w:r>
    </w:p>
    <w:p>
      <w:r>
        <w:t>“报告预览”标签中可直接查看 PDF，也可点击“单独打开 PDF”。当前统一专业报告为 13 页，内容包括经典配光页面、亮度限制、等照度、区域光通量及完整光强矩阵等。</w:t>
      </w:r>
    </w:p>
    <w:p>
      <w:pPr>
        <w:pStyle w:val="Heading1"/>
      </w:pPr>
      <w:r>
        <w:t>文件中心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02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目标型号.ies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照明设计软件使用的估算配光文件。</w:t>
            </w:r>
          </w:p>
        </w:tc>
        <w:tc>
          <w:tcPr>
            <w:tcW w:type="dxa" w:w="302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核心交付；文件内带 ESTIMATED 标识。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目标型号-report.pdf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客户阅读的专业估算光度报告。</w:t>
            </w:r>
          </w:p>
        </w:tc>
        <w:tc>
          <w:tcPr>
            <w:tcW w:type="dxa" w:w="302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核心交付；保留估算声明。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HTML 报告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浏览器网页预览。</w:t>
            </w:r>
          </w:p>
        </w:tc>
        <w:tc>
          <w:tcPr>
            <w:tcW w:type="dxa" w:w="302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辅助查看或内部分享。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Markdown 报告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纯文本结构的内部说明。</w:t>
            </w:r>
          </w:p>
        </w:tc>
        <w:tc>
          <w:tcPr>
            <w:tcW w:type="dxa" w:w="302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用于内部留档或二次编辑。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原始测试 PDF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用户上传的来源文件。</w:t>
            </w:r>
          </w:p>
        </w:tc>
        <w:tc>
          <w:tcPr>
            <w:tcW w:type="dxa" w:w="302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只读保留，不被修改。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FF3D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B87915"/>
              </w:rPr>
              <w:t xml:space="preserve">保存文件  </w:t>
            </w:r>
            <w:r>
              <w:rPr>
                <w:color w:val="20322B"/>
              </w:rPr>
              <w:t>生成文件属于临时运行文件。建议生成后立即下载并按贵司项目文件规则归档；服务重启后上传记录会失效，超过 24 小时的运行文件也可能被清理。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7. 常见问题与处理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现象/提示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6B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原因与处理方法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“文件格式必须是 .ies”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请选择扩展名为 .ies 的文件，不要直接修改其他文件的后缀。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“仅支持 1995 和 2002”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文件不是 LM-63-1995/2002，请向测试机构索取兼容格式。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“仅支持 TILT=NONE”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当前不支持 INCLUDE/FILE；请让测试机构重新导出。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“需手动填写光通量”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这是绝对光度文件（lumens_per_lamp=-1），请从实测报告填写总光通量。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生成按钮不可用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当前选了高风险变更，或仍有必填项未正确填写。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提示必须重新实测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光束角、透镜或光学结构改变，无法通过统一倍率可靠获得配光。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上传记录不存在/服务已重启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重新上传 IES；如上传过来源 PDF，也需重新上传。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页面可打开但无法上传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后端服务可能未运行，请联系管理员。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报告校验存在异常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不要交付；保存提示内容并联系软件管理员排查。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下载后找不到文件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5F8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322B"/>
                <w:sz w:val="17"/>
              </w:rPr>
              <w:t>检查浏览器下载列表或“下载”文件夹，并重新命名归档。</w:t>
            </w:r>
          </w:p>
        </w:tc>
      </w:tr>
    </w:tbl>
    <w:p>
      <w:pPr>
        <w:spacing w:after="20"/>
      </w:pPr>
    </w:p>
    <w:p>
      <w:pPr>
        <w:pStyle w:val="Heading1"/>
      </w:pPr>
      <w:r>
        <w:t>客户提交问题时请提供</w:t>
      </w:r>
    </w:p>
    <w:p>
      <w:pPr>
        <w:pStyle w:val="ListBullet"/>
      </w:pPr>
      <w:r>
        <w:t>原始 IES 文件（如可提供）。</w:t>
      </w:r>
    </w:p>
    <w:p>
      <w:pPr>
        <w:pStyle w:val="ListBullet"/>
      </w:pPr>
      <w:r>
        <w:t>操作时填写的目标参数及变更类型。</w:t>
      </w:r>
    </w:p>
    <w:p>
      <w:pPr>
        <w:pStyle w:val="ListBullet"/>
      </w:pPr>
      <w:r>
        <w:t>完整错误提示截图。</w:t>
      </w:r>
    </w:p>
    <w:p>
      <w:pPr>
        <w:pStyle w:val="ListBullet"/>
      </w:pPr>
      <w:r>
        <w:t>浏览器类型、出现时间，以及是否发生过服务重启。</w:t>
      </w:r>
    </w:p>
    <w:p>
      <w:r>
        <w:br w:type="page"/>
      </w:r>
    </w:p>
    <w:p>
      <w:pPr>
        <w:pStyle w:val="Title"/>
      </w:pPr>
      <w:r>
        <w:t>8. 安全、准确性与交付声明</w:t>
      </w:r>
    </w:p>
    <w:p>
      <w:pPr>
        <w:pStyle w:val="Heading1"/>
      </w:pPr>
      <w:r>
        <w:t>准确性边界</w:t>
      </w:r>
    </w:p>
    <w:p>
      <w:r>
        <w:t>本软件的核心假设是：目标灯具与原灯具的配光形状保持不变，只对所有光强数据按同一光通量比例缩放。该方法不能预测光学结构变化、热效应、驱动效率变化、灯具长度变化造成的空间均匀性差异，也不能替代真实光度测量。</w:t>
      </w:r>
    </w:p>
    <w:p>
      <w:pPr>
        <w:pStyle w:val="Heading1"/>
      </w:pPr>
      <w:r>
        <w:t>交付前检查清单</w:t>
      </w:r>
    </w:p>
    <w:p>
      <w:pPr>
        <w:pStyle w:val="ListBullet"/>
      </w:pPr>
      <w:r>
        <w:t>原始 IES 来自可信的光度实测。</w:t>
      </w:r>
    </w:p>
    <w:p>
      <w:pPr>
        <w:pStyle w:val="ListBullet"/>
      </w:pPr>
      <w:r>
        <w:t>原始实测总光通量填写正确。</w:t>
      </w:r>
    </w:p>
    <w:p>
      <w:pPr>
        <w:pStyle w:val="ListBullet"/>
      </w:pPr>
      <w:r>
        <w:t>目标型号、功率、光通量和发光面尺寸与产品资料一致。</w:t>
      </w:r>
    </w:p>
    <w:p>
      <w:pPr>
        <w:pStyle w:val="ListBullet"/>
      </w:pPr>
      <w:r>
        <w:t>变更类型与真实产品变化一致，没有规避高风险拦截。</w:t>
      </w:r>
    </w:p>
    <w:p>
      <w:pPr>
        <w:pStyle w:val="ListBullet"/>
      </w:pPr>
      <w:r>
        <w:t>结果页显示校验全部通过。</w:t>
      </w:r>
    </w:p>
    <w:p>
      <w:pPr>
        <w:pStyle w:val="ListBullet"/>
      </w:pPr>
      <w:r>
        <w:t>IES 和 PDF 均已下载、打开并检查。</w:t>
      </w:r>
    </w:p>
    <w:p>
      <w:pPr>
        <w:pStyle w:val="ListBullet"/>
      </w:pPr>
      <w:r>
        <w:t>客户已知文件为 ESTIMATED 估算结果。</w:t>
      </w:r>
    </w:p>
    <w:p>
      <w:pPr>
        <w:pStyle w:val="ListBullet"/>
      </w:pPr>
      <w:r>
        <w:t>正式认证、验收或定版前已安排重新实测。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BE7E3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A43A2A"/>
              </w:rPr>
              <w:t xml:space="preserve">正式声明  </w:t>
            </w:r>
            <w:r>
              <w:rPr>
                <w:color w:val="20322B"/>
              </w:rPr>
              <w:t>输出仅适用于前期方案模拟、内部评估和客户初步沟通，不是认证级光度测试结果，不得作为正式认证、验收、第三方检测报告或法律争议依据。</w:t>
            </w:r>
          </w:p>
        </w:tc>
      </w:tr>
    </w:tbl>
    <w:p>
      <w:pPr>
        <w:spacing w:after="0"/>
      </w:pPr>
    </w:p>
    <w:p>
      <w:pPr>
        <w:pStyle w:val="Heading1"/>
      </w:pPr>
      <w:r>
        <w:t>管理员附录：本地启动（仅技术人员）</w:t>
      </w:r>
    </w:p>
    <w:p>
      <w:r>
        <w:t>后端要求 Python 3.10+：进入 backend，创建虚拟环境、安装 requirements.txt，然后运行 uvicorn app.main:app --reload。前端要求 Node.js 20+：进入 frontend，执行 npm install 和 npm run dev。默认访问 http://127.0.0.1:5173；后端健康检查为 http://127.0.0.1:8000/api/health。</w:t>
      </w:r>
    </w:p>
    <w:p>
      <w:r>
        <w:t>当前版本验证状态：前端生产构建成功；后端自动化测试 44 项全部通过（验证日期：2026-08-13）。</w:t>
      </w:r>
    </w:p>
    <w:sectPr w:rsidR="00FC693F" w:rsidRPr="0006063C" w:rsidSect="00034616">
      <w:footerReference w:type="default" r:id="rId9"/>
      <w:pgSz w:w="11909" w:h="16834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A64"/>
        <w:sz w:val="16"/>
      </w:rPr>
      <w:t xml:space="preserve">IES 光度文件快速换算工具 · 客户使用说明书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2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032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IES 光度文件快速换算工具客户使用说明书</dc:title>
  <dc:subject>客户操作、参数说明、结果下载与注意事项</dc:subject>
  <dc:creator>IES Photometric Tools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