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6791" w14:textId="77777777" w:rsidR="004829FE" w:rsidRDefault="00000000">
      <w:pPr>
        <w:widowControl/>
        <w:jc w:val="left"/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题目：</w:t>
      </w:r>
      <w:r>
        <w:rPr>
          <w:rFonts w:ascii="宋体" w:eastAsia="宋体" w:hAnsi="宋体" w:cs="宋体"/>
          <w:sz w:val="24"/>
        </w:rPr>
        <w:t>农业气象灾害对粮食产量影响的统计建模与风险预警</w:t>
      </w:r>
    </w:p>
    <w:p w14:paraId="2F22D375" w14:textId="77777777" w:rsidR="004829FE" w:rsidRDefault="004829FE">
      <w:pPr>
        <w:widowControl/>
        <w:shd w:val="clear" w:color="auto" w:fill="FFFFFF"/>
        <w:spacing w:line="360" w:lineRule="auto"/>
        <w:ind w:left="211" w:hangingChars="100" w:hanging="211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</w:p>
    <w:p w14:paraId="661708AB" w14:textId="77777777" w:rsidR="004829FE" w:rsidRDefault="00000000">
      <w:pPr>
        <w:widowControl/>
        <w:shd w:val="clear" w:color="auto" w:fill="FFFFFF"/>
        <w:spacing w:line="360" w:lineRule="auto"/>
        <w:ind w:left="211" w:hangingChars="100" w:hanging="211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一</w:t>
      </w:r>
      <w:r>
        <w:rPr>
          <w:rFonts w:asciiTheme="majorEastAsia" w:eastAsiaTheme="majorEastAsia" w:hAnsiTheme="majorEastAsia" w:cs="Segoe UI"/>
          <w:b/>
          <w:kern w:val="0"/>
          <w:szCs w:val="21"/>
        </w:rPr>
        <w:t>、背景</w:t>
      </w: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介绍</w:t>
      </w:r>
    </w:p>
    <w:p w14:paraId="1CB467CF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农业是受气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象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条件影响最直接、最敏感的国民经济基础产业，其生产全过程高度依赖气温、降水、光照等自然要素，干旱、洪涝、低温冻害、台风等气象灾害始终是威胁粮食稳产增产、造成农业经济损失的核心风险源。我国作为全球最大的粮食生产国和消费国，粮食安全不仅关系14亿人口的吃饭问题，更直接影响宏观经济稳定、产业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链供应链安全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与国家战略安全。</w:t>
      </w:r>
    </w:p>
    <w:p w14:paraId="4FFF21F3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当前，全球气候变化加剧导致极端天气事件频发多发，我国农业生产面临的气象灾害风险持续攀升：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北方干旱常态化、南方暴雨洪涝频发、区域性低温冻害与高温热害交替出现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，不仅造成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粮食大幅减产、农业设施损毁，还推高农产品价格波动，冲击CPI稳定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，给农业农村经济发展带来严峻挑战。与此同时，国家统计局已全面公开全国31个省份近20年的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分省农业产量、受灾面积、农产品价格、农业经济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等核心指标，国家数据局提供多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源数据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融合支撑，为开展灾害影响量化分析提供了权威、完整、可获取的基础数据保障。</w:t>
      </w:r>
    </w:p>
    <w:p w14:paraId="09C6587F" w14:textId="77777777" w:rsidR="004829FE" w:rsidRDefault="00000000">
      <w:pPr>
        <w:widowControl/>
        <w:shd w:val="clear" w:color="auto" w:fill="FFFFFF"/>
        <w:spacing w:line="360" w:lineRule="auto"/>
        <w:ind w:left="211" w:hangingChars="100" w:hanging="211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二、任务要求</w:t>
      </w:r>
    </w:p>
    <w:p w14:paraId="193DC539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1.数据采集与预处理</w:t>
      </w:r>
    </w:p>
    <w:p w14:paraId="71C3E150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从国家统计局（https://www.stats.gov.cn/）、国家数据平台（https://data.stats.gov.cn/）查询并获取相关核心数据指标；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数据要求：选取全国31个省（自治区、直辖市），2005-2024年年度数据，统一统计口径，完成</w:t>
      </w:r>
      <w:proofErr w:type="gramStart"/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缺失值</w:t>
      </w:r>
      <w:proofErr w:type="gramEnd"/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插补、异常值剔除、多重共线性检验，构建标准省际面板数据集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。</w:t>
      </w:r>
    </w:p>
    <w:p w14:paraId="02A7B074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2.建模分析</w:t>
      </w:r>
    </w:p>
    <w:p w14:paraId="76290550" w14:textId="77777777" w:rsidR="004829FE" w:rsidRPr="00167C3B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</w:pP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构建包含农业气象灾害核心变量的双向固定效应面板计量模型，系统识别并量化干旱、洪涝、低温冻害等多灾种对粮食总产量、单位面积产量的边际影响效应、作用弹性与传导机制，厘清不同灾种的致灾强度、时滞效应与交互影响。开展多维度区域异质性分析：按粮食主产区/非主产区、气候带、地形梯度等维度进行分组回归、交互项检验与分位数回归，揭示灾害影响的空间分异规律、区域适配性与门槛特征，解析不同禀赋条件下的灾害响应机制。引入机器学习与因果推断融合方法，灵活采用机器学习算法开展灾害影响因子重要性排序、非线性效应捕捉与高维交互作用识别，结合SHAP值、部分依赖图等可解释性AI框架，在保证模型可解释性的前提下提升预测精度与泛化能力；通过双重差分、合成控制法等准自然实验方法强化因果识别，克服内生性干扰。严格执行多维度稳健性检验，系统性排除遗漏变量、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lastRenderedPageBreak/>
        <w:t>反向因果等潜在偏差，确保实证结论的因果有效性、统计显著性与经济合理性，为粮食生产风险预警与政策制定提供严谨的实证支撑。</w:t>
      </w:r>
    </w:p>
    <w:p w14:paraId="1EBDD098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3.区域风险预警系统构建</w:t>
      </w:r>
    </w:p>
    <w:p w14:paraId="72F80B71" w14:textId="77777777" w:rsidR="004829FE" w:rsidRPr="00167C3B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</w:pP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基于前述建模与机器学习分析结果，构建多维</w:t>
      </w:r>
      <w:proofErr w:type="gramStart"/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度粮食</w:t>
      </w:r>
      <w:proofErr w:type="gramEnd"/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生产风险预警指标体系，融合灾害致灾强度、区域抗灾能力、生产基础条件等核心维度，采用科学的</w:t>
      </w:r>
      <w:proofErr w:type="gramStart"/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方法方法</w:t>
      </w:r>
      <w:proofErr w:type="gramEnd"/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合理设定预警阈值，划分低风险、中风险、高风险、极高风险四级预警等级。开发省际面板数据驱动的动态预警模型，融合时间序列预测与机器学习算法，实现对未来1-3年分省份粮食生产风险的滚动预判与概率化预警；通过混淆矩阵、ROC曲线、K-S检验等方法系统性验证预警精度、时效性与有效性，构建预警模型的性能评估体系。基于GIS空间分析技术，可视化呈现全国及分区域粮食生产风险的时空分异格局、演化趋势与集聚特征，生成多尺度、动态更新的风险预警图谱，为区域防灾减灾资源配置提供决策支撑。</w:t>
      </w:r>
    </w:p>
    <w:p w14:paraId="30DBDF0B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4.政策建议与成果输出</w:t>
      </w:r>
    </w:p>
    <w:p w14:paraId="7E087F89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基于实证分析与预警结果，提出针对性的防灾减损、粮食安全保障政策建议，以及农业保险定价、风险管控优化方案。输出完整研究报告、数据说明文档、模型代码、可视化成果，确保研究过程可复现、成果可落地。</w:t>
      </w:r>
    </w:p>
    <w:p w14:paraId="2711A31B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三、</w:t>
      </w:r>
      <w:r>
        <w:rPr>
          <w:rFonts w:asciiTheme="majorEastAsia" w:eastAsiaTheme="majorEastAsia" w:hAnsiTheme="majorEastAsia" w:cs="Segoe UI"/>
          <w:b/>
          <w:kern w:val="0"/>
          <w:szCs w:val="21"/>
        </w:rPr>
        <w:t>提交物</w:t>
      </w:r>
    </w:p>
    <w:p w14:paraId="6AAB11DB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1.研究报告：内容需完整涵盖研究背景与意义、文献综述、数据来源与处理、研究方法与模型构建、实证分析与结果、研究结论、对策建议等模块，重点突出数据分析与挖掘过程。报告逻辑严谨、条理清晰、格式规范，图表标注清晰，引用数据、文献注明来源，符合学术写作标准，能完整展现整个研究过程与核心成果。</w:t>
      </w:r>
    </w:p>
    <w:p w14:paraId="3FD8F09A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2.数据全套文档：包含标准化最终数据集、数据说明文档两份材料。数据说明文档需详细注明：数据来源（附官方链接）、研究时段与地域范围、各项指标定义与单位、数据清洗规则、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缺失值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与异常值处理方法、灾害标注标准、数据筛选依据等，做到数据可追溯、可复现，方便评委核查。</w:t>
      </w:r>
    </w:p>
    <w:p w14:paraId="009308F5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3.可视化成果集：全套可视化作品，包含各类图表、地图，以图片格式（JPG/PNG）、PDF合集形式或web页面方式提交。每份可视化作品附带简要图注，说明图表主题、数据时段、核心信息；整体排版整洁，重点突出，能直观体现数据分析核心结论与时空规律，兼顾专业性与可读性。</w:t>
      </w:r>
    </w:p>
    <w:p w14:paraId="23CB5DA5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lastRenderedPageBreak/>
        <w:t>4.统计模型及说明文档：建模所用代码、Excel公式、算法脚本文件，配套详细说明文档。文档需注明模型选择依据、变量设置、参数设定、检验结果、结果解读，保证建模过程可复现、结果可核查。</w:t>
      </w:r>
    </w:p>
    <w:p w14:paraId="4BD45716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5.落地应用方案：报告中要包含精简实用的专项方案（例如可针对农业农村部门、保险机构等的防灾减损、风险防控实操方案），其内容包含成果核心亮点、适用对象与场景、具体使用流程、推广路径、预期成效等，语言直白通俗，贴合实际，避免空泛理论，突出实用性、可操作性和推广价值。</w:t>
      </w:r>
    </w:p>
    <w:p w14:paraId="2C1DCBA9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四、作品评价</w:t>
      </w:r>
      <w:r>
        <w:rPr>
          <w:rFonts w:asciiTheme="majorEastAsia" w:eastAsiaTheme="majorEastAsia" w:hAnsiTheme="majorEastAsia" w:cs="Segoe UI"/>
          <w:b/>
          <w:kern w:val="0"/>
          <w:szCs w:val="21"/>
        </w:rPr>
        <w:t>标准（100分）</w:t>
      </w:r>
    </w:p>
    <w:p w14:paraId="0E1ADA54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1、撰写规范性（15分）</w:t>
      </w:r>
    </w:p>
    <w:p w14:paraId="37368A61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t>(1)参赛报告结构完整，包括以下内容①项目概述:项目背景、应用行业、算法或模型优势等;②解决方案:方案设计、方案功能、关键技术、算法实现过程、结果分析等;③应用价值:经济效益、社会效益分析等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；</w:t>
      </w:r>
    </w:p>
    <w:p w14:paraId="4267781D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t>(2)参赛报告格式规范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，内容清晰</w:t>
      </w:r>
      <w:r>
        <w:rPr>
          <w:rFonts w:asciiTheme="majorEastAsia" w:eastAsiaTheme="majorEastAsia" w:hAnsiTheme="majorEastAsia" w:cs="Segoe UI"/>
          <w:kern w:val="0"/>
          <w:szCs w:val="21"/>
        </w:rPr>
        <w:t>，术语、图表、公式准确规范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；</w:t>
      </w:r>
    </w:p>
    <w:p w14:paraId="1677D850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t>(3)所提交代码规范清晰、详尽、可读性强，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具有可</w:t>
      </w:r>
      <w:r>
        <w:rPr>
          <w:rFonts w:asciiTheme="majorEastAsia" w:eastAsiaTheme="majorEastAsia" w:hAnsiTheme="majorEastAsia" w:cs="Segoe UI"/>
          <w:kern w:val="0"/>
          <w:szCs w:val="21"/>
        </w:rPr>
        <w:t>复现性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，</w:t>
      </w:r>
      <w:r>
        <w:rPr>
          <w:rFonts w:asciiTheme="majorEastAsia" w:eastAsiaTheme="majorEastAsia" w:hAnsiTheme="majorEastAsia" w:cs="Segoe UI"/>
          <w:kern w:val="0"/>
          <w:szCs w:val="21"/>
        </w:rPr>
        <w:t>能</w:t>
      </w:r>
      <w:proofErr w:type="gramStart"/>
      <w:r>
        <w:rPr>
          <w:rFonts w:asciiTheme="majorEastAsia" w:eastAsiaTheme="majorEastAsia" w:hAnsiTheme="majorEastAsia" w:cs="Segoe UI"/>
          <w:kern w:val="0"/>
          <w:szCs w:val="21"/>
        </w:rPr>
        <w:t>准确帮助</w:t>
      </w:r>
      <w:proofErr w:type="gramEnd"/>
      <w:r>
        <w:rPr>
          <w:rFonts w:asciiTheme="majorEastAsia" w:eastAsiaTheme="majorEastAsia" w:hAnsiTheme="majorEastAsia" w:cs="Segoe UI"/>
          <w:kern w:val="0"/>
          <w:szCs w:val="21"/>
        </w:rPr>
        <w:t>评审人理解算法的工作原理和实现过程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。</w:t>
      </w:r>
    </w:p>
    <w:p w14:paraId="0EB23E7F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2、数据规范性与完整性（10分）</w:t>
      </w:r>
    </w:p>
    <w:p w14:paraId="671441E9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数据来源权威合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规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，无违规数据；数据集时序完整、指标全面，能支撑研究开展；数据清洗规整到位，标注统一规范，逻辑严谨无错误；缺失值、异常值处理科学合理，衍生指标贴合研究主题，数据可追溯、可复现。</w:t>
      </w:r>
    </w:p>
    <w:p w14:paraId="0F317531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3、建模与分析质量（40分）</w:t>
      </w:r>
    </w:p>
    <w:p w14:paraId="7769A1B4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（1）分析方法科学合理、贴合主题，经典统计方法与智能算法运用得当，适配农业气象灾害对粮食生产影响的研究场景；描述性统计到位，相关性分析准确；模型构建规范，变量选取恰当，分析过程详实严谨；模型检验充分，精度达标、结果显著可信，能精准量化不同灾种对粮食产量/单产的边际影响效应，规律挖掘透彻；经济意义与现实意义明确，分析结论有说服力，无逻辑漏洞；算法运用有创新、有针对性，不盲目堆砌复杂技术。</w:t>
      </w:r>
    </w:p>
    <w:p w14:paraId="2A6D6C7B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（2）模型适用性强，适配农业气象灾害影响评估与粮食生产风险预警场景；运行稳定、结果准确；逻辑清晰、易于理解复用；可推广性强，能用于实际粮食产量风险预判、防灾减损资源配置、农业保险定损理赔。</w:t>
      </w:r>
    </w:p>
    <w:p w14:paraId="42E7685A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lastRenderedPageBreak/>
        <w:t>（3）研究思路、分析角度、算法选用有一定新意，不局限于常规面板回归分析；研究报告逻辑严密、文笔流畅、学术规范；对策建议贴合实际、针对性强、可落地执行；成果能切实服务农业防灾减损、保险定价、粮食安全政策制定，具备较高的实用价值和社会意义。</w:t>
      </w:r>
    </w:p>
    <w:p w14:paraId="429B0AFA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（4）参赛报告需要清晰展示模型的效果，包括使用合适的评估指标（如拟合优度、预测准确率、均方误差等）对模型进行量化评估，测试模型的准确性；参赛报告需要清晰展示模型在不同区域、不同灾种条件下的表现，以及对异常数据的处理能力，给出完整测试报告。</w:t>
      </w:r>
    </w:p>
    <w:p w14:paraId="51010132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（5）评估算法的运行时间和资源消耗，包括计算速度和内存使用情况，兼顾模型精度与运行效率，适配学生参赛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的算力条件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。</w:t>
      </w:r>
    </w:p>
    <w:p w14:paraId="2E97B5FB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3、文档可读性和用户指导性(15分)</w:t>
      </w:r>
    </w:p>
    <w:p w14:paraId="0D2D175B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(1)参赛报告具有较好的创新与洞察，通过“清晰的逻辑+具体的案例+可落地的建议”，让报告中的创新与洞察“可感知、可验证、有价值”。</w:t>
      </w:r>
    </w:p>
    <w:p w14:paraId="15E5C83E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(2)参赛报告应详细解释算法或系统的工作原理、使用方法以及可能的配置选项，确保用户能够无障碍地安装、配置和运行算法或系统。并能为用户提供足够的背景信息和示例，帮助用户深入理解算法的应用场景。</w:t>
      </w:r>
    </w:p>
    <w:p w14:paraId="2B3F9F42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(3)除参赛报告外，提交的各附件（算法或系统实现的源代码、可用于验证的原始数据集、算法或系统运行说明文档等）的可读性强，逻辑连贯，论述层次清晰，语言表达简洁明了。</w:t>
      </w:r>
    </w:p>
    <w:p w14:paraId="42CD6B50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b/>
          <w:kern w:val="0"/>
          <w:szCs w:val="21"/>
        </w:rPr>
        <w:t>4、</w:t>
      </w:r>
      <w:r>
        <w:rPr>
          <w:rFonts w:asciiTheme="majorEastAsia" w:eastAsiaTheme="majorEastAsia" w:hAnsiTheme="majorEastAsia" w:cs="Segoe UI"/>
          <w:b/>
          <w:kern w:val="0"/>
          <w:szCs w:val="21"/>
        </w:rPr>
        <w:t>结果展示形式的丰富性(20分)</w:t>
      </w:r>
    </w:p>
    <w:p w14:paraId="5D9AA8B6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t>评审将关注作品结果展示形式多样、创新，鼓励参赛团队使用多种方式来呈现结果。结果展示可以包括图表、动画、交互界面、软件系统等多种形式，以直观、生动地展现算法的效果和优势。可视化作品类型贴合分析结论、覆盖核心内容；设计规范美观，配色舒适，图表类型选用恰当；信息传达直白清晰，重点突出，贴合政务汇报、基层使用场景；图例、标注齐全，展示形式应清晰易懂,能够突出关键信息,帮助评审人和用户更好地理解作品</w:t>
      </w:r>
      <w:r>
        <w:rPr>
          <w:rFonts w:asciiTheme="majorEastAsia" w:eastAsiaTheme="majorEastAsia" w:hAnsiTheme="majorEastAsia" w:cs="Segoe UI" w:hint="eastAsia"/>
          <w:kern w:val="0"/>
          <w:szCs w:val="21"/>
        </w:rPr>
        <w:t>。</w:t>
      </w:r>
    </w:p>
    <w:p w14:paraId="1147475B" w14:textId="77777777" w:rsidR="004829FE" w:rsidRDefault="004829FE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</w:p>
    <w:p w14:paraId="76891D7C" w14:textId="77777777" w:rsidR="004829FE" w:rsidRDefault="004829FE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</w:p>
    <w:p w14:paraId="053D1D6E" w14:textId="77777777" w:rsidR="004829FE" w:rsidRDefault="00000000">
      <w:pPr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br w:type="page"/>
      </w:r>
    </w:p>
    <w:p w14:paraId="149EB059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lastRenderedPageBreak/>
        <w:t>附：</w:t>
      </w:r>
    </w:p>
    <w:p w14:paraId="26E00054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b/>
          <w:bCs/>
          <w:kern w:val="0"/>
          <w:szCs w:val="21"/>
        </w:rPr>
      </w:pPr>
      <w:r>
        <w:rPr>
          <w:rFonts w:asciiTheme="majorEastAsia" w:eastAsiaTheme="majorEastAsia" w:hAnsiTheme="majorEastAsia" w:cs="Segoe UI"/>
          <w:b/>
          <w:bCs/>
          <w:kern w:val="0"/>
          <w:szCs w:val="21"/>
        </w:rPr>
        <w:t>数据使用规范</w:t>
      </w:r>
    </w:p>
    <w:p w14:paraId="7A79609E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t>1.参赛作品只能使用国家公开的免费数据，严禁使用涉密数据、非公开数据、第三</w:t>
      </w:r>
      <w:proofErr w:type="gramStart"/>
      <w:r>
        <w:rPr>
          <w:rFonts w:asciiTheme="majorEastAsia" w:eastAsiaTheme="majorEastAsia" w:hAnsiTheme="majorEastAsia" w:cs="Segoe UI"/>
          <w:kern w:val="0"/>
          <w:szCs w:val="21"/>
        </w:rPr>
        <w:t>方商业</w:t>
      </w:r>
      <w:proofErr w:type="gramEnd"/>
      <w:r>
        <w:rPr>
          <w:rFonts w:asciiTheme="majorEastAsia" w:eastAsiaTheme="majorEastAsia" w:hAnsiTheme="majorEastAsia" w:cs="Segoe UI"/>
          <w:kern w:val="0"/>
          <w:szCs w:val="21"/>
        </w:rPr>
        <w:t>付费数据，严禁使用未经授权的私有数据集。</w:t>
      </w:r>
    </w:p>
    <w:p w14:paraId="1D7C7FE4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/>
          <w:kern w:val="0"/>
          <w:szCs w:val="21"/>
        </w:rPr>
        <w:t>2.</w:t>
      </w:r>
      <w:r>
        <w:rPr>
          <w:rFonts w:asciiTheme="majorEastAsia" w:eastAsiaTheme="majorEastAsia" w:hAnsiTheme="majorEastAsia" w:cs="Segoe UI"/>
          <w:kern w:val="0"/>
          <w:sz w:val="24"/>
        </w:rPr>
        <w:t>所有</w:t>
      </w:r>
      <w:r>
        <w:rPr>
          <w:rFonts w:asciiTheme="majorEastAsia" w:eastAsiaTheme="majorEastAsia" w:hAnsiTheme="majorEastAsia" w:cs="Segoe UI"/>
          <w:kern w:val="0"/>
          <w:szCs w:val="21"/>
        </w:rPr>
        <w:t>数据需如实注明来源、采集时间、覆盖时段与地域范围，禁止篡改原始数据、编造数据、虚构指标，一经查实，直接取消参赛资格。</w:t>
      </w:r>
    </w:p>
    <w:p w14:paraId="4C431649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3.数据获取途径</w:t>
      </w:r>
    </w:p>
    <w:p w14:paraId="44BABACC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1）国家统计局：https://www.stats.gov.cn/</w:t>
      </w:r>
    </w:p>
    <w:p w14:paraId="4A9CFA80" w14:textId="77777777" w:rsidR="004829FE" w:rsidRDefault="00000000">
      <w:pPr>
        <w:widowControl/>
        <w:shd w:val="clear" w:color="auto" w:fill="FFFFFF"/>
        <w:spacing w:line="360" w:lineRule="auto"/>
        <w:ind w:firstLineChars="200" w:firstLine="420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2）国家数据局：https://www.nda.gov.cn/</w:t>
      </w:r>
    </w:p>
    <w:p w14:paraId="0342EAE7" w14:textId="77777777" w:rsidR="004829FE" w:rsidRDefault="00000000">
      <w:pPr>
        <w:widowControl/>
        <w:shd w:val="clear" w:color="auto" w:fill="FFFFFF"/>
        <w:spacing w:line="360" w:lineRule="auto"/>
        <w:jc w:val="left"/>
        <w:textAlignment w:val="baseline"/>
        <w:rPr>
          <w:rFonts w:asciiTheme="majorEastAsia" w:eastAsiaTheme="majorEastAsia" w:hAnsiTheme="majorEastAsia" w:cs="Segoe UI" w:hint="eastAsia"/>
          <w:kern w:val="0"/>
          <w:szCs w:val="21"/>
        </w:rPr>
      </w:pPr>
      <w:r>
        <w:rPr>
          <w:rFonts w:asciiTheme="majorEastAsia" w:eastAsiaTheme="majorEastAsia" w:hAnsiTheme="majorEastAsia" w:cs="Segoe UI" w:hint="eastAsia"/>
          <w:kern w:val="0"/>
          <w:szCs w:val="21"/>
        </w:rPr>
        <w:t>注意：有些</w:t>
      </w:r>
      <w:proofErr w:type="gramStart"/>
      <w:r>
        <w:rPr>
          <w:rFonts w:asciiTheme="majorEastAsia" w:eastAsiaTheme="majorEastAsia" w:hAnsiTheme="majorEastAsia" w:cs="Segoe UI" w:hint="eastAsia"/>
          <w:kern w:val="0"/>
          <w:szCs w:val="21"/>
        </w:rPr>
        <w:t>网站需</w:t>
      </w:r>
      <w:proofErr w:type="gramEnd"/>
      <w:r>
        <w:rPr>
          <w:rFonts w:asciiTheme="majorEastAsia" w:eastAsiaTheme="majorEastAsia" w:hAnsiTheme="majorEastAsia" w:cs="Segoe UI" w:hint="eastAsia"/>
          <w:kern w:val="0"/>
          <w:szCs w:val="21"/>
        </w:rPr>
        <w:t>实名注册才能下载数据</w:t>
      </w:r>
    </w:p>
    <w:sectPr w:rsidR="00482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D03394"/>
    <w:rsid w:val="00167C3B"/>
    <w:rsid w:val="004829FE"/>
    <w:rsid w:val="00D51AB5"/>
    <w:rsid w:val="00DB6195"/>
    <w:rsid w:val="01284C10"/>
    <w:rsid w:val="01AD69CA"/>
    <w:rsid w:val="01AF6C93"/>
    <w:rsid w:val="02746ACC"/>
    <w:rsid w:val="02B044E5"/>
    <w:rsid w:val="03106198"/>
    <w:rsid w:val="046248DD"/>
    <w:rsid w:val="04694F7F"/>
    <w:rsid w:val="05803FCB"/>
    <w:rsid w:val="06B17CB4"/>
    <w:rsid w:val="06E670D4"/>
    <w:rsid w:val="084C66CA"/>
    <w:rsid w:val="087F53D8"/>
    <w:rsid w:val="08DD4532"/>
    <w:rsid w:val="093525C0"/>
    <w:rsid w:val="098D41AA"/>
    <w:rsid w:val="09F6463C"/>
    <w:rsid w:val="0B00275A"/>
    <w:rsid w:val="0BC83278"/>
    <w:rsid w:val="0EAA4EB7"/>
    <w:rsid w:val="0EBA15E6"/>
    <w:rsid w:val="0ECC7523"/>
    <w:rsid w:val="0F2432E4"/>
    <w:rsid w:val="0FAA6444"/>
    <w:rsid w:val="101C1DE4"/>
    <w:rsid w:val="10B757BC"/>
    <w:rsid w:val="11A22C44"/>
    <w:rsid w:val="11E132E5"/>
    <w:rsid w:val="1200766C"/>
    <w:rsid w:val="120D4FD7"/>
    <w:rsid w:val="12900868"/>
    <w:rsid w:val="12A06CFD"/>
    <w:rsid w:val="13A176D2"/>
    <w:rsid w:val="1420534C"/>
    <w:rsid w:val="153E61F1"/>
    <w:rsid w:val="1651030E"/>
    <w:rsid w:val="16796078"/>
    <w:rsid w:val="16D01B7A"/>
    <w:rsid w:val="16E17B48"/>
    <w:rsid w:val="17336D1C"/>
    <w:rsid w:val="17C104AB"/>
    <w:rsid w:val="17EB0CDE"/>
    <w:rsid w:val="17FC3533"/>
    <w:rsid w:val="18024D0B"/>
    <w:rsid w:val="1825256F"/>
    <w:rsid w:val="18D36590"/>
    <w:rsid w:val="197232CD"/>
    <w:rsid w:val="199711B5"/>
    <w:rsid w:val="19E3396F"/>
    <w:rsid w:val="1A2B77F4"/>
    <w:rsid w:val="1AC612CA"/>
    <w:rsid w:val="1B1D3C55"/>
    <w:rsid w:val="1BDF5B6D"/>
    <w:rsid w:val="1C0C5A11"/>
    <w:rsid w:val="1D791FC7"/>
    <w:rsid w:val="1D8C1159"/>
    <w:rsid w:val="1DA17DCD"/>
    <w:rsid w:val="1EBB1BA3"/>
    <w:rsid w:val="1FF218B4"/>
    <w:rsid w:val="1FF87C41"/>
    <w:rsid w:val="22380829"/>
    <w:rsid w:val="234D348B"/>
    <w:rsid w:val="237B3F08"/>
    <w:rsid w:val="251315B0"/>
    <w:rsid w:val="25873D4C"/>
    <w:rsid w:val="25D711CE"/>
    <w:rsid w:val="26B446CD"/>
    <w:rsid w:val="26F40F6D"/>
    <w:rsid w:val="27871D0B"/>
    <w:rsid w:val="27B76736"/>
    <w:rsid w:val="27CE7C21"/>
    <w:rsid w:val="2A070FB7"/>
    <w:rsid w:val="2A194AF5"/>
    <w:rsid w:val="2A9860B3"/>
    <w:rsid w:val="2B3019DE"/>
    <w:rsid w:val="2B785200"/>
    <w:rsid w:val="2C5769FA"/>
    <w:rsid w:val="2D047CD5"/>
    <w:rsid w:val="2D4349FC"/>
    <w:rsid w:val="2D7B23E8"/>
    <w:rsid w:val="2E342819"/>
    <w:rsid w:val="2E657123"/>
    <w:rsid w:val="31230DCD"/>
    <w:rsid w:val="314851F1"/>
    <w:rsid w:val="314A5DD3"/>
    <w:rsid w:val="31A4743B"/>
    <w:rsid w:val="31F6203D"/>
    <w:rsid w:val="33833DA5"/>
    <w:rsid w:val="338B2C59"/>
    <w:rsid w:val="342D3EB7"/>
    <w:rsid w:val="346F6A70"/>
    <w:rsid w:val="34A93071"/>
    <w:rsid w:val="34B92DBE"/>
    <w:rsid w:val="34E56399"/>
    <w:rsid w:val="35DE52C2"/>
    <w:rsid w:val="361A4AD3"/>
    <w:rsid w:val="374675C3"/>
    <w:rsid w:val="37D03394"/>
    <w:rsid w:val="37D41ABC"/>
    <w:rsid w:val="37D44BCF"/>
    <w:rsid w:val="396E4BAF"/>
    <w:rsid w:val="3AE600DE"/>
    <w:rsid w:val="3B041E40"/>
    <w:rsid w:val="3B4F27BE"/>
    <w:rsid w:val="3C3B1EF8"/>
    <w:rsid w:val="3CAD1E92"/>
    <w:rsid w:val="3CD57FD8"/>
    <w:rsid w:val="3E281786"/>
    <w:rsid w:val="3EC551B7"/>
    <w:rsid w:val="3F356953"/>
    <w:rsid w:val="3F3C12AC"/>
    <w:rsid w:val="4111402D"/>
    <w:rsid w:val="41CB0CBF"/>
    <w:rsid w:val="42336996"/>
    <w:rsid w:val="42836415"/>
    <w:rsid w:val="42AF329B"/>
    <w:rsid w:val="42C65A5C"/>
    <w:rsid w:val="430D7052"/>
    <w:rsid w:val="4335673E"/>
    <w:rsid w:val="43D0626E"/>
    <w:rsid w:val="443B7BF5"/>
    <w:rsid w:val="447E5A81"/>
    <w:rsid w:val="44D672CD"/>
    <w:rsid w:val="45027F43"/>
    <w:rsid w:val="462A1627"/>
    <w:rsid w:val="48953BB8"/>
    <w:rsid w:val="494A2666"/>
    <w:rsid w:val="49880C90"/>
    <w:rsid w:val="49E35145"/>
    <w:rsid w:val="49F44C5D"/>
    <w:rsid w:val="4A991BFA"/>
    <w:rsid w:val="4AF313B8"/>
    <w:rsid w:val="4B545024"/>
    <w:rsid w:val="4BF97141"/>
    <w:rsid w:val="4C2D08FA"/>
    <w:rsid w:val="4CDC7ED3"/>
    <w:rsid w:val="4E176378"/>
    <w:rsid w:val="4E8F31A6"/>
    <w:rsid w:val="4F1D2EA8"/>
    <w:rsid w:val="4F500C99"/>
    <w:rsid w:val="50DE0415"/>
    <w:rsid w:val="5165790B"/>
    <w:rsid w:val="51A8489D"/>
    <w:rsid w:val="531B5950"/>
    <w:rsid w:val="53740BBC"/>
    <w:rsid w:val="53874D93"/>
    <w:rsid w:val="53BA6F17"/>
    <w:rsid w:val="53BF633F"/>
    <w:rsid w:val="54A13C33"/>
    <w:rsid w:val="552E03B1"/>
    <w:rsid w:val="564C1367"/>
    <w:rsid w:val="56901C87"/>
    <w:rsid w:val="56FE35BF"/>
    <w:rsid w:val="57572CCF"/>
    <w:rsid w:val="57BA277F"/>
    <w:rsid w:val="57BE4AFC"/>
    <w:rsid w:val="58C9795C"/>
    <w:rsid w:val="58D81BED"/>
    <w:rsid w:val="59205A6E"/>
    <w:rsid w:val="599B50F5"/>
    <w:rsid w:val="59B81E6F"/>
    <w:rsid w:val="5A3115B5"/>
    <w:rsid w:val="5C64032B"/>
    <w:rsid w:val="5D5C69D6"/>
    <w:rsid w:val="5D99194B"/>
    <w:rsid w:val="5D9C58DF"/>
    <w:rsid w:val="5E0771FD"/>
    <w:rsid w:val="5EE12302"/>
    <w:rsid w:val="5F942D12"/>
    <w:rsid w:val="603E4A2C"/>
    <w:rsid w:val="60413278"/>
    <w:rsid w:val="60A70823"/>
    <w:rsid w:val="60A800F7"/>
    <w:rsid w:val="60D96503"/>
    <w:rsid w:val="61762F8E"/>
    <w:rsid w:val="61D35A63"/>
    <w:rsid w:val="61EB7842"/>
    <w:rsid w:val="624F1172"/>
    <w:rsid w:val="62AA63A9"/>
    <w:rsid w:val="62CC342A"/>
    <w:rsid w:val="633B5253"/>
    <w:rsid w:val="63911317"/>
    <w:rsid w:val="640135E7"/>
    <w:rsid w:val="642F4DB7"/>
    <w:rsid w:val="64A82F69"/>
    <w:rsid w:val="65474383"/>
    <w:rsid w:val="66207506"/>
    <w:rsid w:val="66CA7019"/>
    <w:rsid w:val="66CE4558"/>
    <w:rsid w:val="67E97938"/>
    <w:rsid w:val="69645783"/>
    <w:rsid w:val="699A7177"/>
    <w:rsid w:val="6AA933EA"/>
    <w:rsid w:val="6BFF1513"/>
    <w:rsid w:val="6C34506A"/>
    <w:rsid w:val="6C6756D8"/>
    <w:rsid w:val="6CB171CF"/>
    <w:rsid w:val="6CB30550"/>
    <w:rsid w:val="6CC14A1B"/>
    <w:rsid w:val="6CEF5734"/>
    <w:rsid w:val="6D271CFE"/>
    <w:rsid w:val="6D381BE7"/>
    <w:rsid w:val="6E1663CE"/>
    <w:rsid w:val="70336132"/>
    <w:rsid w:val="70B044EA"/>
    <w:rsid w:val="70D016D0"/>
    <w:rsid w:val="71B303F4"/>
    <w:rsid w:val="71E11004"/>
    <w:rsid w:val="72367C59"/>
    <w:rsid w:val="738F520D"/>
    <w:rsid w:val="73BC1BEF"/>
    <w:rsid w:val="740873D5"/>
    <w:rsid w:val="741A1889"/>
    <w:rsid w:val="748F37B8"/>
    <w:rsid w:val="749511D8"/>
    <w:rsid w:val="750B0F29"/>
    <w:rsid w:val="75522D32"/>
    <w:rsid w:val="760E5F3E"/>
    <w:rsid w:val="767B176E"/>
    <w:rsid w:val="769E7B7B"/>
    <w:rsid w:val="771D518E"/>
    <w:rsid w:val="77361CBA"/>
    <w:rsid w:val="773921A8"/>
    <w:rsid w:val="778C35E0"/>
    <w:rsid w:val="7829143F"/>
    <w:rsid w:val="783C4245"/>
    <w:rsid w:val="7973709D"/>
    <w:rsid w:val="7AC85234"/>
    <w:rsid w:val="7F0E2B74"/>
    <w:rsid w:val="7FF1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DF593"/>
  <w15:docId w15:val="{0D97E7CC-1794-4A46-8FE6-442196BB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曹芷薇</dc:creator>
  <cp:lastModifiedBy>daomei hai</cp:lastModifiedBy>
  <cp:revision>2</cp:revision>
  <dcterms:created xsi:type="dcterms:W3CDTF">2025-07-24T07:36:00Z</dcterms:created>
  <dcterms:modified xsi:type="dcterms:W3CDTF">2026-05-15T05:05:00Z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A6019B6E19224F8F868E042B9D683B33</vt:lpwstr>
  </property>
  <property fmtid="{D5CDD505-2E9C-101B-9397-08002B2CF9AE}" pid="4" name="KSOTemplateDocerSaveRecord">
    <vt:lpwstr>eyJoZGlkIjoiZmFlNjQyNGUwZjljMWM4ZWRkMmUyY2FjYWVlMjRjYmIiLCJ1c2VySWQiOiIyMjIxNzk5MDIifQ==</vt:lpwstr>
  </property>
</Properties>
</file>