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67964">
      <w:pPr>
        <w:pStyle w:val="23"/>
        <w:jc w:val="center"/>
        <w:rPr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关于古浪宁氏钙材料科技有限公司年产40万吨高端纳米钙材料加工项目土门镇围墙及场地平整、大门形象施工项目竣工结算审计异议说明</w:t>
      </w:r>
    </w:p>
    <w:p w14:paraId="774E723B">
      <w:pPr>
        <w:pStyle w:val="3"/>
        <w:rPr>
          <w:rFonts w:hint="eastAsia"/>
        </w:rPr>
      </w:pPr>
    </w:p>
    <w:p w14:paraId="7DC15D7C">
      <w:pPr>
        <w:pStyle w:val="3"/>
      </w:pPr>
      <w:r>
        <w:rPr>
          <w:rFonts w:hint="eastAsia"/>
        </w:rPr>
        <w:t>致：古浪宁氏钙材料科技有限公司</w:t>
      </w:r>
    </w:p>
    <w:p w14:paraId="42A4BF55">
      <w:pPr>
        <w:pStyle w:val="3"/>
        <w:ind w:firstLine="480" w:firstLineChars="200"/>
      </w:pPr>
      <w:r>
        <w:rPr>
          <w:rFonts w:hint="eastAsia"/>
        </w:rPr>
        <w:t>贵公司委托的项目竣工结算审计结果已收悉。经我公司逐项核对审计报告，对其中三项核减事项存在异议，现逐条说明如下：</w:t>
      </w:r>
    </w:p>
    <w:p w14:paraId="7F444F15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B71859">
      <w:pPr>
        <w:pStyle w:val="23"/>
      </w:pPr>
      <w:r>
        <w:rPr>
          <w:rFonts w:hint="eastAsia"/>
          <w:b/>
          <w:bCs/>
        </w:rPr>
        <w:t>一、围墙新增项目核减异议（报审57,115元→审定21,784.6元，核减35,330.4元，核减率61.86%）</w:t>
      </w:r>
    </w:p>
    <w:p w14:paraId="6FD2D130">
      <w:pPr>
        <w:pStyle w:val="3"/>
      </w:pPr>
      <w:r>
        <w:rPr>
          <w:rFonts w:hint="eastAsia"/>
        </w:rPr>
        <w:t>审计意见：此项审定21,784.6元。</w:t>
      </w:r>
    </w:p>
    <w:p w14:paraId="62734A14">
      <w:pPr>
        <w:pStyle w:val="3"/>
      </w:pPr>
      <w:r>
        <w:rPr>
          <w:rFonts w:hint="eastAsia"/>
        </w:rPr>
        <w:t>我方异议：</w:t>
      </w:r>
    </w:p>
    <w:p w14:paraId="3F758277">
      <w:pPr>
        <w:pStyle w:val="3"/>
        <w:ind w:firstLine="480" w:firstLineChars="200"/>
      </w:pPr>
      <w:bookmarkStart w:id="0" w:name="_GoBack"/>
      <w:bookmarkEnd w:id="0"/>
      <w:r>
        <w:rPr>
          <w:rFonts w:hint="eastAsia"/>
        </w:rPr>
        <w:t>围墙新增项目（放大脚、短柱、基础梁马牙槎钢筋增加、商品混凝土含泵送、7#8-1.5m水泥墩）属于合同外新增工程。理由如下：</w:t>
      </w:r>
    </w:p>
    <w:p w14:paraId="16B2A867">
      <w:pPr>
        <w:pStyle w:val="24"/>
        <w:numPr>
          <w:ilvl w:val="0"/>
          <w:numId w:val="1"/>
        </w:numPr>
      </w:pPr>
      <w:r>
        <w:rPr>
          <w:rFonts w:hint="eastAsia"/>
        </w:rPr>
        <w:t>属于现场签证范畴。围墙基础施工中因地基条件变化及甲方现场代表要求，增加了放大的基础结构。这些新增构件直接增加了钢筋、混凝土和人工，是实际发生的工程成本。</w:t>
      </w:r>
    </w:p>
    <w:p w14:paraId="727A56A8">
      <w:pPr>
        <w:pStyle w:val="24"/>
        <w:numPr>
          <w:ilvl w:val="0"/>
          <w:numId w:val="1"/>
        </w:numPr>
      </w:pPr>
      <w:r>
        <w:rPr>
          <w:rFonts w:hint="eastAsia"/>
        </w:rPr>
        <w:t>商品混凝土泵送是现场条件限制（场地狭窄）并经甲方确认采用的施工方式。</w:t>
      </w:r>
    </w:p>
    <w:p w14:paraId="5136C1F2">
      <w:pPr>
        <w:pStyle w:val="24"/>
        <w:numPr>
          <w:ilvl w:val="0"/>
          <w:numId w:val="1"/>
        </w:numPr>
      </w:pPr>
      <w:r>
        <w:rPr>
          <w:rFonts w:hint="eastAsia"/>
        </w:rPr>
        <w:t>我方报审57,115元按甘肃省现行定额和市场信息价编制。审计以21,784.6元审定，差额37,330.6元，我方无法确认审计依据什么标准核定此价格。</w:t>
      </w:r>
    </w:p>
    <w:p w14:paraId="2B4D0475">
      <w:pPr>
        <w:pStyle w:val="24"/>
        <w:numPr>
          <w:ilvl w:val="0"/>
          <w:numId w:val="1"/>
        </w:numPr>
      </w:pPr>
      <w:r>
        <w:rPr>
          <w:rFonts w:hint="eastAsia"/>
        </w:rPr>
        <w:t>建议按实际工程量参照合同单价或甘肃省现行定额重新计价，合理结算价约46,000~50,000元。</w:t>
      </w:r>
    </w:p>
    <w:p w14:paraId="0BA67F24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4D4F783">
      <w:pPr>
        <w:pStyle w:val="23"/>
      </w:pPr>
      <w:r>
        <w:rPr>
          <w:rFonts w:hint="eastAsia"/>
          <w:b/>
          <w:bCs/>
        </w:rPr>
        <w:t>二、临时设施及文明施工核减异议（报审67,393.3元→审定30,000元，核减37,393.3元，核减率55.5%）</w:t>
      </w:r>
    </w:p>
    <w:p w14:paraId="2D59074D">
      <w:pPr>
        <w:pStyle w:val="3"/>
      </w:pPr>
      <w:r>
        <w:rPr>
          <w:rFonts w:hint="eastAsia"/>
        </w:rPr>
        <w:t>我方异议：</w:t>
      </w:r>
    </w:p>
    <w:p w14:paraId="7B8019D0">
      <w:pPr>
        <w:numPr>
          <w:ilvl w:val="0"/>
          <w:numId w:val="2"/>
        </w:numPr>
      </w:pPr>
      <w:r>
        <w:rPr>
          <w:rFonts w:hint="eastAsia"/>
        </w:rPr>
        <w:t>开业仪式相关费用（开业机械租赁4,800元+开业花费6,615元+宣传彩门5,000元=16,415元）：这是甲方开业庆典支出，与施工临时设施费性质完全不同。合同30,000元包干价对应施工期间的临时建筑、道路、水电等”硬设施”，不应涵盖开业典礼”软活动”支出。此项应全额单列由甲方另行承担。</w:t>
      </w:r>
    </w:p>
    <w:p w14:paraId="1A6AE906">
      <w:pPr>
        <w:numPr>
          <w:ilvl w:val="0"/>
          <w:numId w:val="2"/>
        </w:numPr>
      </w:pPr>
      <w:r>
        <w:rPr>
          <w:rFonts w:hint="eastAsia"/>
        </w:rPr>
        <w:t>铁皮围挡（22,802元）：是应甲方要求为项目仪式及形象展示增设的超标准设施，非原合同围挡内容。</w:t>
      </w:r>
    </w:p>
    <w:p w14:paraId="2DEF9CD2">
      <w:pPr>
        <w:numPr>
          <w:ilvl w:val="0"/>
          <w:numId w:val="2"/>
        </w:numPr>
      </w:pPr>
      <w:r>
        <w:rPr>
          <w:rFonts w:hint="eastAsia"/>
        </w:rPr>
        <w:t>大门形象墙、宣传展板等（10,670.5元）：超出常规安全文明施工标准，系甲方要求的额外制作。</w:t>
      </w:r>
    </w:p>
    <w:p w14:paraId="1294E341">
      <w:pPr>
        <w:numPr>
          <w:ilvl w:val="0"/>
          <w:numId w:val="2"/>
        </w:numPr>
      </w:pPr>
      <w:r>
        <w:rPr>
          <w:rFonts w:hint="eastAsia"/>
        </w:rPr>
        <w:t>现场管理费（材料看护5,376元+卫生清理1,344元+垃圾清运2,400元）：实际发生的施工期费用，与包干内容不重合。</w:t>
      </w:r>
    </w:p>
    <w:p w14:paraId="6D0776DE">
      <w:pPr>
        <w:pStyle w:val="23"/>
      </w:pPr>
      <w:r>
        <w:rPr>
          <w:rFonts w:hint="eastAsia"/>
        </w:rPr>
        <w:t>建议调整：</w:t>
      </w:r>
      <w:r>
        <w:t xml:space="preserve"> - </w:t>
      </w:r>
      <w:r>
        <w:rPr>
          <w:rFonts w:hint="eastAsia"/>
        </w:rPr>
        <w:t>开业费用16,415元全额剔除，作为甲方开业活动费用</w:t>
      </w:r>
      <w:r>
        <w:t xml:space="preserve"> - </w:t>
      </w:r>
      <w:r>
        <w:rPr>
          <w:rFonts w:hint="eastAsia"/>
        </w:rPr>
        <w:t>铁皮围挡22,802元单独计价</w:t>
      </w:r>
      <w:r>
        <w:t xml:space="preserve"> - </w:t>
      </w:r>
      <w:r>
        <w:rPr>
          <w:rFonts w:hint="eastAsia"/>
        </w:rPr>
        <w:t>其余按合同包干价30,000元</w:t>
      </w:r>
      <w:r>
        <w:t xml:space="preserve"> - </w:t>
      </w:r>
      <w:r>
        <w:rPr>
          <w:rFonts w:hint="eastAsia"/>
        </w:rPr>
        <w:t>合计合理价约46,802~60,000元</w:t>
      </w:r>
    </w:p>
    <w:p w14:paraId="5A2B100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4C10E52">
      <w:pPr>
        <w:pStyle w:val="23"/>
      </w:pPr>
      <w:r>
        <w:rPr>
          <w:rFonts w:hint="eastAsia"/>
          <w:b/>
          <w:bCs/>
        </w:rPr>
        <w:t>三、场地平整（报审29,660元→审定25,903.63元，核减3,756.37元）</w:t>
      </w:r>
    </w:p>
    <w:p w14:paraId="1A63054F">
      <w:pPr>
        <w:pStyle w:val="3"/>
      </w:pPr>
      <w:r>
        <w:rPr>
          <w:rFonts w:hint="eastAsia"/>
        </w:rPr>
        <w:t>此项基本认可。修补围墙11,000元如审计有大幅核减（超过2,000元），我方保留重新核实的权利。</w:t>
      </w:r>
    </w:p>
    <w:p w14:paraId="6186D36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2C7C552">
      <w:pPr>
        <w:pStyle w:val="23"/>
      </w:pPr>
      <w:r>
        <w:rPr>
          <w:rFonts w:hint="eastAsia"/>
          <w:b/>
          <w:bCs/>
        </w:rPr>
        <w:t>四、调整汇总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1715"/>
        <w:gridCol w:w="2558"/>
      </w:tblGrid>
      <w:tr w14:paraId="13F0FF4A">
        <w:trPr>
          <w:tblHeader/>
        </w:trPr>
        <w:tc>
          <w:p w14:paraId="12C89FB8">
            <w:pPr>
              <w:pStyle w:val="24"/>
            </w:pPr>
            <w:r>
              <w:rPr>
                <w:rFonts w:hint="eastAsia"/>
              </w:rPr>
              <w:t>分项</w:t>
            </w:r>
          </w:p>
        </w:tc>
        <w:tc>
          <w:p w14:paraId="4D0F5DF1">
            <w:pPr>
              <w:pStyle w:val="24"/>
            </w:pPr>
            <w:r>
              <w:rPr>
                <w:rFonts w:hint="eastAsia"/>
              </w:rPr>
              <w:t>审计审定</w:t>
            </w:r>
          </w:p>
        </w:tc>
        <w:tc>
          <w:p w14:paraId="4FDE474D">
            <w:pPr>
              <w:pStyle w:val="24"/>
            </w:pPr>
            <w:r>
              <w:rPr>
                <w:rFonts w:hint="eastAsia"/>
              </w:rPr>
              <w:t>我方建议</w:t>
            </w:r>
          </w:p>
        </w:tc>
      </w:tr>
      <w:tr w14:paraId="4C25272C">
        <w:tc>
          <w:p w14:paraId="0B2C908C">
            <w:pPr>
              <w:pStyle w:val="24"/>
            </w:pPr>
            <w:r>
              <w:rPr>
                <w:rFonts w:hint="eastAsia"/>
              </w:rPr>
              <w:t>围墙工程</w:t>
            </w:r>
          </w:p>
        </w:tc>
        <w:tc>
          <w:p w14:paraId="7D5D101B">
            <w:pPr>
              <w:pStyle w:val="24"/>
            </w:pPr>
            <w:r>
              <w:rPr>
                <w:rFonts w:hint="eastAsia"/>
              </w:rPr>
              <w:t>317,460元</w:t>
            </w:r>
          </w:p>
        </w:tc>
        <w:tc>
          <w:p w14:paraId="1EEE39B1">
            <w:pPr>
              <w:pStyle w:val="24"/>
            </w:pPr>
            <w:r>
              <w:rPr>
                <w:rFonts w:hint="eastAsia"/>
              </w:rPr>
              <w:t>无争议</w:t>
            </w:r>
          </w:p>
        </w:tc>
      </w:tr>
      <w:tr w14:paraId="2A3E3A66">
        <w:tc>
          <w:p w14:paraId="53D49410">
            <w:pPr>
              <w:pStyle w:val="24"/>
            </w:pPr>
            <w:r>
              <w:rPr>
                <w:rFonts w:hint="eastAsia"/>
              </w:rPr>
              <w:t>围墙新增项目</w:t>
            </w:r>
          </w:p>
        </w:tc>
        <w:tc>
          <w:p w14:paraId="58155974">
            <w:pPr>
              <w:pStyle w:val="24"/>
            </w:pPr>
            <w:r>
              <w:rPr>
                <w:rFonts w:hint="eastAsia"/>
              </w:rPr>
              <w:t>21,784.6元</w:t>
            </w:r>
          </w:p>
        </w:tc>
        <w:tc>
          <w:p w14:paraId="293F8F04">
            <w:pPr>
              <w:pStyle w:val="24"/>
            </w:pPr>
            <w:r>
              <w:rPr>
                <w:rFonts w:hint="eastAsia"/>
              </w:rPr>
              <w:t>46,000~50,000元</w:t>
            </w:r>
          </w:p>
        </w:tc>
      </w:tr>
      <w:tr w14:paraId="00A79667">
        <w:tc>
          <w:p w14:paraId="0735E87E">
            <w:pPr>
              <w:pStyle w:val="24"/>
            </w:pPr>
            <w:r>
              <w:rPr>
                <w:rFonts w:hint="eastAsia"/>
              </w:rPr>
              <w:t>临时设施及文明施工</w:t>
            </w:r>
          </w:p>
        </w:tc>
        <w:tc>
          <w:p w14:paraId="4151DEEF">
            <w:pPr>
              <w:pStyle w:val="24"/>
            </w:pPr>
            <w:r>
              <w:rPr>
                <w:rFonts w:hint="eastAsia"/>
              </w:rPr>
              <w:t>30,000元</w:t>
            </w:r>
          </w:p>
        </w:tc>
        <w:tc>
          <w:p w14:paraId="002DC590">
            <w:pPr>
              <w:pStyle w:val="24"/>
            </w:pPr>
            <w:r>
              <w:rPr>
                <w:rFonts w:hint="eastAsia"/>
              </w:rPr>
              <w:t>46,802~60,000元</w:t>
            </w:r>
          </w:p>
        </w:tc>
      </w:tr>
      <w:tr w14:paraId="65620100">
        <w:tc>
          <w:p w14:paraId="52833148">
            <w:pPr>
              <w:pStyle w:val="24"/>
            </w:pPr>
            <w:r>
              <w:rPr>
                <w:rFonts w:hint="eastAsia"/>
              </w:rPr>
              <w:t>场地平整</w:t>
            </w:r>
          </w:p>
        </w:tc>
        <w:tc>
          <w:p w14:paraId="46FA8205">
            <w:pPr>
              <w:pStyle w:val="24"/>
            </w:pPr>
            <w:r>
              <w:rPr>
                <w:rFonts w:hint="eastAsia"/>
              </w:rPr>
              <w:t>25,903.63元</w:t>
            </w:r>
          </w:p>
        </w:tc>
        <w:tc>
          <w:p w14:paraId="2F97BEF6">
            <w:pPr>
              <w:pStyle w:val="24"/>
            </w:pPr>
            <w:r>
              <w:rPr>
                <w:rFonts w:hint="eastAsia"/>
              </w:rPr>
              <w:t>25,903.63元</w:t>
            </w:r>
          </w:p>
        </w:tc>
      </w:tr>
      <w:tr w14:paraId="71C38392">
        <w:tc>
          <w:p w14:paraId="6250F373">
            <w:pPr>
              <w:pStyle w:val="24"/>
            </w:pPr>
            <w:r>
              <w:rPr>
                <w:rFonts w:hint="eastAsia"/>
                <w:b/>
                <w:bCs/>
              </w:rPr>
              <w:t>合计</w:t>
            </w:r>
          </w:p>
        </w:tc>
        <w:tc>
          <w:p w14:paraId="239A723C">
            <w:pPr>
              <w:pStyle w:val="24"/>
            </w:pPr>
            <w:r>
              <w:rPr>
                <w:rFonts w:hint="eastAsia"/>
                <w:b/>
                <w:bCs/>
              </w:rPr>
              <w:t>395,148.23元</w:t>
            </w:r>
          </w:p>
        </w:tc>
        <w:tc>
          <w:p w14:paraId="3F5863A2">
            <w:pPr>
              <w:pStyle w:val="24"/>
            </w:pPr>
            <w:r>
              <w:rPr>
                <w:rFonts w:hint="eastAsia"/>
              </w:rPr>
              <w:t>**436,166~453,364元</w:t>
            </w:r>
          </w:p>
        </w:tc>
      </w:tr>
    </w:tbl>
    <w:p w14:paraId="7B64261E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7DF305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2026-06-17T12:36:00Z</dcterms:created>
  <dc:creator>海东东</dc:creator>
  <cp:lastModifiedBy>海东东</cp:lastModifiedBy>
  <dcterms:modified xsi:type="dcterms:W3CDTF">2026-06-17T12:37:03Z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2052-12.1.25897.25897</vt:lpwstr>
  </property>
  <property fmtid="{D5CDD505-2E9C-101B-9397-08002B2CF9AE}" pid="3" name="ICV">
    <vt:lpwstr>A15D92DF3A82C1776F24326AA60C579B_42</vt:lpwstr>
  </property>
</Properties>
</file>