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675C5">
      <w:pPr>
        <w:pStyle w:val="2"/>
        <w:spacing w:line="360" w:lineRule="auto"/>
        <w:jc w:val="center"/>
        <w:rPr>
          <w:rFonts w:hint="eastAsia"/>
        </w:rPr>
      </w:pPr>
      <w:bookmarkStart w:id="0" w:name="华夏甯氏文化园建筑装饰专项工程招标公告"/>
      <w:r>
        <w:rPr>
          <w:rFonts w:hint="eastAsia"/>
        </w:rPr>
        <w:t>华夏甯氏文化园建筑装饰专项工程招标公告</w:t>
      </w:r>
    </w:p>
    <w:p w14:paraId="158390A3">
      <w:pPr>
        <w:pStyle w:val="3"/>
        <w:spacing w:line="360" w:lineRule="auto"/>
      </w:pPr>
    </w:p>
    <w:p w14:paraId="3260C420">
      <w:pPr>
        <w:pStyle w:val="23"/>
        <w:spacing w:line="360" w:lineRule="auto"/>
        <w:ind w:firstLine="480" w:firstLineChars="200"/>
      </w:pPr>
      <w:r>
        <w:rPr>
          <w:rFonts w:hint="eastAsia"/>
        </w:rPr>
        <w:t>为全面推进华夏甯氏文化园基础设施建设，提升宗祠生态园整体建筑风貌，传承明清传统建筑文化，经获嘉华夏甯氏根祖文化研究院常务理事会研究决定，现对华夏甯氏文化园建筑装饰专项工程进行公开招标。本着“公平、公正、公开、择优”的原则，特将有关招标事宜公告如下：</w:t>
      </w:r>
    </w:p>
    <w:p w14:paraId="78780A77">
      <w:pPr>
        <w:pStyle w:val="4"/>
        <w:spacing w:line="360" w:lineRule="auto"/>
      </w:pPr>
      <w:bookmarkStart w:id="1" w:name="一-工程概况"/>
      <w:r>
        <w:rPr>
          <w:rFonts w:hint="eastAsia"/>
        </w:rPr>
        <w:t>一、</w:t>
      </w:r>
      <w:r>
        <w:t xml:space="preserve"> </w:t>
      </w:r>
      <w:r>
        <w:rPr>
          <w:rFonts w:hint="eastAsia"/>
        </w:rPr>
        <w:t>工程概况</w:t>
      </w:r>
    </w:p>
    <w:p w14:paraId="23D97CA0">
      <w:pPr>
        <w:numPr>
          <w:ilvl w:val="0"/>
          <w:numId w:val="1"/>
        </w:numPr>
        <w:spacing w:line="360" w:lineRule="auto"/>
      </w:pPr>
      <w:r>
        <w:rPr>
          <w:rFonts w:hint="eastAsia"/>
          <w:b/>
          <w:bCs/>
        </w:rPr>
        <w:t>工程名称：</w:t>
      </w:r>
      <w:r>
        <w:t xml:space="preserve"> </w:t>
      </w:r>
      <w:r>
        <w:rPr>
          <w:rFonts w:hint="eastAsia"/>
        </w:rPr>
        <w:t>华夏甯氏文化园建筑装饰专项工程</w:t>
      </w:r>
    </w:p>
    <w:p w14:paraId="49786E72">
      <w:pPr>
        <w:numPr>
          <w:ilvl w:val="0"/>
          <w:numId w:val="1"/>
        </w:numPr>
        <w:spacing w:line="360" w:lineRule="auto"/>
      </w:pPr>
      <w:r>
        <w:rPr>
          <w:rFonts w:hint="eastAsia"/>
          <w:b/>
          <w:bCs/>
        </w:rPr>
        <w:t>建设地点：</w:t>
      </w:r>
      <w:r>
        <w:t xml:space="preserve"> </w:t>
      </w:r>
      <w:r>
        <w:rPr>
          <w:rFonts w:hint="eastAsia"/>
        </w:rPr>
        <w:t>河南省新乡市获嘉县祖地</w:t>
      </w:r>
    </w:p>
    <w:p w14:paraId="695BE85E">
      <w:pPr>
        <w:numPr>
          <w:ilvl w:val="0"/>
          <w:numId w:val="1"/>
        </w:numPr>
        <w:spacing w:line="360" w:lineRule="auto"/>
      </w:pPr>
      <w:r>
        <w:rPr>
          <w:rFonts w:hint="eastAsia"/>
          <w:b/>
          <w:bCs/>
        </w:rPr>
        <w:t>工程现状：</w:t>
      </w:r>
      <w:r>
        <w:t xml:space="preserve"> </w:t>
      </w:r>
      <w:r>
        <w:rPr>
          <w:rFonts w:hint="eastAsia"/>
        </w:rPr>
        <w:t>全园区单体建筑主体土建结构已全面建造完成，本次招标仅针对</w:t>
      </w:r>
      <w:r>
        <w:rPr>
          <w:rFonts w:hint="eastAsia"/>
          <w:b/>
          <w:bCs/>
        </w:rPr>
        <w:t>建筑外立面装饰及部分特定结构新建</w:t>
      </w:r>
      <w:r>
        <w:t>。</w:t>
      </w:r>
    </w:p>
    <w:p w14:paraId="134D3211">
      <w:pPr>
        <w:numPr>
          <w:ilvl w:val="0"/>
          <w:numId w:val="1"/>
        </w:numPr>
        <w:spacing w:line="360" w:lineRule="auto"/>
      </w:pPr>
      <w:r>
        <w:rPr>
          <w:rFonts w:hint="eastAsia"/>
          <w:b/>
          <w:bCs/>
        </w:rPr>
        <w:t>招标范围：</w:t>
      </w:r>
    </w:p>
    <w:p w14:paraId="3E054778">
      <w:pPr>
        <w:numPr>
          <w:ilvl w:val="1"/>
          <w:numId w:val="2"/>
        </w:numPr>
        <w:spacing w:line="360" w:lineRule="auto"/>
      </w:pPr>
      <w:r>
        <w:rPr>
          <w:rFonts w:hint="eastAsia"/>
        </w:rPr>
        <w:t>全园区建筑外立面装饰（明清風格彩绘，要求具备防锈、防水、防晒之“三防”性能）；</w:t>
      </w:r>
    </w:p>
    <w:p w14:paraId="2C58C9F2">
      <w:pPr>
        <w:numPr>
          <w:ilvl w:val="1"/>
          <w:numId w:val="2"/>
        </w:numPr>
        <w:spacing w:line="360" w:lineRule="auto"/>
      </w:pPr>
      <w:r>
        <w:rPr>
          <w:rFonts w:hint="eastAsia"/>
        </w:rPr>
        <w:t>外立面门窗工程（全面禁用传统木质门窗，统一采用不锈钢雕花工艺配玻璃门窗）；</w:t>
      </w:r>
    </w:p>
    <w:p w14:paraId="2B41190E">
      <w:pPr>
        <w:numPr>
          <w:ilvl w:val="1"/>
          <w:numId w:val="2"/>
        </w:numPr>
        <w:spacing w:line="360" w:lineRule="auto"/>
      </w:pPr>
      <w:r>
        <w:rPr>
          <w:rFonts w:hint="eastAsia"/>
        </w:rPr>
        <w:t>外立面斗拱工程（均采用高档木材质定制，要求进行高性能防腐、干燥工艺处理）；</w:t>
      </w:r>
    </w:p>
    <w:p w14:paraId="198D1737">
      <w:pPr>
        <w:numPr>
          <w:ilvl w:val="1"/>
          <w:numId w:val="2"/>
        </w:numPr>
        <w:spacing w:line="360" w:lineRule="auto"/>
      </w:pPr>
      <w:r>
        <w:rPr>
          <w:rFonts w:hint="eastAsia"/>
        </w:rPr>
        <w:t>宿舍区封顶改建工程（原规划二层现调整为一层，新建马鞍架人字屋顶结构）；</w:t>
      </w:r>
    </w:p>
    <w:p w14:paraId="6DC761F3">
      <w:pPr>
        <w:numPr>
          <w:ilvl w:val="1"/>
          <w:numId w:val="2"/>
        </w:numPr>
        <w:spacing w:line="360" w:lineRule="auto"/>
      </w:pPr>
      <w:r>
        <w:rPr>
          <w:rFonts w:hint="eastAsia"/>
        </w:rPr>
        <w:t>入口左侧卫生间专项外饰面与土建工程；</w:t>
      </w:r>
    </w:p>
    <w:p w14:paraId="2B23B787">
      <w:pPr>
        <w:numPr>
          <w:ilvl w:val="1"/>
          <w:numId w:val="2"/>
        </w:numPr>
        <w:spacing w:line="360" w:lineRule="auto"/>
      </w:pPr>
      <w:r>
        <w:rPr>
          <w:rFonts w:hint="eastAsia"/>
        </w:rPr>
        <w:t>前广场右侧新建仿古文化长廊全项工程（结构、外饰面、木制斗拱及彩绘）。</w:t>
      </w:r>
    </w:p>
    <w:p w14:paraId="4A0B5F4D">
      <w:pPr>
        <w:numPr>
          <w:ilvl w:val="1"/>
          <w:numId w:val="2"/>
        </w:numPr>
        <w:spacing w:line="360" w:lineRule="auto"/>
      </w:pPr>
      <w:r>
        <w:rPr>
          <w:rFonts w:hint="eastAsia"/>
          <w:i/>
          <w:iCs/>
        </w:rPr>
        <w:t>注：所有景观绿化、道路铺装、室内陈设/家具等均不在本次招标造价范围内。</w:t>
      </w:r>
    </w:p>
    <w:bookmarkEnd w:id="1"/>
    <w:p w14:paraId="25FED8FF">
      <w:pPr>
        <w:pStyle w:val="4"/>
        <w:spacing w:line="360" w:lineRule="auto"/>
      </w:pPr>
      <w:bookmarkStart w:id="2" w:name="二-投标人资格要求"/>
      <w:r>
        <w:rPr>
          <w:rFonts w:hint="eastAsia"/>
        </w:rPr>
        <w:t>二、</w:t>
      </w:r>
      <w:r>
        <w:t xml:space="preserve"> </w:t>
      </w:r>
      <w:r>
        <w:rPr>
          <w:rFonts w:hint="eastAsia"/>
        </w:rPr>
        <w:t>投标人资格要求</w:t>
      </w:r>
    </w:p>
    <w:p w14:paraId="4BB4167D">
      <w:pPr>
        <w:numPr>
          <w:ilvl w:val="0"/>
          <w:numId w:val="3"/>
        </w:numPr>
        <w:spacing w:line="360" w:lineRule="auto"/>
      </w:pPr>
      <w:r>
        <w:rPr>
          <w:rFonts w:hint="eastAsia"/>
        </w:rPr>
        <w:t>投标人必须具备独立法人资格，持有效的营业执照及安全生产许可证。</w:t>
      </w:r>
    </w:p>
    <w:p w14:paraId="0AE72CD3">
      <w:pPr>
        <w:numPr>
          <w:ilvl w:val="0"/>
          <w:numId w:val="3"/>
        </w:numPr>
        <w:spacing w:line="360" w:lineRule="auto"/>
      </w:pPr>
      <w:r>
        <w:rPr>
          <w:rFonts w:hint="eastAsia"/>
        </w:rPr>
        <w:t>投标人必须具备国家建设行政主管部门颁发的</w:t>
      </w:r>
      <w:r>
        <w:rPr>
          <w:rFonts w:hint="eastAsia"/>
          <w:b/>
          <w:bCs/>
        </w:rPr>
        <w:t>古建筑工程专业承包一级资质</w:t>
      </w:r>
      <w:r>
        <w:rPr>
          <w:rFonts w:hint="eastAsia"/>
        </w:rPr>
        <w:t>（或文物保护工程施工资质）。</w:t>
      </w:r>
    </w:p>
    <w:p w14:paraId="1113D2C2">
      <w:pPr>
        <w:numPr>
          <w:ilvl w:val="0"/>
          <w:numId w:val="3"/>
        </w:numPr>
        <w:spacing w:line="360" w:lineRule="auto"/>
      </w:pPr>
      <w:r>
        <w:rPr>
          <w:rFonts w:hint="eastAsia"/>
        </w:rPr>
        <w:t>本项目</w:t>
      </w:r>
      <w:r>
        <w:rPr>
          <w:rFonts w:hint="eastAsia"/>
          <w:b/>
          <w:bCs/>
        </w:rPr>
        <w:t>不接受</w:t>
      </w:r>
      <w:r>
        <w:rPr>
          <w:rFonts w:hint="eastAsia"/>
        </w:rPr>
        <w:t>联合体投标，坚决杜绝资质挂靠、转包或违法分包行为。</w:t>
      </w:r>
    </w:p>
    <w:bookmarkEnd w:id="2"/>
    <w:p w14:paraId="152FCC62">
      <w:pPr>
        <w:pStyle w:val="4"/>
        <w:spacing w:line="360" w:lineRule="auto"/>
      </w:pPr>
      <w:bookmarkStart w:id="3" w:name="三-招标流程与关键时间节点"/>
      <w:r>
        <w:rPr>
          <w:rFonts w:hint="eastAsia"/>
        </w:rPr>
        <w:t>三、</w:t>
      </w:r>
      <w:r>
        <w:t xml:space="preserve"> </w:t>
      </w:r>
      <w:r>
        <w:rPr>
          <w:rFonts w:hint="eastAsia"/>
        </w:rPr>
        <w:t>招标流程与关键时间节点</w:t>
      </w:r>
    </w:p>
    <w:p w14:paraId="33C8A251">
      <w:pPr>
        <w:pStyle w:val="5"/>
        <w:spacing w:line="360" w:lineRule="auto"/>
      </w:pPr>
      <w:bookmarkStart w:id="4" w:name="报名递交资质与资格预审"/>
      <w:r>
        <w:t xml:space="preserve">1. </w:t>
      </w:r>
      <w:r>
        <w:rPr>
          <w:rFonts w:hint="eastAsia"/>
        </w:rPr>
        <w:t>报名递交资质与资格预审</w:t>
      </w:r>
    </w:p>
    <w:p w14:paraId="69546E69">
      <w:pPr>
        <w:numPr>
          <w:ilvl w:val="0"/>
          <w:numId w:val="2"/>
        </w:numPr>
        <w:spacing w:line="360" w:lineRule="auto"/>
      </w:pPr>
      <w:r>
        <w:rPr>
          <w:rFonts w:hint="eastAsia"/>
          <w:b/>
          <w:bCs/>
        </w:rPr>
        <w:t>递交时间：</w:t>
      </w:r>
      <w:r>
        <w:t xml:space="preserve"> </w:t>
      </w:r>
      <w:r>
        <w:rPr>
          <w:rFonts w:hint="eastAsia"/>
        </w:rPr>
        <w:t>2026年5月31日至6月2日（每日上午9:00-11:30，下午14:30-17:00，截止至6月2日17:00）。</w:t>
      </w:r>
    </w:p>
    <w:p w14:paraId="40E646AD">
      <w:pPr>
        <w:numPr>
          <w:ilvl w:val="0"/>
          <w:numId w:val="2"/>
        </w:numPr>
        <w:spacing w:line="360" w:lineRule="auto"/>
      </w:pPr>
      <w:r>
        <w:rPr>
          <w:rFonts w:hint="eastAsia"/>
          <w:b/>
          <w:bCs/>
        </w:rPr>
        <w:t>递交要求：</w:t>
      </w:r>
      <w:r>
        <w:t xml:space="preserve"> </w:t>
      </w:r>
      <w:r>
        <w:rPr>
          <w:rFonts w:hint="eastAsia"/>
        </w:rPr>
        <w:t>有意向的投标单位须先行提交企业资质文件、营业执照及过往古建业绩证明至理事会指定渠道接受审查。</w:t>
      </w:r>
    </w:p>
    <w:p w14:paraId="5DDA6602">
      <w:pPr>
        <w:numPr>
          <w:ilvl w:val="0"/>
          <w:numId w:val="2"/>
        </w:numPr>
        <w:spacing w:line="360" w:lineRule="auto"/>
      </w:pPr>
      <w:r>
        <w:rPr>
          <w:rFonts w:hint="eastAsia"/>
          <w:b/>
          <w:bCs/>
        </w:rPr>
        <w:t>结果公示：</w:t>
      </w:r>
      <w:r>
        <w:t xml:space="preserve"> </w:t>
      </w:r>
      <w:r>
        <w:rPr>
          <w:rFonts w:hint="eastAsia"/>
        </w:rPr>
        <w:t>审查通过的合格入围单位名单将于6月3日进行内部公示，并同步统一分发全套施工图纸、明清风格效果图及长廊专项设计资料。</w:t>
      </w:r>
    </w:p>
    <w:bookmarkEnd w:id="4"/>
    <w:p w14:paraId="2228D6EC">
      <w:pPr>
        <w:pStyle w:val="5"/>
        <w:spacing w:line="360" w:lineRule="auto"/>
      </w:pPr>
      <w:bookmarkStart w:id="5" w:name="集中现场踏勘仅组织一次"/>
      <w:r>
        <w:t xml:space="preserve">2. </w:t>
      </w:r>
      <w:r>
        <w:rPr>
          <w:rFonts w:hint="eastAsia"/>
        </w:rPr>
        <w:t>集中现场踏勘（仅组织一次）</w:t>
      </w:r>
    </w:p>
    <w:p w14:paraId="17C74617">
      <w:pPr>
        <w:numPr>
          <w:ilvl w:val="0"/>
          <w:numId w:val="2"/>
        </w:numPr>
        <w:spacing w:line="360" w:lineRule="auto"/>
      </w:pPr>
      <w:r>
        <w:rPr>
          <w:rFonts w:hint="eastAsia"/>
          <w:b/>
          <w:bCs/>
        </w:rPr>
        <w:t>时间安排：</w:t>
      </w:r>
      <w:r>
        <w:t xml:space="preserve"> </w:t>
      </w:r>
      <w:r>
        <w:rPr>
          <w:rFonts w:hint="eastAsia"/>
        </w:rPr>
        <w:t>2026年6月4日至6月5日。</w:t>
      </w:r>
    </w:p>
    <w:p w14:paraId="34FEDD3F">
      <w:pPr>
        <w:numPr>
          <w:ilvl w:val="0"/>
          <w:numId w:val="2"/>
        </w:numPr>
        <w:spacing w:line="360" w:lineRule="auto"/>
      </w:pPr>
      <w:r>
        <w:rPr>
          <w:rFonts w:hint="eastAsia"/>
          <w:b/>
          <w:bCs/>
        </w:rPr>
        <w:t>集中地点：</w:t>
      </w:r>
      <w:r>
        <w:t xml:space="preserve"> </w:t>
      </w:r>
      <w:r>
        <w:rPr>
          <w:rFonts w:hint="eastAsia"/>
        </w:rPr>
        <w:t>河南省获嘉县项目现场。</w:t>
      </w:r>
    </w:p>
    <w:p w14:paraId="3CB0FA72">
      <w:pPr>
        <w:numPr>
          <w:ilvl w:val="0"/>
          <w:numId w:val="2"/>
        </w:numPr>
        <w:spacing w:line="360" w:lineRule="auto"/>
      </w:pPr>
      <w:r>
        <w:rPr>
          <w:rFonts w:hint="eastAsia"/>
          <w:b/>
          <w:bCs/>
        </w:rPr>
        <w:t>重要说明：</w:t>
      </w:r>
      <w:r>
        <w:t xml:space="preserve"> </w:t>
      </w:r>
      <w:r>
        <w:rPr>
          <w:rFonts w:hint="eastAsia"/>
        </w:rPr>
        <w:t>理事会将统一组织入围单位进行唯一一次联合现场踏勘与技术交底。各单位技术负责人与造价师须在现场重点核实宿舍区变更后的一层实际结构数据，后续自行核算成本并承担报价盈亏。</w:t>
      </w:r>
    </w:p>
    <w:bookmarkEnd w:id="5"/>
    <w:p w14:paraId="47F98C4A">
      <w:pPr>
        <w:pStyle w:val="5"/>
        <w:spacing w:line="360" w:lineRule="auto"/>
      </w:pPr>
      <w:bookmarkStart w:id="6" w:name="投标文件递交与截止时间"/>
      <w:r>
        <w:t xml:space="preserve">3. </w:t>
      </w:r>
      <w:r>
        <w:rPr>
          <w:rFonts w:hint="eastAsia"/>
        </w:rPr>
        <w:t>投标文件递交与截止时间</w:t>
      </w:r>
    </w:p>
    <w:p w14:paraId="459ED32D">
      <w:pPr>
        <w:numPr>
          <w:ilvl w:val="0"/>
          <w:numId w:val="2"/>
        </w:numPr>
        <w:spacing w:line="360" w:lineRule="auto"/>
      </w:pPr>
      <w:r>
        <w:rPr>
          <w:rFonts w:hint="eastAsia"/>
          <w:b/>
          <w:bCs/>
        </w:rPr>
        <w:t>截止时间：</w:t>
      </w:r>
      <w:r>
        <w:t xml:space="preserve"> </w:t>
      </w:r>
      <w:r>
        <w:rPr>
          <w:rFonts w:hint="eastAsia"/>
          <w:b/>
          <w:bCs/>
        </w:rPr>
        <w:t>2026年6月10日上午9:00（严格执行）</w:t>
      </w:r>
      <w:r>
        <w:t>。</w:t>
      </w:r>
    </w:p>
    <w:p w14:paraId="48A492B3">
      <w:pPr>
        <w:numPr>
          <w:ilvl w:val="0"/>
          <w:numId w:val="2"/>
        </w:numPr>
        <w:spacing w:line="360" w:lineRule="auto"/>
      </w:pPr>
      <w:r>
        <w:rPr>
          <w:rFonts w:hint="eastAsia"/>
          <w:b/>
          <w:bCs/>
        </w:rPr>
        <w:t>递交方式：</w:t>
      </w:r>
      <w:r>
        <w:t xml:space="preserve"> </w:t>
      </w:r>
      <w:r>
        <w:rPr>
          <w:rFonts w:hint="eastAsia"/>
        </w:rPr>
        <w:t>投标单位须在截止时间前，将加密的电子投标文件（包含详细的施工组织方案与不含税商务报价清单，内含50万元不可预见费）统一发送至理事会指定的官方加密邮箱。逾期送达或未发送至指定邮箱的投标文件一律视为废标。</w:t>
      </w:r>
    </w:p>
    <w:bookmarkEnd w:id="3"/>
    <w:bookmarkEnd w:id="6"/>
    <w:p w14:paraId="5DA0E93D">
      <w:pPr>
        <w:pStyle w:val="4"/>
        <w:spacing w:line="360" w:lineRule="auto"/>
      </w:pPr>
      <w:bookmarkStart w:id="7" w:name="四-开标与评标办法"/>
      <w:r>
        <w:rPr>
          <w:rFonts w:hint="eastAsia"/>
        </w:rPr>
        <w:t>四、</w:t>
      </w:r>
      <w:r>
        <w:t xml:space="preserve"> </w:t>
      </w:r>
      <w:r>
        <w:rPr>
          <w:rFonts w:hint="eastAsia"/>
        </w:rPr>
        <w:t>开标与评标办法</w:t>
      </w:r>
    </w:p>
    <w:p w14:paraId="7DB62C17">
      <w:pPr>
        <w:pStyle w:val="5"/>
        <w:spacing w:line="360" w:lineRule="auto"/>
      </w:pPr>
      <w:bookmarkStart w:id="8" w:name="阳光开标无缝衔接"/>
      <w:r>
        <w:t xml:space="preserve">1. </w:t>
      </w:r>
      <w:r>
        <w:rPr>
          <w:rFonts w:hint="eastAsia"/>
        </w:rPr>
        <w:t>阳光开标（无缝衔接）</w:t>
      </w:r>
    </w:p>
    <w:p w14:paraId="33BD51A2">
      <w:pPr>
        <w:numPr>
          <w:ilvl w:val="0"/>
          <w:numId w:val="2"/>
        </w:numPr>
        <w:spacing w:line="360" w:lineRule="auto"/>
      </w:pPr>
      <w:r>
        <w:rPr>
          <w:rFonts w:hint="eastAsia"/>
          <w:b/>
          <w:bCs/>
        </w:rPr>
        <w:t>开标时间：</w:t>
      </w:r>
      <w:r>
        <w:t xml:space="preserve"> </w:t>
      </w:r>
      <w:r>
        <w:rPr>
          <w:rFonts w:hint="eastAsia"/>
          <w:b/>
          <w:bCs/>
        </w:rPr>
        <w:t>2026年6月10日上午9:15准时启动</w:t>
      </w:r>
      <w:r>
        <w:t>。</w:t>
      </w:r>
    </w:p>
    <w:p w14:paraId="37D97346">
      <w:pPr>
        <w:numPr>
          <w:ilvl w:val="0"/>
          <w:numId w:val="2"/>
        </w:numPr>
        <w:spacing w:line="360" w:lineRule="auto"/>
      </w:pPr>
      <w:r>
        <w:rPr>
          <w:rFonts w:hint="eastAsia"/>
          <w:b/>
          <w:bCs/>
        </w:rPr>
        <w:t>开标形式：</w:t>
      </w:r>
      <w:r>
        <w:t xml:space="preserve"> </w:t>
      </w:r>
      <w:r>
        <w:rPr>
          <w:rFonts w:hint="eastAsia"/>
        </w:rPr>
        <w:t>理事会代表联合各方监督成员，在截标后15分钟内，通过</w:t>
      </w:r>
      <w:r>
        <w:rPr>
          <w:rFonts w:hint="eastAsia"/>
          <w:b/>
          <w:bCs/>
        </w:rPr>
        <w:t>视频会议直播形式</w:t>
      </w:r>
      <w:r>
        <w:rPr>
          <w:rFonts w:hint="eastAsia"/>
        </w:rPr>
        <w:t>在线实时登录官方邮箱，在全体投标单位与宗亲代表的在线注视下，现场下载、解密并首次开启邮件进行公开唱标。</w:t>
      </w:r>
    </w:p>
    <w:bookmarkEnd w:id="8"/>
    <w:p w14:paraId="1A3E732D">
      <w:pPr>
        <w:pStyle w:val="5"/>
        <w:spacing w:line="360" w:lineRule="auto"/>
      </w:pPr>
      <w:bookmarkStart w:id="9" w:name="评标原则价低者得"/>
      <w:r>
        <w:t xml:space="preserve">2. </w:t>
      </w:r>
      <w:r>
        <w:rPr>
          <w:rFonts w:hint="eastAsia"/>
        </w:rPr>
        <w:t>评标原则（价低者得）</w:t>
      </w:r>
    </w:p>
    <w:p w14:paraId="0FDF7F23">
      <w:pPr>
        <w:numPr>
          <w:ilvl w:val="0"/>
          <w:numId w:val="2"/>
        </w:numPr>
        <w:spacing w:line="360" w:lineRule="auto"/>
      </w:pPr>
      <w:r>
        <w:rPr>
          <w:rFonts w:hint="eastAsia"/>
        </w:rPr>
        <w:t>本次招标全面推行刚性定标铁律。技术评审组首先对各单位递交的施工组织方案（重点针对彩绘三防工艺、木作斗拱防腐防燥、马鞍架屋顶施工安全等）进行合规性合围评审。</w:t>
      </w:r>
    </w:p>
    <w:p w14:paraId="5B0A2AAD">
      <w:pPr>
        <w:numPr>
          <w:ilvl w:val="0"/>
          <w:numId w:val="2"/>
        </w:numPr>
        <w:spacing w:line="360" w:lineRule="auto"/>
      </w:pPr>
      <w:r>
        <w:rPr>
          <w:rFonts w:hint="eastAsia"/>
          <w:b/>
          <w:bCs/>
        </w:rPr>
        <w:t>在施工技术方案完全符合古建规范与质量安全标准的前提下，严格按照商务标总报价由低到高的顺序进行排列，不含税总报价最低者直接确定为拟中标施工团队。</w:t>
      </w:r>
    </w:p>
    <w:bookmarkEnd w:id="7"/>
    <w:bookmarkEnd w:id="9"/>
    <w:p w14:paraId="6AF766B8">
      <w:pPr>
        <w:pStyle w:val="4"/>
        <w:spacing w:line="360" w:lineRule="auto"/>
      </w:pPr>
      <w:bookmarkStart w:id="10" w:name="五-联系方式及其他"/>
      <w:r>
        <w:rPr>
          <w:rFonts w:hint="eastAsia"/>
        </w:rPr>
        <w:t>五、</w:t>
      </w:r>
      <w:r>
        <w:t xml:space="preserve"> </w:t>
      </w:r>
      <w:r>
        <w:rPr>
          <w:rFonts w:hint="eastAsia"/>
        </w:rPr>
        <w:t>联系方式及其他</w:t>
      </w:r>
    </w:p>
    <w:p w14:paraId="0003E451">
      <w:pPr>
        <w:pStyle w:val="23"/>
        <w:spacing w:line="360" w:lineRule="auto"/>
        <w:ind w:firstLine="480" w:firstLineChars="200"/>
      </w:pPr>
      <w:r>
        <w:rPr>
          <w:rFonts w:hint="eastAsia"/>
        </w:rPr>
        <w:t>招标详细咨询及资质文件</w:t>
      </w:r>
      <w:bookmarkStart w:id="11" w:name="_GoBack"/>
      <w:bookmarkEnd w:id="11"/>
      <w:r>
        <w:rPr>
          <w:rFonts w:hint="eastAsia"/>
        </w:rPr>
        <w:t>递交官方指定通道，请通过常务理事会发布的内部通知进行对接。</w:t>
      </w:r>
    </w:p>
    <w:p w14:paraId="69A49875">
      <w:pPr>
        <w:pStyle w:val="3"/>
        <w:spacing w:line="360" w:lineRule="auto"/>
      </w:pPr>
      <w:r>
        <w:rPr>
          <w:rFonts w:hint="eastAsia"/>
        </w:rPr>
        <w:t>特此公告。</w:t>
      </w:r>
    </w:p>
    <w:p w14:paraId="78826212">
      <w:pPr>
        <w:pStyle w:val="3"/>
        <w:spacing w:line="360" w:lineRule="auto"/>
        <w:jc w:val="right"/>
      </w:pPr>
      <w:r>
        <w:rPr>
          <w:rFonts w:hint="eastAsia"/>
        </w:rPr>
        <w:t>获嘉华夏甯氏根祖文化研究院</w:t>
      </w:r>
    </w:p>
    <w:p w14:paraId="706E8159">
      <w:pPr>
        <w:pStyle w:val="3"/>
        <w:wordWrap w:val="0"/>
        <w:spacing w:line="360" w:lineRule="auto"/>
        <w:jc w:val="right"/>
        <w:rPr>
          <w:rFonts w:hint="default" w:eastAsiaTheme="minorEastAsia"/>
          <w:lang w:val="en-US" w:eastAsia="zh-CN"/>
        </w:rPr>
      </w:pPr>
      <w:r>
        <w:rPr>
          <w:rFonts w:hint="eastAsia"/>
        </w:rPr>
        <w:t>2026年5月30日</w:t>
      </w:r>
      <w:r>
        <w:rPr>
          <w:rFonts w:hint="eastAsia"/>
          <w:lang w:val="en-US" w:eastAsia="zh-CN"/>
        </w:rPr>
        <w:t xml:space="preserve">    </w:t>
      </w:r>
    </w:p>
    <w:bookmarkEnd w:id="0"/>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68F62E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6</TotalTime>
  <ScaleCrop>false</ScaleCrop>
  <LinksUpToDate>false</LinksUpToDate>
  <CharactersWithSpaces>583</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2026-05-28T17:09:00Z</dcterms:created>
  <dc:creator>海东东</dc:creator>
  <cp:lastModifiedBy>海东东</cp:lastModifiedBy>
  <dcterms:modified xsi:type="dcterms:W3CDTF">2026-05-28T17:10:32Z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2052-12.1.25880.25880</vt:lpwstr>
  </property>
  <property fmtid="{D5CDD505-2E9C-101B-9397-08002B2CF9AE}" pid="3" name="ICV">
    <vt:lpwstr>92CD5A66FDAF90E98806186AE3259DE2_42</vt:lpwstr>
  </property>
</Properties>
</file>