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t>建设工程竣工报告</w:t>
      </w:r>
    </w:p>
    <w:p>
      <w:pPr>
        <w:jc w:val="center"/>
      </w:pPr>
      <w:r>
        <w:br/>
      </w:r>
    </w:p>
    <w:p>
      <w:pPr>
        <w:jc w:val="center"/>
      </w:pPr>
      <w:r>
        <w:rPr>
          <w:rFonts w:ascii="宋体" w:hAnsi="宋体" w:eastAsia="宋体"/>
          <w:sz w:val="32"/>
        </w:rPr>
        <w:t>土门镇围墙及场地平整、大门形象施工项目</w:t>
      </w:r>
    </w:p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宋体" w:hAnsi="宋体" w:eastAsia="宋体"/>
          <w:sz w:val="28"/>
        </w:rPr>
        <w:t>建设单位：古浪宁氏钙材料科技有限公司</w:t>
      </w:r>
    </w:p>
    <w:p>
      <w:pPr>
        <w:jc w:val="center"/>
      </w:pPr>
      <w:r>
        <w:rPr>
          <w:rFonts w:ascii="宋体" w:hAnsi="宋体" w:eastAsia="宋体"/>
          <w:sz w:val="28"/>
        </w:rPr>
        <w:t>施工单位：甘肃东盛建筑设计有限公司</w:t>
      </w:r>
    </w:p>
    <w:p>
      <w:pPr>
        <w:jc w:val="center"/>
      </w:pPr>
      <w:r>
        <w:rPr>
          <w:rFonts w:ascii="宋体" w:hAnsi="宋体" w:eastAsia="宋体"/>
          <w:sz w:val="28"/>
        </w:rPr>
        <w:t>工程地点：甘肃省武威市古浪县土门镇</w:t>
      </w:r>
    </w:p>
    <w:p>
      <w:pPr>
        <w:jc w:val="center"/>
      </w:pPr>
      <w:r>
        <w:rPr>
          <w:rFonts w:ascii="宋体" w:hAnsi="宋体" w:eastAsia="宋体"/>
          <w:sz w:val="28"/>
        </w:rPr>
        <w:t>合同编号：GL-NS-2025-001</w:t>
      </w:r>
    </w:p>
    <w:p>
      <w:pPr>
        <w:jc w:val="center"/>
      </w:pPr>
      <w:r>
        <w:rPr>
          <w:rFonts w:ascii="宋体" w:hAnsi="宋体" w:eastAsia="宋体"/>
          <w:sz w:val="28"/>
        </w:rPr>
        <w:t>开工日期：2025年10月15日</w:t>
      </w:r>
    </w:p>
    <w:p>
      <w:pPr>
        <w:jc w:val="center"/>
      </w:pPr>
      <w:r>
        <w:rPr>
          <w:rFonts w:ascii="宋体" w:hAnsi="宋体" w:eastAsia="宋体"/>
          <w:sz w:val="28"/>
        </w:rPr>
        <w:t>竣工日期：2026年04月25日</w:t>
      </w:r>
    </w:p>
    <w:p>
      <w:pPr>
        <w:jc w:val="center"/>
      </w:pPr>
      <w:r>
        <w:rPr>
          <w:rFonts w:ascii="宋体" w:hAnsi="宋体" w:eastAsia="宋体"/>
          <w:sz w:val="28"/>
        </w:rPr>
        <w:t>报告日期：2026年06月01日</w:t>
      </w:r>
    </w:p>
    <w:p>
      <w:pPr>
        <w:jc w:val="center"/>
      </w:pPr>
      <w:r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rPr>
          <w:color w:val="000000"/>
        </w:rPr>
        <w:t>一、工程概况</w:t>
      </w:r>
    </w:p>
    <w:p>
      <w:r>
        <w:t>本工程为古浪宁氏钙材料科技有限公司年产40万吨高端纳米钙材料加工项目的配套附属设施工程，主要包括厂区围墙、场地平整、大门形象墙及文明施工等施工内容。工程位于甘肃省武威市古浪县土门镇。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土门镇围墙及场地平整、大门形象施工项目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建设单位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古浪宁氏钙材料科技有限公司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施工单位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甘肃东盛建筑设计有限公司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工程地点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甘肃省武威市古浪县土门镇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合同金额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¥361,220.00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开工日期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2025年10月15日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竣工日期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2026年04月25日</w:t>
            </w:r>
          </w:p>
        </w:tc>
      </w:tr>
    </w:tbl>
    <w:p/>
    <w:p>
      <w:pPr>
        <w:pStyle w:val="Heading1"/>
      </w:pPr>
      <w:r>
        <w:rPr>
          <w:color w:val="000000"/>
        </w:rPr>
        <w:t>二、工程内容及完成情况</w:t>
      </w:r>
    </w:p>
    <w:p>
      <w:r>
        <w:t>本工程主要施工内容及实际完成情况如下：</w:t>
      </w:r>
    </w:p>
    <w:p>
      <w:pPr>
        <w:pStyle w:val="Heading2"/>
      </w:pPr>
      <w:r>
        <w:rPr>
          <w:color w:val="000000"/>
        </w:rPr>
        <w:t>（一）围墙工程</w:t>
      </w:r>
    </w:p>
    <w:p>
      <w:r>
        <w:t>围墙工程总长度为407米，包括南侧围墙288米和西侧围墙119米。围墙采用砖砌结构，基础为条形基础，按设计要求设置放大脚、短柱、基础梁马牙槎钢筋等构造措施。围墙工程施工过程中，应建设单位要求增加了围墙基础加固及水泥墩等新增内容。主要工程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>
              <w:t>工程量</w:t>
            </w:r>
          </w:p>
        </w:tc>
        <w:tc>
          <w:tcPr>
            <w:tcW w:type="dxa" w:w="2160"/>
          </w:tcPr>
          <w:p>
            <w:r>
              <w:t>金额（元）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南侧围墙</w:t>
            </w:r>
          </w:p>
        </w:tc>
        <w:tc>
          <w:tcPr>
            <w:tcW w:type="dxa" w:w="2160"/>
          </w:tcPr>
          <w:p>
            <w:r>
              <w:t>288.00m</w:t>
            </w:r>
          </w:p>
        </w:tc>
        <w:tc>
          <w:tcPr>
            <w:tcW w:type="dxa" w:w="2160"/>
          </w:tcPr>
          <w:p>
            <w:r>
              <w:t>224,640.00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西侧围墙</w:t>
            </w:r>
          </w:p>
        </w:tc>
        <w:tc>
          <w:tcPr>
            <w:tcW w:type="dxa" w:w="2160"/>
          </w:tcPr>
          <w:p>
            <w:r>
              <w:t>119.00m</w:t>
            </w:r>
          </w:p>
        </w:tc>
        <w:tc>
          <w:tcPr>
            <w:tcW w:type="dxa" w:w="2160"/>
          </w:tcPr>
          <w:p>
            <w:r>
              <w:t>92,820.00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小计</w:t>
            </w:r>
          </w:p>
        </w:tc>
        <w:tc>
          <w:tcPr>
            <w:tcW w:type="dxa" w:w="2160"/>
          </w:tcPr>
          <w:p>
            <w:r>
              <w:t>407.00m</w:t>
            </w:r>
          </w:p>
        </w:tc>
        <w:tc>
          <w:tcPr>
            <w:tcW w:type="dxa" w:w="2160"/>
          </w:tcPr>
          <w:p>
            <w:r>
              <w:t>317,460.00</w:t>
            </w:r>
          </w:p>
        </w:tc>
      </w:tr>
    </w:tbl>
    <w:p/>
    <w:p>
      <w:pPr>
        <w:pStyle w:val="Heading2"/>
      </w:pPr>
      <w:r>
        <w:rPr>
          <w:color w:val="000000"/>
        </w:rPr>
        <w:t>（二）围墙新增项目</w:t>
      </w:r>
    </w:p>
    <w:p>
      <w:r>
        <w:t>施工过程中，经建设单位现场代表确认的新增项目包括：放大脚、短柱、基础梁马牙槎钢筋增加、商品混凝土（含泵送）、7#8#基础加深至-1.5m及16个水泥墩等。以上新增内容为原合同工程量清单范围外的增加项目，均已按建设单位要求施工完毕。新增项目合计：¥57,115.00（其中材料费¥31,584.50，劳务费¥25,530.50）。</w:t>
      </w:r>
    </w:p>
    <w:p/>
    <w:p>
      <w:pPr>
        <w:pStyle w:val="Heading2"/>
      </w:pPr>
      <w:r>
        <w:rPr>
          <w:color w:val="000000"/>
        </w:rPr>
        <w:t>（三）场地平整工程</w:t>
      </w:r>
    </w:p>
    <w:p>
      <w:r>
        <w:t>场地平整工程主要包括：回填土方运输及压实（8车）、装载机回填（2台班）、压路机回填压实（2台班）、围墙轴线放线、地磅房外墙喷漆（170㎡）、围挡修补等。场地平整工程合计：¥29,660.00。</w:t>
      </w:r>
    </w:p>
    <w:p/>
    <w:p>
      <w:pPr>
        <w:pStyle w:val="Heading2"/>
      </w:pPr>
      <w:r>
        <w:rPr>
          <w:color w:val="000000"/>
        </w:rPr>
        <w:t>（四）临时设施及文明施工</w:t>
      </w:r>
    </w:p>
    <w:p>
      <w:r>
        <w:t>为保障工程顺利进行及树立企业形象，施工期间投入了以下临时设施和文明施工措施：铁皮围挡（130㎡）、彩旗（200条）、大门形象墙及五牌一图、安全警示牌、企业铁质宣传展板、西侧场地围墙钢管砂浆抹面（60m）、广告宣传横幅、开业机械租赁、开业活动、现场办公设施、现场材料看护管理人员费用（64天）、现场卫生清理及检查费用（56天）、现场垃圾清运、宣传彩门等。临时设施及文明施工合计：¥67,393.30。</w:t>
      </w:r>
    </w:p>
    <w:p/>
    <w:p>
      <w:pPr>
        <w:pStyle w:val="Heading1"/>
      </w:pPr>
      <w:r>
        <w:rPr>
          <w:color w:val="000000"/>
        </w:rPr>
        <w:t>三、工程验收情况</w:t>
      </w:r>
    </w:p>
    <w:p>
      <w:r>
        <w:t>1. 本工程所有施工内容均按照设计图纸及建设单位要求完成。</w:t>
      </w:r>
    </w:p>
    <w:p>
      <w:r>
        <w:t>2. 施工过程中，各分项工程均经建设单位现场代表验收合格后方进行下一道工序。</w:t>
      </w:r>
    </w:p>
    <w:p>
      <w:r>
        <w:t>3. 围墙砌筑质量符合《砌体结构工程施工质量验收规范》（GB 50203-2011）要求，墙体垂直度、平整度、灰缝饱满度等指标均满足规范要求。</w:t>
      </w:r>
    </w:p>
    <w:p>
      <w:r>
        <w:t>4. 混凝土工程符合《混凝土结构工程施工质量验收规范》（GB 50204-2015）要求。</w:t>
      </w:r>
    </w:p>
    <w:p>
      <w:r>
        <w:t>5. 场地平整达到设计标高要求，压实度满足规范标准。</w:t>
      </w:r>
    </w:p>
    <w:p>
      <w:r>
        <w:t>6. 临时设施及文明施工设施按建设单位要求布置完毕，大门形象墙、五牌一图等标识清晰完整。</w:t>
      </w:r>
    </w:p>
    <w:p>
      <w:r>
        <w:t>7. 工程竣工后，经建设单位现场查验，确认工程质量合格，同意竣工验收。</w:t>
      </w:r>
    </w:p>
    <w:p/>
    <w:p>
      <w:pPr>
        <w:pStyle w:val="Heading1"/>
      </w:pPr>
      <w:r>
        <w:rPr>
          <w:color w:val="000000"/>
        </w:rPr>
        <w:t>四、工程结算</w:t>
      </w:r>
    </w:p>
    <w:p>
      <w:r>
        <w:t>本工程结算总价为¥471,628.30（大写：肆拾柒万壹仟陆佰贰拾捌元叁角），其中原合同金额¥361,220.00，变更增加金额¥110,408.30。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费用名称</w:t>
            </w:r>
          </w:p>
        </w:tc>
        <w:tc>
          <w:tcPr>
            <w:tcW w:type="dxa" w:w="2160"/>
          </w:tcPr>
          <w:p>
            <w:r>
              <w:t>原合同金额（元）</w:t>
            </w:r>
          </w:p>
        </w:tc>
        <w:tc>
          <w:tcPr>
            <w:tcW w:type="dxa" w:w="2160"/>
          </w:tcPr>
          <w:p>
            <w:r>
              <w:t>实际结算（元）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围墙工程</w:t>
            </w:r>
          </w:p>
        </w:tc>
        <w:tc>
          <w:tcPr>
            <w:tcW w:type="dxa" w:w="2160"/>
          </w:tcPr>
          <w:p>
            <w:r>
              <w:t>311,220.00</w:t>
            </w:r>
          </w:p>
        </w:tc>
        <w:tc>
          <w:tcPr>
            <w:tcW w:type="dxa" w:w="2160"/>
          </w:tcPr>
          <w:p>
            <w:r>
              <w:t>374,575.00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场地平整工程</w:t>
            </w:r>
          </w:p>
        </w:tc>
        <w:tc>
          <w:tcPr>
            <w:tcW w:type="dxa" w:w="2160"/>
          </w:tcPr>
          <w:p>
            <w:r>
              <w:t>20,000.00</w:t>
            </w:r>
          </w:p>
        </w:tc>
        <w:tc>
          <w:tcPr>
            <w:tcW w:type="dxa" w:w="2160"/>
          </w:tcPr>
          <w:p>
            <w:r>
              <w:t>29,660.00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临时设施及文明施工</w:t>
            </w:r>
          </w:p>
        </w:tc>
        <w:tc>
          <w:tcPr>
            <w:tcW w:type="dxa" w:w="2160"/>
          </w:tcPr>
          <w:p>
            <w:r>
              <w:t>30,000.00</w:t>
            </w:r>
          </w:p>
        </w:tc>
        <w:tc>
          <w:tcPr>
            <w:tcW w:type="dxa" w:w="2160"/>
          </w:tcPr>
          <w:p>
            <w:r>
              <w:t>67,393.30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  计</w:t>
            </w:r>
          </w:p>
        </w:tc>
        <w:tc>
          <w:tcPr>
            <w:tcW w:type="dxa" w:w="2160"/>
          </w:tcPr>
          <w:p>
            <w:r>
              <w:t>361,220.00</w:t>
            </w:r>
          </w:p>
        </w:tc>
        <w:tc>
          <w:tcPr>
            <w:tcW w:type="dxa" w:w="2160"/>
          </w:tcPr>
          <w:p>
            <w:r>
              <w:t>471,628.30</w:t>
            </w:r>
          </w:p>
        </w:tc>
      </w:tr>
    </w:tbl>
    <w:p/>
    <w:p>
      <w:r>
        <w:t>已付预付款：¥117,400.00；尚需支付尾款：¥354,228.30。</w:t>
      </w:r>
    </w:p>
    <w:p/>
    <w:p>
      <w:pPr>
        <w:pStyle w:val="Heading1"/>
      </w:pPr>
      <w:r>
        <w:rPr>
          <w:color w:val="000000"/>
        </w:rPr>
        <w:t>五、工程质量评定</w:t>
      </w:r>
    </w:p>
    <w:p>
      <w:r>
        <w:t>经施工单位自检及建设单位现场验收，本工程质量综合评定如下：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评定项目</w:t>
            </w:r>
          </w:p>
        </w:tc>
        <w:tc>
          <w:tcPr>
            <w:tcW w:type="dxa" w:w="2880"/>
          </w:tcPr>
          <w:p>
            <w:r>
              <w:t>评定结果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围墙工程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新增项目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场地平整工程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临时设施及文明施工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</w:tbl>
    <w:p/>
    <w:p>
      <w:r>
        <w:t>综合评定：合格</w:t>
      </w:r>
    </w:p>
    <w:p/>
    <w:p>
      <w:pPr>
        <w:pStyle w:val="Heading1"/>
      </w:pPr>
      <w:r>
        <w:rPr>
          <w:color w:val="000000"/>
        </w:rPr>
        <w:t>六、附件</w:t>
      </w:r>
    </w:p>
    <w:p>
      <w:r>
        <w:t>1. 工程结算书</w:t>
      </w:r>
    </w:p>
    <w:p>
      <w:r>
        <w:t>2. 现场施工照片</w:t>
      </w:r>
    </w:p>
    <w:p>
      <w:r>
        <w:t>3. 材料采购凭证</w:t>
      </w:r>
    </w:p>
    <w:p/>
    <w:p/>
    <w:p>
      <w:pPr>
        <w:jc w:val="left"/>
      </w:pPr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建设单位（盖章）：古浪宁氏钙材料科技有限公司</w:t>
            </w:r>
          </w:p>
          <w:p/>
          <w:p>
            <w:r>
              <w:t>代表人（签字）：</w:t>
            </w:r>
          </w:p>
          <w:p/>
          <w:p>
            <w:r>
              <w:t>日期：    年    月    日</w:t>
            </w:r>
          </w:p>
        </w:tc>
        <w:tc>
          <w:tcPr>
            <w:tcW w:type="dxa" w:w="4320"/>
          </w:tcPr>
          <w:p>
            <w:r/>
          </w:p>
          <w:p>
            <w:r>
              <w:t>施工单位（盖章）：甘肃东盛建筑设计有限公司</w:t>
            </w:r>
          </w:p>
          <w:p/>
          <w:p>
            <w:r>
              <w:t>代表人（签字）：</w:t>
            </w:r>
          </w:p>
          <w:p/>
          <w:p>
            <w:r>
              <w:t>日期：    年    月  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