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b/>
          <w:bCs/>
        </w:rPr>
        <w:t xml:space="preserve">发改环资规〔2024〕337号</w:t>
      </w:r>
      <w:r>
        <w:t xml:space="preserve"> </w:t>
      </w:r>
      <w:r>
        <w:rPr>
          <w:rFonts w:hint="eastAsia"/>
        </w:rPr>
        <w:t xml:space="preserve">是国家发展改革委于</w:t>
      </w:r>
      <w:r>
        <w:t xml:space="preserve"> </w:t>
      </w:r>
      <w:r>
        <w:rPr>
          <w:rFonts w:hint="eastAsia"/>
          <w:b/>
          <w:bCs/>
        </w:rPr>
        <w:t xml:space="preserve">2024年3月17日</w:t>
      </w:r>
      <w:r>
        <w:t xml:space="preserve"> </w:t>
      </w:r>
      <w:r>
        <w:rPr>
          <w:rFonts w:hint="eastAsia"/>
        </w:rPr>
        <w:t xml:space="preserve">印发的《</w:t>
      </w:r>
      <w:r>
        <w:rPr>
          <w:rFonts w:hint="eastAsia"/>
          <w:b/>
          <w:bCs/>
        </w:rPr>
        <w:t xml:space="preserve">污染治理中央预算内投资专项管理办法</w:t>
      </w:r>
      <w:r>
        <w:t xml:space="preserve">》。</w:t>
      </w:r>
    </w:p>
    <w:p>
      <w:r>
        <w:pict>
          <v:rect style="width:0;height:1.5pt" o:hralign="center" o:hrstd="t" o:hr="t"/>
        </w:pict>
      </w:r>
    </w:p>
    <w:bookmarkStart w:id="9" w:name="文件核心要点"/>
    <w:p>
      <w:pPr>
        <w:pStyle w:val="Heading3"/>
      </w:pPr>
      <w:r>
        <w:rPr>
          <w:rFonts w:hint="eastAsia"/>
        </w:rPr>
        <w:t xml:space="preserve">文件核心要点</w:t>
      </w:r>
    </w:p>
    <w:p>
      <w:pPr>
        <w:pStyle w:val="FirstParagraph"/>
      </w:pPr>
      <w:r>
        <w:rPr>
          <w:rFonts w:hint="eastAsia"/>
          <w:b/>
          <w:bCs/>
        </w:rPr>
        <w:t xml:space="preserve">一、支持方向（第六条）</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方向</w:t>
            </w:r>
          </w:p>
        </w:tc>
        <w:tc>
          <w:tcPr/>
          <w:p>
            <w:pPr>
              <w:pStyle w:val="Compact"/>
            </w:pPr>
            <w:r>
              <w:rPr>
                <w:rFonts w:hint="eastAsia"/>
              </w:rPr>
              <w:t xml:space="preserve">具体内容</w:t>
            </w:r>
          </w:p>
        </w:tc>
      </w:tr>
      <w:tr>
        <w:tc>
          <w:tcPr/>
          <w:p>
            <w:pPr>
              <w:pStyle w:val="Compact"/>
            </w:pPr>
            <w:r>
              <w:rPr>
                <w:rFonts w:hint="eastAsia"/>
                <w:b/>
                <w:bCs/>
              </w:rPr>
              <w:t xml:space="preserve">城镇环境基础设施建设</w:t>
            </w:r>
          </w:p>
        </w:tc>
        <w:tc>
          <w:tcPr/>
          <w:p>
            <w:pPr>
              <w:pStyle w:val="Compact"/>
            </w:pPr>
            <w:r>
              <w:rPr>
                <w:rFonts w:hint="eastAsia"/>
              </w:rPr>
              <w:t xml:space="preserve">生活垃圾分类收转运体系、焚烧处理设施提标改造、厨余垃圾资源化利用、危险废物集中处置设施</w:t>
            </w:r>
          </w:p>
        </w:tc>
      </w:tr>
      <w:tr>
        <w:tc>
          <w:tcPr/>
          <w:p>
            <w:pPr>
              <w:pStyle w:val="Compact"/>
            </w:pPr>
            <w:r>
              <w:rPr>
                <w:rFonts w:hint="eastAsia"/>
                <w:b/>
                <w:bCs/>
              </w:rPr>
              <w:t xml:space="preserve">重点行业清洁生产改造</w:t>
            </w:r>
          </w:p>
        </w:tc>
        <w:tc>
          <w:tcPr/>
          <w:p>
            <w:pPr>
              <w:pStyle w:val="Compact"/>
            </w:pPr>
            <w:r>
              <w:rPr>
                <w:rFonts w:hint="eastAsia"/>
              </w:rPr>
              <w:t xml:space="preserve">电镀、皮革、有色金属、印染、制药等涉重金属行业，以及钢铁、水泥、焦化等行业</w:t>
            </w:r>
          </w:p>
        </w:tc>
      </w:tr>
      <w:tr>
        <w:tc>
          <w:tcPr/>
          <w:p>
            <w:pPr>
              <w:pStyle w:val="Compact"/>
            </w:pPr>
            <w:r>
              <w:rPr>
                <w:rFonts w:hint="eastAsia"/>
                <w:b/>
                <w:bCs/>
              </w:rPr>
              <w:t xml:space="preserve">重点领域环境治理</w:t>
            </w:r>
          </w:p>
        </w:tc>
        <w:tc>
          <w:tcPr/>
          <w:p>
            <w:pPr>
              <w:pStyle w:val="Compact"/>
            </w:pPr>
            <w:r>
              <w:rPr>
                <w:rFonts w:hint="eastAsia"/>
              </w:rPr>
              <w:t xml:space="preserve">细颗粒物和臭氧协同治理、土壤重金属污染治理、新污染物治理、园区第三方治理</w:t>
            </w:r>
          </w:p>
        </w:tc>
      </w:tr>
      <w:tr>
        <w:tc>
          <w:tcPr/>
          <w:p>
            <w:pPr>
              <w:pStyle w:val="Compact"/>
            </w:pPr>
            <w:r>
              <w:rPr>
                <w:rFonts w:hint="eastAsia"/>
                <w:b/>
                <w:bCs/>
              </w:rPr>
              <w:t xml:space="preserve">水污染治理和节水</w:t>
            </w:r>
          </w:p>
        </w:tc>
        <w:tc>
          <w:tcPr/>
          <w:p>
            <w:pPr>
              <w:pStyle w:val="Compact"/>
            </w:pPr>
            <w:r>
              <w:rPr>
                <w:rFonts w:hint="eastAsia"/>
              </w:rPr>
              <w:t xml:space="preserve">城镇污水收集处理、污泥处理、污水管网新建改造、污水资源化利用、海水淡化、重点行业节水改造、矿井水利用</w:t>
            </w:r>
          </w:p>
        </w:tc>
      </w:tr>
      <w:tr>
        <w:tc>
          <w:tcPr/>
          <w:p>
            <w:pPr>
              <w:pStyle w:val="Compact"/>
            </w:pPr>
            <w:r>
              <w:rPr>
                <w:rFonts w:hint="eastAsia"/>
                <w:b/>
                <w:bCs/>
              </w:rPr>
              <w:t xml:space="preserve">其他</w:t>
            </w:r>
          </w:p>
        </w:tc>
        <w:tc>
          <w:tcPr/>
          <w:p>
            <w:pPr>
              <w:pStyle w:val="Compact"/>
            </w:pPr>
            <w:r>
              <w:rPr>
                <w:rFonts w:hint="eastAsia"/>
              </w:rPr>
              <w:t xml:space="preserve">生态产品价值实现机制等</w:t>
            </w:r>
          </w:p>
        </w:tc>
      </w:tr>
    </w:tbl>
    <w:p>
      <w:pPr>
        <w:pStyle w:val="BodyText"/>
      </w:pPr>
      <w:r>
        <w:rPr>
          <w:rFonts w:hint="eastAsia"/>
          <w:b/>
          <w:bCs/>
        </w:rPr>
        <w:t xml:space="preserve">二、资金支持标准</w:t>
      </w:r>
    </w:p>
    <w:p>
      <w:pPr>
        <w:pStyle w:val="Compact"/>
        <w:numPr>
          <w:ilvl w:val="0"/>
          <w:numId w:val="1001"/>
        </w:numPr>
      </w:pPr>
      <w:r>
        <w:rPr>
          <w:rFonts w:hint="eastAsia"/>
          <w:b/>
          <w:bCs/>
        </w:rPr>
        <w:t xml:space="preserve">重点行业清洁生产改造、节水改造</w:t>
      </w:r>
      <w:r>
        <w:rPr>
          <w:rFonts w:hint="eastAsia"/>
        </w:rPr>
        <w:t xml:space="preserve">：不超过项目总投资的</w:t>
      </w:r>
      <w:r>
        <w:t xml:space="preserve"> </w:t>
      </w:r>
      <w:r>
        <w:rPr>
          <w:b/>
          <w:bCs/>
        </w:rPr>
        <w:t xml:space="preserve">15%</w:t>
      </w:r>
    </w:p>
    <w:p>
      <w:pPr>
        <w:pStyle w:val="Compact"/>
        <w:numPr>
          <w:ilvl w:val="0"/>
          <w:numId w:val="1001"/>
        </w:numPr>
      </w:pPr>
      <w:r>
        <w:rPr>
          <w:rFonts w:hint="eastAsia"/>
          <w:b/>
          <w:bCs/>
        </w:rPr>
        <w:t xml:space="preserve">危险废物集中处置设施</w:t>
      </w:r>
      <w:r>
        <w:rPr>
          <w:rFonts w:hint="eastAsia"/>
        </w:rPr>
        <w:t xml:space="preserve">：不超过项目总投资的</w:t>
      </w:r>
      <w:r>
        <w:t xml:space="preserve"> </w:t>
      </w:r>
      <w:r>
        <w:rPr>
          <w:b/>
          <w:bCs/>
        </w:rPr>
        <w:t xml:space="preserve">20%</w:t>
      </w:r>
    </w:p>
    <w:p>
      <w:pPr>
        <w:pStyle w:val="Compact"/>
        <w:numPr>
          <w:ilvl w:val="0"/>
          <w:numId w:val="1001"/>
        </w:numPr>
      </w:pPr>
      <w:r>
        <w:rPr>
          <w:rFonts w:hint="eastAsia"/>
          <w:b/>
          <w:bCs/>
        </w:rPr>
        <w:t xml:space="preserve">其他建设项目</w:t>
      </w:r>
      <w:r>
        <w:rPr>
          <w:rFonts w:hint="eastAsia"/>
        </w:rPr>
        <w:t xml:space="preserve">：东部</w:t>
      </w:r>
      <w:r>
        <w:t xml:space="preserve"> </w:t>
      </w:r>
      <w:r>
        <w:rPr>
          <w:b/>
          <w:bCs/>
        </w:rPr>
        <w:t xml:space="preserve">40%</w:t>
      </w:r>
      <w:r>
        <w:rPr>
          <w:rFonts w:hint="eastAsia"/>
        </w:rPr>
        <w:t xml:space="preserve">、中部</w:t>
      </w:r>
      <w:r>
        <w:t xml:space="preserve"> </w:t>
      </w:r>
      <w:r>
        <w:rPr>
          <w:b/>
          <w:bCs/>
        </w:rPr>
        <w:t xml:space="preserve">60%</w:t>
      </w:r>
      <w:r>
        <w:rPr>
          <w:rFonts w:hint="eastAsia"/>
        </w:rPr>
        <w:t xml:space="preserve">、西部及东北</w:t>
      </w:r>
      <w:r>
        <w:t xml:space="preserve"> </w:t>
      </w:r>
      <w:r>
        <w:rPr>
          <w:b/>
          <w:bCs/>
        </w:rPr>
        <w:t xml:space="preserve">70%</w:t>
      </w:r>
    </w:p>
    <w:p>
      <w:pPr>
        <w:pStyle w:val="Compact"/>
        <w:numPr>
          <w:ilvl w:val="0"/>
          <w:numId w:val="1001"/>
        </w:numPr>
      </w:pPr>
      <w:r>
        <w:rPr>
          <w:rFonts w:hint="eastAsia"/>
          <w:b/>
          <w:bCs/>
        </w:rPr>
        <w:t xml:space="preserve">单个项目</w:t>
      </w:r>
      <w:r>
        <w:rPr>
          <w:rFonts w:hint="eastAsia"/>
        </w:rPr>
        <w:t xml:space="preserve">支持资金原则上不超过</w:t>
      </w:r>
      <w:r>
        <w:t xml:space="preserve"> </w:t>
      </w:r>
      <w:r>
        <w:rPr>
          <w:rFonts w:hint="eastAsia"/>
          <w:b/>
          <w:bCs/>
        </w:rPr>
        <w:t xml:space="preserve">1亿元</w:t>
      </w:r>
      <w:r>
        <w:rPr>
          <w:rFonts w:hint="eastAsia"/>
        </w:rPr>
        <w:t xml:space="preserve">（全额补助地区除外）</w:t>
      </w:r>
    </w:p>
    <w:p>
      <w:pPr>
        <w:pStyle w:val="Compact"/>
        <w:numPr>
          <w:ilvl w:val="0"/>
          <w:numId w:val="1001"/>
        </w:numPr>
      </w:pPr>
      <w:r>
        <w:rPr>
          <w:rFonts w:hint="eastAsia"/>
          <w:b/>
          <w:bCs/>
        </w:rPr>
        <w:t xml:space="preserve">西藏及四省涉藏州县、南疆四地州、甘肃临夏州、四川凉山州、云南怒江州</w:t>
      </w:r>
      <w:r>
        <w:rPr>
          <w:rFonts w:hint="eastAsia"/>
        </w:rPr>
        <w:t xml:space="preserve">等地区项目原则上</w:t>
      </w:r>
      <w:r>
        <w:rPr>
          <w:rFonts w:hint="eastAsia"/>
          <w:b/>
          <w:bCs/>
        </w:rPr>
        <w:t xml:space="preserve">全额补助</w:t>
      </w:r>
    </w:p>
    <w:p>
      <w:pPr>
        <w:pStyle w:val="FirstParagraph"/>
      </w:pPr>
      <w:r>
        <w:rPr>
          <w:rFonts w:hint="eastAsia"/>
          <w:b/>
          <w:bCs/>
        </w:rPr>
        <w:t xml:space="preserve">三、关键管理要求</w:t>
      </w:r>
    </w:p>
    <w:p>
      <w:pPr>
        <w:pStyle w:val="Compact"/>
        <w:numPr>
          <w:ilvl w:val="0"/>
          <w:numId w:val="1002"/>
        </w:numPr>
      </w:pPr>
      <w:r>
        <w:rPr>
          <w:rFonts w:hint="eastAsia"/>
        </w:rPr>
        <w:t xml:space="preserve">投资资金采取</w:t>
      </w:r>
      <w:r>
        <w:rPr>
          <w:rFonts w:hint="eastAsia"/>
          <w:b/>
          <w:bCs/>
        </w:rPr>
        <w:t xml:space="preserve">直接安排到具体项目</w:t>
      </w:r>
      <w:r>
        <w:rPr>
          <w:rFonts w:hint="eastAsia"/>
        </w:rPr>
        <w:t xml:space="preserve">的方式下达，分两次拨付（首次50%）</w:t>
      </w:r>
    </w:p>
    <w:p>
      <w:pPr>
        <w:pStyle w:val="Compact"/>
        <w:numPr>
          <w:ilvl w:val="0"/>
          <w:numId w:val="1002"/>
        </w:numPr>
      </w:pPr>
      <w:r>
        <w:rPr>
          <w:rFonts w:hint="eastAsia"/>
        </w:rPr>
        <w:t xml:space="preserve">项目须</w:t>
      </w:r>
      <w:r>
        <w:rPr>
          <w:rFonts w:hint="eastAsia"/>
          <w:b/>
          <w:bCs/>
        </w:rPr>
        <w:t xml:space="preserve">前期手续齐全、具备开工条件</w:t>
      </w:r>
      <w:r>
        <w:rPr>
          <w:rFonts w:hint="eastAsia"/>
        </w:rPr>
        <w:t xml:space="preserve">，不得用于已完工项目</w:t>
      </w:r>
    </w:p>
    <w:p>
      <w:pPr>
        <w:pStyle w:val="Compact"/>
        <w:numPr>
          <w:ilvl w:val="0"/>
          <w:numId w:val="1002"/>
        </w:numPr>
      </w:pPr>
      <w:r>
        <w:rPr>
          <w:rFonts w:hint="eastAsia"/>
        </w:rPr>
        <w:t xml:space="preserve">实行</w:t>
      </w:r>
      <w:r>
        <w:rPr>
          <w:rFonts w:hint="eastAsia"/>
          <w:b/>
          <w:bCs/>
        </w:rPr>
        <w:t xml:space="preserve">信用承诺制度</w:t>
      </w:r>
      <w:r>
        <w:rPr>
          <w:rFonts w:hint="eastAsia"/>
        </w:rPr>
        <w:t xml:space="preserve">和</w:t>
      </w:r>
      <w:r>
        <w:rPr>
          <w:rFonts w:hint="eastAsia"/>
          <w:b/>
          <w:bCs/>
        </w:rPr>
        <w:t xml:space="preserve">完工报告制度</w:t>
      </w:r>
    </w:p>
    <w:p>
      <w:pPr>
        <w:pStyle w:val="Compact"/>
        <w:numPr>
          <w:ilvl w:val="0"/>
          <w:numId w:val="1002"/>
        </w:numPr>
      </w:pPr>
      <w:r>
        <w:rPr>
          <w:rFonts w:hint="eastAsia"/>
        </w:rPr>
        <w:t xml:space="preserve">项目单位须通过</w:t>
      </w:r>
      <w:r>
        <w:rPr>
          <w:rFonts w:hint="eastAsia"/>
          <w:b/>
          <w:bCs/>
        </w:rPr>
        <w:t xml:space="preserve">全国投资项目在线审批监管平台（国家重大建设项目库）</w:t>
      </w:r>
      <w:r>
        <w:rPr>
          <w:rFonts w:hint="eastAsia"/>
        </w:rPr>
        <w:t xml:space="preserve">报送信息</w:t>
      </w:r>
    </w:p>
    <w:p>
      <w:pPr>
        <w:pStyle w:val="Compact"/>
        <w:numPr>
          <w:ilvl w:val="0"/>
          <w:numId w:val="1002"/>
        </w:numPr>
      </w:pPr>
      <w:r>
        <w:rPr>
          <w:rFonts w:hint="eastAsia"/>
        </w:rPr>
        <w:t xml:space="preserve">本办法有效期</w:t>
      </w:r>
      <w:r>
        <w:t xml:space="preserve"> </w:t>
      </w:r>
      <w:r>
        <w:rPr>
          <w:rFonts w:hint="eastAsia"/>
          <w:b/>
          <w:bCs/>
        </w:rPr>
        <w:t xml:space="preserve">5年</w:t>
      </w:r>
      <w:r>
        <w:rPr>
          <w:rFonts w:hint="eastAsia"/>
        </w:rPr>
        <w:t xml:space="preserve">，同时废止原《污染治理和节能减碳中央预算内投资专项管理办法》（发改环资规〔2021〕655号）</w:t>
      </w:r>
    </w:p>
    <w:p>
      <w:r>
        <w:pict>
          <v:rect style="width:0;height:1.5pt" o:hralign="center" o:hrstd="t" o:hr="t"/>
        </w:pict>
      </w:r>
    </w:p>
    <w:bookmarkEnd w:id="9"/>
    <w:bookmarkStart w:id="12" w:name="官方原文链接"/>
    <w:p>
      <w:pPr>
        <w:pStyle w:val="Heading3"/>
      </w:pPr>
      <w:r>
        <w:rPr>
          <w:rFonts w:hint="eastAsia"/>
        </w:rPr>
        <w:t xml:space="preserve">官方原文链接</w:t>
      </w:r>
    </w:p>
    <w:p>
      <w:pPr>
        <w:pStyle w:val="Compact"/>
        <w:numPr>
          <w:ilvl w:val="0"/>
          <w:numId w:val="1003"/>
        </w:numPr>
      </w:pPr>
      <w:r>
        <w:rPr>
          <w:rFonts w:hint="eastAsia"/>
        </w:rPr>
        <w:t xml:space="preserve">国家发改委官网（政策解读）：</w:t>
      </w:r>
      <w:hyperlink r:id="rId10">
        <w:r>
          <w:rPr>
            <w:rStyle w:val="Hyperlink"/>
            <w:rFonts w:hint="eastAsia"/>
          </w:rPr>
          <w:t xml:space="preserve">关于印发《污染治理中央预算内投资专项管理办法》的通知</w:t>
        </w:r>
      </w:hyperlink>
    </w:p>
    <w:p>
      <w:pPr>
        <w:pStyle w:val="Compact"/>
        <w:numPr>
          <w:ilvl w:val="0"/>
          <w:numId w:val="1003"/>
        </w:numPr>
      </w:pPr>
      <w:r>
        <w:rPr>
          <w:rFonts w:hint="eastAsia"/>
        </w:rPr>
        <w:t xml:space="preserve">原文PDF/OFD下载：</w:t>
      </w:r>
      <w:hyperlink r:id="rId11">
        <w:r>
          <w:rPr>
            <w:rStyle w:val="Hyperlink"/>
            <w:rFonts w:hint="eastAsia"/>
          </w:rPr>
          <w:t xml:space="preserve">华夏泰科转载</w:t>
        </w:r>
      </w:hyperlink>
    </w:p>
    <w:p>
      <w:pPr>
        <w:pStyle w:val="FirstParagraph"/>
      </w:pPr>
      <w:r>
        <w:rPr>
          <w:rFonts w:hint="eastAsia"/>
          <w:b/>
          <w:bCs/>
        </w:rPr>
        <w:t xml:space="preserve">发改区域规〔2024〕352号</w:t>
      </w:r>
      <w:r>
        <w:t xml:space="preserve"> </w:t>
      </w:r>
      <w:r>
        <w:rPr>
          <w:rFonts w:hint="eastAsia"/>
        </w:rPr>
        <w:t xml:space="preserve">是国家发展改革委于</w:t>
      </w:r>
      <w:r>
        <w:t xml:space="preserve"> </w:t>
      </w:r>
      <w:r>
        <w:rPr>
          <w:rFonts w:hint="eastAsia"/>
          <w:b/>
          <w:bCs/>
        </w:rPr>
        <w:t xml:space="preserve">2024年3月22日</w:t>
      </w:r>
      <w:r>
        <w:t xml:space="preserve"> </w:t>
      </w:r>
      <w:r>
        <w:rPr>
          <w:rFonts w:hint="eastAsia"/>
        </w:rPr>
        <w:t xml:space="preserve">印发的《</w:t>
      </w:r>
      <w:r>
        <w:rPr>
          <w:rFonts w:hint="eastAsia"/>
          <w:b/>
          <w:bCs/>
        </w:rPr>
        <w:t xml:space="preserve">重点流域水环境综合治理中央预算内投资专项管理办法</w:t>
      </w:r>
      <w:r>
        <w:t xml:space="preserve">》。</w:t>
      </w:r>
    </w:p>
    <w:p>
      <w:r>
        <w:pict>
          <v:rect style="width:0;height:1.5pt" o:hralign="center" o:hrstd="t" o:hr="t"/>
        </w:pict>
      </w:r>
    </w:p>
    <w:bookmarkEnd w:id="12"/>
    <w:bookmarkStart w:id="13" w:name="文件核心要点-1"/>
    <w:p>
      <w:pPr>
        <w:pStyle w:val="Heading3"/>
      </w:pPr>
      <w:r>
        <w:rPr>
          <w:rFonts w:hint="eastAsia"/>
        </w:rPr>
        <w:t xml:space="preserve">文件核心要点</w:t>
      </w:r>
    </w:p>
    <w:p>
      <w:pPr>
        <w:pStyle w:val="FirstParagraph"/>
      </w:pPr>
      <w:r>
        <w:rPr>
          <w:rFonts w:hint="eastAsia"/>
          <w:b/>
          <w:bCs/>
        </w:rPr>
        <w:t xml:space="preserve">一、适用范围</w:t>
      </w:r>
    </w:p>
    <w:p>
      <w:pPr>
        <w:pStyle w:val="BodyText"/>
      </w:pPr>
      <w:r>
        <w:rPr>
          <w:rFonts w:hint="eastAsia"/>
        </w:rPr>
        <w:t xml:space="preserve">本办法所称”重点流域”是指纳入</w:t>
      </w:r>
      <w:r>
        <w:rPr>
          <w:rFonts w:hint="eastAsia"/>
          <w:b/>
          <w:bCs/>
        </w:rPr>
        <w:t xml:space="preserve">经党中央、国务院同意或国家发展改革委按职责印发</w:t>
      </w:r>
      <w:r>
        <w:rPr>
          <w:rFonts w:hint="eastAsia"/>
        </w:rPr>
        <w:t xml:space="preserve">的水生态环境保护、水污染防治、水环境综合治理等规划（方案）开展综合治理的流域和近海海域。项目须</w:t>
      </w:r>
      <w:r>
        <w:rPr>
          <w:rFonts w:hint="eastAsia"/>
          <w:b/>
          <w:bCs/>
        </w:rPr>
        <w:t xml:space="preserve">纳入国家层面规划</w:t>
      </w:r>
      <w:r>
        <w:rPr>
          <w:rFonts w:hint="eastAsia"/>
        </w:rPr>
        <w:t xml:space="preserve">方可申报资金。</w:t>
      </w:r>
    </w:p>
    <w:p>
      <w:pPr>
        <w:pStyle w:val="BodyText"/>
      </w:pPr>
      <w:r>
        <w:rPr>
          <w:rFonts w:hint="eastAsia"/>
          <w:b/>
          <w:bCs/>
        </w:rPr>
        <w:t xml:space="preserve">二、支持范围</w:t>
      </w:r>
    </w:p>
    <w:p>
      <w:pPr>
        <w:pStyle w:val="BodyText"/>
      </w:pPr>
      <w:r>
        <w:rPr>
          <w:rFonts w:hint="eastAsia"/>
        </w:rPr>
        <w:t xml:space="preserve">专项投资重点支持与流域水环境质量改善直接相关的综合治理类项目，主要包括：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类别</w:t>
            </w:r>
          </w:p>
        </w:tc>
        <w:tc>
          <w:tcPr/>
          <w:p>
            <w:pPr>
              <w:pStyle w:val="Compact"/>
            </w:pPr>
            <w:r>
              <w:rPr>
                <w:rFonts w:hint="eastAsia"/>
              </w:rPr>
              <w:t xml:space="preserve">具体内容</w:t>
            </w:r>
          </w:p>
        </w:tc>
      </w:tr>
      <w:tr>
        <w:tc>
          <w:tcPr/>
          <w:p>
            <w:pPr>
              <w:pStyle w:val="Compact"/>
            </w:pPr>
            <w:r>
              <w:rPr>
                <w:rFonts w:hint="eastAsia"/>
                <w:b/>
                <w:bCs/>
              </w:rPr>
              <w:t xml:space="preserve">江河水环境综合治理</w:t>
            </w:r>
          </w:p>
        </w:tc>
        <w:tc>
          <w:tcPr/>
          <w:p>
            <w:pPr>
              <w:pStyle w:val="Compact"/>
            </w:pPr>
            <w:r>
              <w:rPr>
                <w:rFonts w:hint="eastAsia"/>
              </w:rPr>
              <w:t xml:space="preserve">河道整治、生态修复等</w:t>
            </w:r>
          </w:p>
        </w:tc>
      </w:tr>
      <w:tr>
        <w:tc>
          <w:tcPr/>
          <w:p>
            <w:pPr>
              <w:pStyle w:val="Compact"/>
            </w:pPr>
            <w:r>
              <w:rPr>
                <w:rFonts w:hint="eastAsia"/>
                <w:b/>
                <w:bCs/>
              </w:rPr>
              <w:t xml:space="preserve">湖泊水库水环境综合治理</w:t>
            </w:r>
          </w:p>
        </w:tc>
        <w:tc>
          <w:tcPr/>
          <w:p>
            <w:pPr>
              <w:pStyle w:val="Compact"/>
            </w:pPr>
            <w:r>
              <w:rPr>
                <w:rFonts w:hint="eastAsia"/>
              </w:rPr>
              <w:t xml:space="preserve">湖库富营养化防控、生态清淤等</w:t>
            </w:r>
          </w:p>
        </w:tc>
      </w:tr>
      <w:tr>
        <w:tc>
          <w:tcPr/>
          <w:p>
            <w:pPr>
              <w:pStyle w:val="Compact"/>
            </w:pPr>
            <w:r>
              <w:rPr>
                <w:rFonts w:hint="eastAsia"/>
                <w:b/>
                <w:bCs/>
              </w:rPr>
              <w:t xml:space="preserve">集中式饮用水水源地保护和源头治理</w:t>
            </w:r>
          </w:p>
        </w:tc>
        <w:tc>
          <w:tcPr/>
          <w:p>
            <w:pPr>
              <w:pStyle w:val="Compact"/>
            </w:pPr>
            <w:r>
              <w:rPr>
                <w:rFonts w:hint="eastAsia"/>
              </w:rPr>
              <w:t xml:space="preserve">水源地规范化建设、保护区整治</w:t>
            </w:r>
          </w:p>
        </w:tc>
      </w:tr>
      <w:tr>
        <w:tc>
          <w:tcPr/>
          <w:p>
            <w:pPr>
              <w:pStyle w:val="Compact"/>
            </w:pPr>
            <w:r>
              <w:rPr>
                <w:rFonts w:hint="eastAsia"/>
                <w:b/>
                <w:bCs/>
              </w:rPr>
              <w:t xml:space="preserve">内源污染治理</w:t>
            </w:r>
          </w:p>
        </w:tc>
        <w:tc>
          <w:tcPr/>
          <w:p>
            <w:pPr>
              <w:pStyle w:val="Compact"/>
            </w:pPr>
            <w:r>
              <w:rPr>
                <w:rFonts w:hint="eastAsia"/>
              </w:rPr>
              <w:t xml:space="preserve">底泥治理、水生植被恢复等</w:t>
            </w:r>
          </w:p>
        </w:tc>
      </w:tr>
      <w:tr>
        <w:tc>
          <w:tcPr/>
          <w:p>
            <w:pPr>
              <w:pStyle w:val="Compact"/>
            </w:pPr>
            <w:r>
              <w:rPr>
                <w:rFonts w:hint="eastAsia"/>
                <w:b/>
                <w:bCs/>
              </w:rPr>
              <w:t xml:space="preserve">其他工程</w:t>
            </w:r>
          </w:p>
        </w:tc>
        <w:tc>
          <w:tcPr/>
          <w:p>
            <w:pPr>
              <w:pStyle w:val="Compact"/>
            </w:pPr>
            <w:r>
              <w:rPr>
                <w:rFonts w:hint="eastAsia"/>
              </w:rPr>
              <w:t xml:space="preserve">推进水环境保护治理的其他项目</w:t>
            </w:r>
          </w:p>
        </w:tc>
      </w:tr>
    </w:tbl>
    <w:p>
      <w:pPr>
        <w:pStyle w:val="BodyText"/>
      </w:pPr>
      <w:r>
        <w:rPr>
          <w:rFonts w:hint="eastAsia"/>
          <w:b/>
          <w:bCs/>
        </w:rPr>
        <w:t xml:space="preserve">三、资金支持比例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地区</w:t>
            </w:r>
          </w:p>
        </w:tc>
        <w:tc>
          <w:tcPr/>
          <w:p>
            <w:pPr>
              <w:pStyle w:val="Compact"/>
            </w:pPr>
            <w:r>
              <w:rPr>
                <w:rFonts w:hint="eastAsia"/>
              </w:rPr>
              <w:t xml:space="preserve">支持比例（不超过核定总投资，不含征地拆迁）</w:t>
            </w:r>
          </w:p>
        </w:tc>
      </w:tr>
      <w:tr>
        <w:tc>
          <w:tcPr/>
          <w:p>
            <w:pPr>
              <w:pStyle w:val="Compact"/>
            </w:pPr>
            <w:r>
              <w:rPr>
                <w:rFonts w:hint="eastAsia"/>
                <w:b/>
                <w:bCs/>
              </w:rPr>
              <w:t xml:space="preserve">东部地区</w:t>
            </w:r>
          </w:p>
        </w:tc>
        <w:tc>
          <w:tcPr/>
          <w:p>
            <w:pPr>
              <w:pStyle w:val="Compact"/>
            </w:pPr>
            <w:r>
              <w:t xml:space="preserve">50%</w:t>
            </w:r>
          </w:p>
        </w:tc>
      </w:tr>
      <w:tr>
        <w:tc>
          <w:tcPr/>
          <w:p>
            <w:pPr>
              <w:pStyle w:val="Compact"/>
            </w:pPr>
            <w:r>
              <w:rPr>
                <w:rFonts w:hint="eastAsia"/>
                <w:b/>
                <w:bCs/>
              </w:rPr>
              <w:t xml:space="preserve">中部地区</w:t>
            </w:r>
          </w:p>
        </w:tc>
        <w:tc>
          <w:tcPr/>
          <w:p>
            <w:pPr>
              <w:pStyle w:val="Compact"/>
            </w:pPr>
            <w:r>
              <w:t xml:space="preserve">60%</w:t>
            </w:r>
          </w:p>
        </w:tc>
      </w:tr>
      <w:tr>
        <w:tc>
          <w:tcPr/>
          <w:p>
            <w:pPr>
              <w:pStyle w:val="Compact"/>
            </w:pPr>
            <w:r>
              <w:rPr>
                <w:rFonts w:hint="eastAsia"/>
                <w:b/>
                <w:bCs/>
              </w:rPr>
              <w:t xml:space="preserve">西部地区</w:t>
            </w:r>
          </w:p>
        </w:tc>
        <w:tc>
          <w:tcPr/>
          <w:p>
            <w:pPr>
              <w:pStyle w:val="Compact"/>
            </w:pPr>
            <w:r>
              <w:t xml:space="preserve">80%</w:t>
            </w:r>
          </w:p>
        </w:tc>
      </w:tr>
      <w:tr>
        <w:tc>
          <w:tcPr/>
          <w:p>
            <w:pPr>
              <w:pStyle w:val="Compact"/>
            </w:pPr>
            <w:r>
              <w:rPr>
                <w:rFonts w:hint="eastAsia"/>
                <w:b/>
                <w:bCs/>
              </w:rPr>
              <w:t xml:space="preserve">东北地区</w:t>
            </w:r>
          </w:p>
        </w:tc>
        <w:tc>
          <w:tcPr/>
          <w:p>
            <w:pPr>
              <w:pStyle w:val="Compact"/>
            </w:pPr>
            <w:r>
              <w:t xml:space="preserve">80%</w:t>
            </w:r>
          </w:p>
        </w:tc>
      </w:tr>
      <w:tr>
        <w:tc>
          <w:tcPr/>
          <w:p>
            <w:pPr>
              <w:pStyle w:val="Compact"/>
            </w:pPr>
            <w:r>
              <w:rPr>
                <w:rFonts w:hint="eastAsia"/>
                <w:b/>
                <w:bCs/>
              </w:rPr>
              <w:t xml:space="preserve">三峡库区及上游、丹江口库区及上游</w:t>
            </w:r>
          </w:p>
        </w:tc>
        <w:tc>
          <w:tcPr/>
          <w:p>
            <w:pPr>
              <w:pStyle w:val="Compact"/>
            </w:pPr>
            <w:r>
              <w:rPr>
                <w:rFonts w:hint="eastAsia"/>
              </w:rPr>
              <w:t xml:space="preserve">按西部地区执行（80%）</w:t>
            </w:r>
          </w:p>
        </w:tc>
      </w:tr>
      <w:tr>
        <w:tc>
          <w:tcPr/>
          <w:p>
            <w:pPr>
              <w:pStyle w:val="Compact"/>
            </w:pPr>
            <w:r>
              <w:rPr>
                <w:rFonts w:hint="eastAsia"/>
                <w:b/>
                <w:bCs/>
              </w:rPr>
              <w:t xml:space="preserve">其他特殊地区</w:t>
            </w:r>
          </w:p>
        </w:tc>
        <w:tc>
          <w:tcPr/>
          <w:p>
            <w:pPr>
              <w:pStyle w:val="Compact"/>
            </w:pPr>
            <w:r>
              <w:rPr>
                <w:rFonts w:hint="eastAsia"/>
              </w:rPr>
              <w:t xml:space="preserve">按党中央、国务院及国家发改委有关政策执行</w:t>
            </w:r>
          </w:p>
        </w:tc>
      </w:tr>
    </w:tbl>
    <w:p>
      <w:pPr>
        <w:pStyle w:val="BodyText"/>
      </w:pPr>
      <w:r>
        <w:rPr>
          <w:rFonts w:hint="eastAsia"/>
          <w:b/>
          <w:bCs/>
        </w:rPr>
        <w:t xml:space="preserve">四、资金安排方式</w:t>
      </w:r>
    </w:p>
    <w:p>
      <w:pPr>
        <w:pStyle w:val="Compact"/>
        <w:numPr>
          <w:ilvl w:val="0"/>
          <w:numId w:val="1004"/>
        </w:numPr>
      </w:pPr>
      <w:r>
        <w:rPr>
          <w:rFonts w:hint="eastAsia"/>
        </w:rPr>
        <w:t xml:space="preserve">投资原则上</w:t>
      </w:r>
      <w:r>
        <w:rPr>
          <w:rFonts w:hint="eastAsia"/>
          <w:b/>
          <w:bCs/>
        </w:rPr>
        <w:t xml:space="preserve">直接下达到具体项目</w:t>
      </w:r>
      <w:r>
        <w:rPr>
          <w:rFonts w:hint="eastAsia"/>
        </w:rPr>
        <w:t xml:space="preserve">，可采取</w:t>
      </w:r>
      <w:r>
        <w:rPr>
          <w:rFonts w:hint="eastAsia"/>
          <w:b/>
          <w:bCs/>
        </w:rPr>
        <w:t xml:space="preserve">直接投资、投资补助</w:t>
      </w:r>
      <w:r>
        <w:rPr>
          <w:rFonts w:hint="eastAsia"/>
        </w:rPr>
        <w:t xml:space="preserve">等方式安排</w:t>
      </w:r>
    </w:p>
    <w:p>
      <w:pPr>
        <w:pStyle w:val="Compact"/>
        <w:numPr>
          <w:ilvl w:val="0"/>
          <w:numId w:val="1004"/>
        </w:numPr>
      </w:pPr>
      <w:r>
        <w:rPr>
          <w:rFonts w:hint="eastAsia"/>
        </w:rPr>
        <w:t xml:space="preserve">地方发改部门在申请时，根据项目具体情况按《政府投资条例》有关规定提出拟采取的资金安排方式</w:t>
      </w:r>
    </w:p>
    <w:p>
      <w:pPr>
        <w:pStyle w:val="FirstParagraph"/>
      </w:pPr>
      <w:r>
        <w:rPr>
          <w:rFonts w:hint="eastAsia"/>
          <w:b/>
          <w:bCs/>
        </w:rPr>
        <w:t xml:space="preserve">五、申报审核重点</w:t>
      </w:r>
    </w:p>
    <w:p>
      <w:pPr>
        <w:pStyle w:val="Compact"/>
        <w:numPr>
          <w:ilvl w:val="0"/>
          <w:numId w:val="1005"/>
        </w:numPr>
      </w:pPr>
      <w:r>
        <w:rPr>
          <w:rFonts w:hint="eastAsia"/>
        </w:rPr>
        <w:t xml:space="preserve">是否为落实相关重点流域综合治理规划应当实施的项目</w:t>
      </w:r>
    </w:p>
    <w:p>
      <w:pPr>
        <w:pStyle w:val="Compact"/>
        <w:numPr>
          <w:ilvl w:val="0"/>
          <w:numId w:val="1005"/>
        </w:numPr>
      </w:pPr>
      <w:r>
        <w:rPr>
          <w:rFonts w:hint="eastAsia"/>
        </w:rPr>
        <w:t xml:space="preserve">是否已列入三年滚动投资计划，并通过</w:t>
      </w:r>
      <w:r>
        <w:rPr>
          <w:rFonts w:hint="eastAsia"/>
          <w:b/>
          <w:bCs/>
        </w:rPr>
        <w:t xml:space="preserve">全国投资项目在线审批监管平台（国家重大建设项目库）</w:t>
      </w:r>
      <w:r>
        <w:rPr>
          <w:rFonts w:hint="eastAsia"/>
        </w:rPr>
        <w:t xml:space="preserve">完成可研审批/核准/备案</w:t>
      </w:r>
    </w:p>
    <w:p>
      <w:pPr>
        <w:pStyle w:val="Compact"/>
        <w:numPr>
          <w:ilvl w:val="0"/>
          <w:numId w:val="1005"/>
        </w:numPr>
      </w:pPr>
      <w:r>
        <w:rPr>
          <w:rFonts w:hint="eastAsia"/>
        </w:rPr>
        <w:t xml:space="preserve">是否符合本专项支持范围和支持标准</w:t>
      </w:r>
    </w:p>
    <w:p>
      <w:pPr>
        <w:pStyle w:val="Compact"/>
        <w:numPr>
          <w:ilvl w:val="0"/>
          <w:numId w:val="1005"/>
        </w:numPr>
      </w:pPr>
      <w:r>
        <w:rPr>
          <w:rFonts w:hint="eastAsia"/>
        </w:rPr>
        <w:t xml:space="preserve">建设内容、标准和技术路线是否经济可行</w:t>
      </w:r>
    </w:p>
    <w:p>
      <w:pPr>
        <w:pStyle w:val="Compact"/>
        <w:numPr>
          <w:ilvl w:val="0"/>
          <w:numId w:val="1005"/>
        </w:numPr>
      </w:pPr>
      <w:r>
        <w:rPr>
          <w:rFonts w:hint="eastAsia"/>
        </w:rPr>
        <w:t xml:space="preserve">可研、规划选址、土地预审、环评等审批要件是否完备合规</w:t>
      </w:r>
    </w:p>
    <w:p>
      <w:pPr>
        <w:pStyle w:val="Compact"/>
        <w:numPr>
          <w:ilvl w:val="0"/>
          <w:numId w:val="1005"/>
        </w:numPr>
      </w:pPr>
      <w:r>
        <w:rPr>
          <w:rFonts w:hint="eastAsia"/>
        </w:rPr>
        <w:t xml:space="preserve">建设资金渠道是否已落实</w:t>
      </w:r>
    </w:p>
    <w:p>
      <w:pPr>
        <w:pStyle w:val="Compact"/>
        <w:numPr>
          <w:ilvl w:val="0"/>
          <w:numId w:val="1005"/>
        </w:numPr>
      </w:pPr>
      <w:r>
        <w:rPr>
          <w:rFonts w:hint="eastAsia"/>
        </w:rPr>
        <w:t xml:space="preserve">项目单位是否被纳入严重失信主体名单</w:t>
      </w:r>
    </w:p>
    <w:p>
      <w:pPr>
        <w:pStyle w:val="Compact"/>
        <w:numPr>
          <w:ilvl w:val="0"/>
          <w:numId w:val="1005"/>
        </w:numPr>
      </w:pPr>
      <w:r>
        <w:rPr>
          <w:rFonts w:hint="eastAsia"/>
        </w:rPr>
        <w:t xml:space="preserve">是否已获其他中央资金支持或多头重复申报</w:t>
      </w:r>
    </w:p>
    <w:p>
      <w:pPr>
        <w:pStyle w:val="FirstParagraph"/>
      </w:pPr>
      <w:r>
        <w:rPr>
          <w:rFonts w:hint="eastAsia"/>
          <w:b/>
          <w:bCs/>
        </w:rPr>
        <w:t xml:space="preserve">六、申报材料</w:t>
      </w:r>
    </w:p>
    <w:p>
      <w:pPr>
        <w:pStyle w:val="BodyText"/>
      </w:pPr>
      <w:r>
        <w:t xml:space="preserve">“</w:t>
      </w:r>
      <w:r>
        <w:rPr>
          <w:rFonts w:hint="eastAsia"/>
          <w:b/>
          <w:bCs/>
        </w:rPr>
        <w:t xml:space="preserve">两告一函一书</w:t>
      </w:r>
      <w:r>
        <w:t xml:space="preserve">”</w:t>
      </w:r>
      <w:r>
        <w:rPr>
          <w:rFonts w:hint="eastAsia"/>
        </w:rPr>
        <w:t xml:space="preserve">：</w:t>
      </w:r>
      <w:r>
        <w:t xml:space="preserve"> </w:t>
      </w:r>
      <w:r>
        <w:t xml:space="preserve">-</w:t>
      </w:r>
      <w:r>
        <w:t xml:space="preserve"> </w:t>
      </w:r>
      <w:r>
        <w:rPr>
          <w:rFonts w:hint="eastAsia"/>
          <w:b/>
          <w:bCs/>
        </w:rPr>
        <w:t xml:space="preserve">资金申请报告</w:t>
      </w:r>
      <w:r>
        <w:rPr>
          <w:rFonts w:hint="eastAsia"/>
        </w:rPr>
        <w:t xml:space="preserve">（规划依据、建设必要性、总投资及资金来源、年度投资需求、绩效目标等）</w:t>
      </w:r>
      <w:r>
        <w:t xml:space="preserve"> </w:t>
      </w:r>
      <w:r>
        <w:t xml:space="preserve">-</w:t>
      </w:r>
      <w:r>
        <w:t xml:space="preserve"> </w:t>
      </w:r>
      <w:r>
        <w:rPr>
          <w:rFonts w:hint="eastAsia"/>
          <w:b/>
          <w:bCs/>
        </w:rPr>
        <w:t xml:space="preserve">可行性研究报告</w:t>
      </w:r>
      <w:r>
        <w:rPr>
          <w:rFonts w:hint="eastAsia"/>
        </w:rPr>
        <w:t xml:space="preserve">（按发改投资规〔2023〕304号要求编制）</w:t>
      </w:r>
      <w:r>
        <w:t xml:space="preserve"> </w:t>
      </w:r>
      <w:r>
        <w:t xml:space="preserve">-</w:t>
      </w:r>
      <w:r>
        <w:t xml:space="preserve"> </w:t>
      </w:r>
      <w:r>
        <w:rPr>
          <w:rFonts w:hint="eastAsia"/>
          <w:b/>
          <w:bCs/>
        </w:rPr>
        <w:t xml:space="preserve">资金承诺函</w:t>
      </w:r>
      <w:r>
        <w:t xml:space="preserve"> </w:t>
      </w:r>
      <w:r>
        <w:t xml:space="preserve">-</w:t>
      </w:r>
      <w:r>
        <w:t xml:space="preserve"> </w:t>
      </w:r>
      <w:r>
        <w:rPr>
          <w:rFonts w:hint="eastAsia"/>
          <w:b/>
          <w:bCs/>
        </w:rPr>
        <w:t xml:space="preserve">综合信用承诺书</w:t>
      </w:r>
      <w:r>
        <w:rPr>
          <w:rFonts w:hint="eastAsia"/>
        </w:rPr>
        <w:t xml:space="preserve">（承诺材料真实、未被列入失信名单、按计划推进等）</w:t>
      </w:r>
    </w:p>
    <w:p>
      <w:pPr>
        <w:pStyle w:val="BodyText"/>
      </w:pPr>
      <w:r>
        <w:rPr>
          <w:rFonts w:hint="eastAsia"/>
          <w:b/>
          <w:bCs/>
        </w:rPr>
        <w:t xml:space="preserve">七、其他关键信息</w:t>
      </w:r>
    </w:p>
    <w:p>
      <w:pPr>
        <w:pStyle w:val="Compact"/>
        <w:numPr>
          <w:ilvl w:val="0"/>
          <w:numId w:val="1006"/>
        </w:numPr>
      </w:pPr>
      <w:r>
        <w:rPr>
          <w:rFonts w:hint="eastAsia"/>
        </w:rPr>
        <w:t xml:space="preserve">本专项历年下拨资金总额约</w:t>
      </w:r>
      <w:r>
        <w:t xml:space="preserve"> </w:t>
      </w:r>
      <w:r>
        <w:rPr>
          <w:rFonts w:hint="eastAsia"/>
          <w:b/>
          <w:bCs/>
        </w:rPr>
        <w:t xml:space="preserve">60亿元</w:t>
      </w:r>
      <w:r>
        <w:t xml:space="preserve"> </w:t>
      </w:r>
      <w:r>
        <w:rPr>
          <w:rFonts w:hint="eastAsia"/>
        </w:rPr>
        <w:t xml:space="preserve">左右，31省平均每省约</w:t>
      </w:r>
      <w:r>
        <w:t xml:space="preserve"> </w:t>
      </w:r>
      <w:r>
        <w:rPr>
          <w:rFonts w:hint="eastAsia"/>
          <w:b/>
          <w:bCs/>
        </w:rPr>
        <w:t xml:space="preserve">2亿元</w:t>
      </w:r>
    </w:p>
    <w:p>
      <w:pPr>
        <w:pStyle w:val="Compact"/>
        <w:numPr>
          <w:ilvl w:val="0"/>
          <w:numId w:val="1006"/>
        </w:numPr>
      </w:pPr>
      <w:r>
        <w:rPr>
          <w:rFonts w:hint="eastAsia"/>
        </w:rPr>
        <w:t xml:space="preserve">文件有效期至</w:t>
      </w:r>
      <w:r>
        <w:t xml:space="preserve"> </w:t>
      </w:r>
      <w:r>
        <w:rPr>
          <w:rFonts w:hint="eastAsia"/>
          <w:b/>
          <w:bCs/>
        </w:rPr>
        <w:t xml:space="preserve">2029年</w:t>
      </w:r>
    </w:p>
    <w:p>
      <w:pPr>
        <w:pStyle w:val="Compact"/>
        <w:numPr>
          <w:ilvl w:val="0"/>
          <w:numId w:val="1006"/>
        </w:numPr>
      </w:pPr>
      <w:r>
        <w:rPr>
          <w:rFonts w:hint="eastAsia"/>
        </w:rPr>
        <w:t xml:space="preserve">废止原《重点流域水环境综合治理中央预算内投资计划管理办法》（发改地区规〔2017〕2136号）</w:t>
      </w:r>
    </w:p>
    <w:p>
      <w:r>
        <w:pict>
          <v:rect style="width:0;height:1.5pt" o:hralign="center" o:hrstd="t" o:hr="t"/>
        </w:pict>
      </w:r>
    </w:p>
    <w:bookmarkEnd w:id="13"/>
    <w:bookmarkStart w:id="16" w:name="官方原文链接-1"/>
    <w:p>
      <w:pPr>
        <w:pStyle w:val="Heading3"/>
      </w:pPr>
      <w:r>
        <w:rPr>
          <w:rFonts w:hint="eastAsia"/>
        </w:rPr>
        <w:t xml:space="preserve">官方原文链接</w:t>
      </w:r>
    </w:p>
    <w:p>
      <w:pPr>
        <w:pStyle w:val="Compact"/>
        <w:numPr>
          <w:ilvl w:val="0"/>
          <w:numId w:val="1007"/>
        </w:numPr>
      </w:pPr>
      <w:r>
        <w:rPr>
          <w:rFonts w:hint="eastAsia"/>
        </w:rPr>
        <w:t xml:space="preserve">国家发改委官网：</w:t>
      </w:r>
      <w:hyperlink r:id="rId14">
        <w:r>
          <w:rPr>
            <w:rStyle w:val="Hyperlink"/>
            <w:rFonts w:hint="eastAsia"/>
          </w:rPr>
          <w:t xml:space="preserve">关于印发《重点流域水环境综合治理中央预算内投资专项管理办法》的通知</w:t>
        </w:r>
      </w:hyperlink>
    </w:p>
    <w:p>
      <w:pPr>
        <w:pStyle w:val="Compact"/>
        <w:numPr>
          <w:ilvl w:val="0"/>
          <w:numId w:val="1007"/>
        </w:numPr>
      </w:pPr>
      <w:r>
        <w:rPr>
          <w:rFonts w:hint="eastAsia"/>
        </w:rPr>
        <w:t xml:space="preserve">政策解读：</w:t>
      </w:r>
      <w:hyperlink r:id="rId15">
        <w:r>
          <w:rPr>
            <w:rStyle w:val="Hyperlink"/>
            <w:rFonts w:hint="eastAsia"/>
          </w:rPr>
          <w:t xml:space="preserve">国家发改委官网</w:t>
        </w:r>
      </w:hyperlink>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https://gbdy.ndrc.gov.cn/gbdyzcjd/202404/t20240401_1365379.html" TargetMode="External" /><Relationship Type="http://schemas.openxmlformats.org/officeDocument/2006/relationships/hyperlink" Id="rId10" Target="https://gbdy.ndrc.gov.cn/gbdyzcjd/202404/t20240408_1365536.html" TargetMode="External" /><Relationship Type="http://schemas.openxmlformats.org/officeDocument/2006/relationships/hyperlink" Id="rId11" Target="https://www.huaxiataike.com/news/48848.html" TargetMode="External" /><Relationship Type="http://schemas.openxmlformats.org/officeDocument/2006/relationships/hyperlink" Id="rId14" Target="https://www.ndrc.gov.cn/xxgk/zcfb/ghxwj/202404/t20240401_1365378.html" TargetMode="External" /></Relationships>
</file>

<file path=word/_rels/footnotes.xml.rels><?xml version="1.0" encoding="UTF-8"?><Relationships xmlns="http://schemas.openxmlformats.org/package/2006/relationships"><Relationship Type="http://schemas.openxmlformats.org/officeDocument/2006/relationships/hyperlink" Id="rId15" Target="https://gbdy.ndrc.gov.cn/gbdyzcjd/202404/t20240401_1365379.html" TargetMode="External" /><Relationship Type="http://schemas.openxmlformats.org/officeDocument/2006/relationships/hyperlink" Id="rId10" Target="https://gbdy.ndrc.gov.cn/gbdyzcjd/202404/t20240408_1365536.html" TargetMode="External" /><Relationship Type="http://schemas.openxmlformats.org/officeDocument/2006/relationships/hyperlink" Id="rId11" Target="https://www.huaxiataike.com/news/48848.html" TargetMode="External" /><Relationship Type="http://schemas.openxmlformats.org/officeDocument/2006/relationships/hyperlink" Id="rId14" Target="https://www.ndrc.gov.cn/xxgk/zcfb/ghxwj/202404/t20240401_1365378.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2026-06-23T03:03:48Z</dcterms:created>
  <dcterms:modified xsi:type="dcterms:W3CDTF">2026-06-23T03:03:48Z</dcterms:modified>
</cp:coreProperties>
</file>

<file path=docProps/custom.xml><?xml version="1.0" encoding="utf-8"?>
<Properties xmlns="http://schemas.openxmlformats.org/officeDocument/2006/custom-properties" xmlns:vt="http://schemas.openxmlformats.org/officeDocument/2006/docPropsVTypes"/>
</file>