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or three sentences naming the provider and what this policy commits to.]</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Sunrise Supports is a sole trader. We deliver supports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worker. This is the owner, who is also our key personnel.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participant who receives supports from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incident that happens while we deliver supports, or that happens because of the way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 incident is an act, omission, event or circumstance that happens in connection with supports we provide. It includes something that causes, or could cause, harm to a participant. It also includes a near miss, where no one was harmed but harm could have happened.</w:t>
      </w:r>
    </w:p>
    <w:p>
      <w:pPr>
        <w:spacing w:after="120"/>
      </w:pPr>
      <w:r>
        <w:rPr>
          <w:rFonts w:ascii="Calibri" w:cs="Calibri" w:eastAsia="Calibri" w:hAnsi="Calibri"/>
          <w:sz w:val="22"/>
          <w:szCs w:val="22"/>
        </w:rPr>
        <w:t xml:space="preserve">Some incidents are reportable incidents. We tell the NDIS Quality and Safeguards Commission (the Commission) about these within the timeframes set out in the National Disability Insurance Scheme (Incident Management and Reportable Incidents) Rules 2018. Section 3 explains how we do this.</w:t>
      </w:r>
    </w:p>
    <w:p>
      <w:pPr>
        <w:spacing w:after="120"/>
      </w:pPr>
      <w:r>
        <w:rPr>
          <w:rFonts w:ascii="Calibri" w:cs="Calibri" w:eastAsia="Calibri" w:hAnsi="Calibri"/>
          <w:sz w:val="22"/>
          <w:szCs w:val="22"/>
        </w:rPr>
        <w:t xml:space="preserve">We do not use restrictive practices. If we ever think a restrictive practice might be needed, we stop and review this policy and our other documents before we act.</w:t>
      </w:r>
    </w:p>
    <w:p>
      <w:pPr>
        <w:spacing w:after="120"/>
      </w:pPr>
      <w:r>
        <w:rPr>
          <w:rFonts w:ascii="Calibri" w:cs="Calibri" w:eastAsia="Calibri" w:hAnsi="Calibri"/>
          <w:sz w:val="22"/>
          <w:szCs w:val="22"/>
        </w:rPr>
        <w:t xml:space="preserve">Our role as a sole trader means we carry out every task in this policy ourselves. If we bring on other workers, we will update this scope so that it covers them, and we will train them on this policy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person who holds the key personnel role, and confirm any backup contact who can act if the owner is unavailable.]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a sole trader business with no other workers. The owner is our only key personnel and does every task in this section. We deliver household tasks (0120) in New South Wales. The steps below are sized to that scope.</w:t>
      </w:r>
    </w:p>
    <w:p>
      <w:pPr>
        <w:pStyle w:val="ListParagraph"/>
        <w:numPr>
          <w:ilvl w:val="0"/>
          <w:numId w:val="3"/>
        </w:numPr>
        <w:spacing w:after="60"/>
      </w:pPr>
      <w:r>
        <w:rPr>
          <w:rFonts w:ascii="Calibri" w:cs="Calibri" w:eastAsia="Calibri" w:hAnsi="Calibri"/>
          <w:sz w:val="22"/>
          <w:szCs w:val="22"/>
        </w:rPr>
        <w:t xml:space="preserve">Prevent. Before we start work in a participant's home, we agree with the participant how they want us to act if something goes wrong. We note any hazards in the home that could affect the participant or us. We update these notes when things change.</w:t>
      </w:r>
    </w:p>
    <w:p>
      <w:pPr>
        <w:pStyle w:val="ListParagraph"/>
        <w:numPr>
          <w:ilvl w:val="0"/>
          <w:numId w:val="3"/>
        </w:numPr>
        <w:spacing w:after="60"/>
      </w:pPr>
      <w:r>
        <w:rPr>
          <w:rFonts w:ascii="Calibri" w:cs="Calibri" w:eastAsia="Calibri" w:hAnsi="Calibri"/>
          <w:sz w:val="22"/>
          <w:szCs w:val="22"/>
        </w:rPr>
        <w:t xml:space="preserve">Make it safe. If an incident happens, we first make sure everyone is safe. We call 000 if anyone is hurt or in danger. We do not leave a participant at risk to complete paperwork.</w:t>
      </w:r>
    </w:p>
    <w:p>
      <w:pPr>
        <w:pStyle w:val="ListParagraph"/>
        <w:numPr>
          <w:ilvl w:val="0"/>
          <w:numId w:val="3"/>
        </w:numPr>
        <w:spacing w:after="60"/>
      </w:pPr>
      <w:r>
        <w:rPr>
          <w:rFonts w:ascii="Calibri" w:cs="Calibri" w:eastAsia="Calibri" w:hAnsi="Calibri"/>
          <w:sz w:val="22"/>
          <w:szCs w:val="22"/>
        </w:rPr>
        <w:t xml:space="preserve">Tell the participant. We tell the participant what happened as soon as it is safe to do so. We ask who else they want us to contact. We use the way of communicating that suits them.</w:t>
      </w:r>
    </w:p>
    <w:p>
      <w:pPr>
        <w:pStyle w:val="ListParagraph"/>
        <w:numPr>
          <w:ilvl w:val="0"/>
          <w:numId w:val="3"/>
        </w:numPr>
        <w:spacing w:after="60"/>
      </w:pPr>
      <w:r>
        <w:rPr>
          <w:rFonts w:ascii="Calibri" w:cs="Calibri" w:eastAsia="Calibri" w:hAnsi="Calibri"/>
          <w:sz w:val="22"/>
          <w:szCs w:val="22"/>
        </w:rPr>
        <w:t xml:space="preserve">Record it. We write the incident in the Incident register on the same day, and no later than 24 hours after it happens. We record what happened, when, who was involved, what we did and who we told. We do not record more personal information than we need.</w:t>
      </w:r>
    </w:p>
    <w:p>
      <w:pPr>
        <w:pStyle w:val="ListParagraph"/>
        <w:numPr>
          <w:ilvl w:val="0"/>
          <w:numId w:val="3"/>
        </w:numPr>
        <w:spacing w:after="60"/>
      </w:pPr>
      <w:r>
        <w:rPr>
          <w:rFonts w:ascii="Calibri" w:cs="Calibri" w:eastAsia="Calibri" w:hAnsi="Calibri"/>
          <w:sz w:val="22"/>
          <w:szCs w:val="22"/>
        </w:rPr>
        <w:t xml:space="preserve">Decide if it is reportable. We check whether the incident is a reportable incident under the NDIS Incident Management and Reportable Incidents Rules 2018. These are the death of a participant, serious injury, abuse or neglect, unlawful sexual or physical contact, sexual misconduct, and unauthorised use of a restrictive practice, in connection with our supports.</w:t>
      </w:r>
    </w:p>
    <w:p>
      <w:pPr>
        <w:pStyle w:val="ListParagraph"/>
        <w:numPr>
          <w:ilvl w:val="0"/>
          <w:numId w:val="3"/>
        </w:numPr>
        <w:spacing w:after="60"/>
      </w:pPr>
      <w:r>
        <w:rPr>
          <w:rFonts w:ascii="Calibri" w:cs="Calibri" w:eastAsia="Calibri" w:hAnsi="Calibri"/>
          <w:sz w:val="22"/>
          <w:szCs w:val="22"/>
        </w:rPr>
        <w:t xml:space="preserve">Notify the Commission. If the incident is reportable, we notify the NDIS Quality and Safeguards Commission (the Commission) through the NDIS Commission Portal within 24 hours of becoming aware of it. We do not wait until we have all the facts.</w:t>
      </w:r>
    </w:p>
    <w:p>
      <w:pPr>
        <w:pStyle w:val="ListParagraph"/>
        <w:numPr>
          <w:ilvl w:val="0"/>
          <w:numId w:val="3"/>
        </w:numPr>
        <w:spacing w:after="60"/>
      </w:pPr>
      <w:r>
        <w:rPr>
          <w:rFonts w:ascii="Calibri" w:cs="Calibri" w:eastAsia="Calibri" w:hAnsi="Calibri"/>
          <w:sz w:val="22"/>
          <w:szCs w:val="22"/>
        </w:rPr>
        <w:t xml:space="preserve">Send the detailed report. We send the Commission a detailed report within 5 business days of becoming aware of the incident. If we need more time, we ask the Commission for an extension before the 5 days end. We record each notification and report date in the Incident register.</w:t>
      </w:r>
    </w:p>
    <w:p>
      <w:pPr>
        <w:pStyle w:val="ListParagraph"/>
        <w:numPr>
          <w:ilvl w:val="0"/>
          <w:numId w:val="3"/>
        </w:numPr>
        <w:spacing w:after="60"/>
      </w:pPr>
      <w:r>
        <w:rPr>
          <w:rFonts w:ascii="Calibri" w:cs="Calibri" w:eastAsia="Calibri" w:hAnsi="Calibri"/>
          <w:sz w:val="22"/>
          <w:szCs w:val="22"/>
        </w:rPr>
        <w:t xml:space="preserve">Handle other incidents. If an incident is not reportable, we still record it, tell the participant and take action to reduce the chance of it happening again. We do not use restrictive practices. If one ever happened in connection with our supports, we would treat it as reportable.</w:t>
      </w:r>
    </w:p>
    <w:p>
      <w:pPr>
        <w:pStyle w:val="ListParagraph"/>
        <w:numPr>
          <w:ilvl w:val="0"/>
          <w:numId w:val="3"/>
        </w:numPr>
        <w:spacing w:after="60"/>
      </w:pPr>
      <w:r>
        <w:rPr>
          <w:rFonts w:ascii="Calibri" w:cs="Calibri" w:eastAsia="Calibri" w:hAnsi="Calibri"/>
          <w:sz w:val="22"/>
          <w:szCs w:val="22"/>
        </w:rPr>
        <w:t xml:space="preserve">Look into the cause. We review what happened, why it happened and what we could change. We record the findings and the actions in the Incident register, with a date for each action.</w:t>
      </w:r>
    </w:p>
    <w:p>
      <w:pPr>
        <w:pStyle w:val="ListParagraph"/>
        <w:numPr>
          <w:ilvl w:val="0"/>
          <w:numId w:val="3"/>
        </w:numPr>
        <w:spacing w:after="60"/>
      </w:pPr>
      <w:r>
        <w:rPr>
          <w:rFonts w:ascii="Calibri" w:cs="Calibri" w:eastAsia="Calibri" w:hAnsi="Calibri"/>
          <w:sz w:val="22"/>
          <w:szCs w:val="22"/>
        </w:rPr>
        <w:t xml:space="preserve">Close the loop with the participant. We tell the participant how we managed the incident and what we have changed. We record when and how we told them.</w:t>
      </w:r>
    </w:p>
    <w:p>
      <w:pPr>
        <w:pStyle w:val="ListParagraph"/>
        <w:numPr>
          <w:ilvl w:val="0"/>
          <w:numId w:val="3"/>
        </w:numPr>
        <w:spacing w:after="60"/>
      </w:pPr>
      <w:r>
        <w:rPr>
          <w:rFonts w:ascii="Calibri" w:cs="Calibri" w:eastAsia="Calibri" w:hAnsi="Calibri"/>
          <w:sz w:val="22"/>
          <w:szCs w:val="22"/>
        </w:rPr>
        <w:t xml:space="preserve">Learn from it. We review the Incident register at least every 12 months, and after any reportable incident. We look for patterns in causes and outcomes. We ask participants for their views and update this policy and our risk notes when needed.</w:t>
      </w:r>
    </w:p>
    <w:p>
      <w:pPr>
        <w:pStyle w:val="ListParagraph"/>
        <w:numPr>
          <w:ilvl w:val="0"/>
          <w:numId w:val="3"/>
        </w:numPr>
        <w:spacing w:after="60"/>
      </w:pPr>
      <w:r>
        <w:rPr>
          <w:rFonts w:ascii="Calibri" w:cs="Calibri" w:eastAsia="Calibri" w:hAnsi="Calibri"/>
          <w:sz w:val="22"/>
          <w:szCs w:val="22"/>
        </w:rPr>
        <w:t xml:space="preserve">Train any new worker. If we later engage another worker, we train them in these steps before they work with a participant. We record the training in our worker records.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the situation safe, records the incident, decides if it is reportable and tells the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and record within 24 hours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Notifies the Commission of a reportable incident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24 hours of becoming aware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Sends the detailed report to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5 business days of becoming aware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cause, records actions and reviews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and at least every 12 months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a trusted person who can help or take over if the owner is injured or unavailable when an incident happens]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a sole trader business. One person holds every role in this policy. We do not have other workers at this time, so we have not named separate managers or teams.</w:t>
      </w:r>
    </w:p>
    <w:p>
      <w:pPr>
        <w:spacing w:after="120"/>
      </w:pPr>
      <w:r>
        <w:rPr>
          <w:rFonts w:ascii="Calibri" w:cs="Calibri" w:eastAsia="Calibri" w:hAnsi="Calibri"/>
          <w:sz w:val="22"/>
          <w:szCs w:val="22"/>
        </w:rPr>
        <w:t xml:space="preserve">The table below sets out what we do under each role. If we take on more workers, we will add their roles and review this table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this policy and the incident register up to date. Makes sure each participant knows how to raise an incident or a concern.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onboarding for each participant, and at every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acting as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the participant and the situation safe first. Gets medical or emergency help if needed. Records the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at the time of the incident, and record it on the same day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acting as incident manager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if the incident is a reportable incident under the NDIS Incident Management and Reportable Incidents Rules 2018. Looks into the cause. Decides what we change to stop it happening again.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24 hours of learning of the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acting as reporter to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Gives notice of a reportable incident to the NDIS Quality and Safeguards Commission through the NDIS Commission Portal. Sends the follow-up details the Commission asks for.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24 hours for the most serious reportable incidents, and within 5 business days for other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acting as participant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the participant, and anyone they choose to involve, what happened and what we are doing about it. Tells them how we managed the incident once it is closed.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it is safe to do so, and again when the incident is closed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acting as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Reviews this policy. Asks participants for their views and records any changes we make.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12 months, and after any serious incident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we ever need to use one, we will treat it as a reportable incident and update this policy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any person who will cover for you if you are unwell or unavailable and an incident happens, if you have arranged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Incident procedure. Numbered steps sized to the business.]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2026-10-12T00:35:45.511Z</dcterms:created>
  <dcterms:modified xsi:type="dcterms:W3CDTF">2026-10-12T00:35:45.511Z</dcterms:modified>
</cp:coreProperties>
</file>

<file path=docProps/custom.xml><?xml version="1.0" encoding="utf-8"?>
<Properties xmlns="http://schemas.openxmlformats.org/officeDocument/2006/custom-properties" xmlns:vt="http://schemas.openxmlformats.org/officeDocument/2006/docPropsVTypes"/>
</file>