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Records management policy</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Records management policy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record-keeping conditions of registration apply to every registered provider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Verification providers are not audited against this document under the NDIS Practice Standards. We keep it because the record-keeping conditions of registration apply to every registered provider.</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sets out how Sunrise Supports keeps, protects and destroys its records.</w:t>
      </w:r>
    </w:p>
    <w:p>
      <w:pPr>
        <w:spacing w:after="120" w:line="276"/>
      </w:pPr>
      <w:r>
        <w:rPr>
          <w:rFonts w:ascii="Calibri" w:cs="Calibri" w:eastAsia="Calibri" w:hAnsi="Calibri"/>
        </w:rPr>
        <w:t xml:space="preserve">It supports the record-keeping conditions of registration that apply to every registered provider.</w:t>
      </w:r>
    </w:p>
    <w:p>
      <w:pPr>
        <w:pStyle w:val="Heading1"/>
        <w:spacing w:after="120" w:before="240"/>
      </w:pPr>
      <w:r>
        <w:rPr>
          <w:rFonts w:ascii="Calibri" w:cs="Calibri" w:eastAsia="Calibri" w:hAnsi="Calibri"/>
          <w:b/>
          <w:bCs/>
        </w:rPr>
        <w:t xml:space="preserve">2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applies to Sunrise Supports, a sole trader business. It covers every record we create, receive or keep in running our NDIS supports.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covers</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0120 Household tasks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People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Our one key person, who is also our only worker, and anyone we later engage to work with us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Records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 records, worker records and business records, on paper or on a computer, phone or cloud service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Participant records include service agreements, support plans, shift notes, consents, feedback and complaints. Worker records include screening, identity and training records. Business records include insurance, financial and policy review records.</w:t>
      </w:r>
    </w:p>
    <w:p>
      <w:pPr>
        <w:spacing w:after="120" w:line="276"/>
      </w:pPr>
      <w:r>
        <w:rPr>
          <w:rFonts w:ascii="Calibri" w:cs="Calibri" w:eastAsia="Calibri" w:hAnsi="Calibri"/>
        </w:rPr>
        <w:t xml:space="preserve">Some of our workers may do risk-assessed roles. This policy covers the screening and role-risk records for those roles in the same way as all other worker records.</w:t>
      </w:r>
    </w:p>
    <w:p>
      <w:pPr>
        <w:spacing w:after="120" w:line="276"/>
      </w:pPr>
      <w:r>
        <w:rPr>
          <w:rFonts w:ascii="Calibri" w:cs="Calibri" w:eastAsia="Calibri" w:hAnsi="Calibri"/>
        </w:rPr>
        <w:t xml:space="preserve">This policy applies to all records created from the day we begin delivering supports. It also applies to the copies and backups of those records.</w:t>
      </w:r>
    </w:p>
    <w:p>
      <w:pPr>
        <w:spacing w:after="120" w:line="276"/>
      </w:pPr>
      <w:r>
        <w:rPr>
          <w:rFonts w:ascii="Calibri" w:cs="Calibri" w:eastAsia="Calibri" w:hAnsi="Calibri"/>
        </w:rPr>
        <w:t xml:space="preserve">If we start delivering another type of support, work in another state or take on more workers, we will review this scope. We will record the change in the policy review register.</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line="276"/>
      </w:pPr>
      <w:r>
        <w:rPr>
          <w:rFonts w:ascii="Calibri" w:cs="Calibri" w:eastAsia="Calibri" w:hAnsi="Calibri"/>
        </w:rPr>
        <w:t xml:space="preserve">Participant: a person who receives supports from us under the NDIS.</w:t>
      </w:r>
    </w:p>
    <w:p>
      <w:pPr>
        <w:pStyle w:val="ListParagraph"/>
        <w:numPr>
          <w:ilvl w:val="0"/>
          <w:numId w:val="2"/>
        </w:numPr>
        <w:spacing w:after="60" w:line="276"/>
      </w:pPr>
      <w:r>
        <w:rPr>
          <w:rFonts w:ascii="Calibri" w:cs="Calibri" w:eastAsia="Calibri" w:hAnsi="Calibri"/>
        </w:rPr>
        <w:t xml:space="preserve">Worker: anyone who delivers or supports the delivery of our services, including the owner, people we employ, contractors and volunteers.</w:t>
      </w:r>
    </w:p>
    <w:p>
      <w:pPr>
        <w:pStyle w:val="ListParagraph"/>
        <w:numPr>
          <w:ilvl w:val="0"/>
          <w:numId w:val="2"/>
        </w:numPr>
        <w:spacing w:after="60" w:line="276"/>
      </w:pPr>
      <w:r>
        <w:rPr>
          <w:rFonts w:ascii="Calibri" w:cs="Calibri" w:eastAsia="Calibri" w:hAnsi="Calibri"/>
        </w:rPr>
        <w:t xml:space="preserve">Key personnel: the people who own, run or make decisions for the business.</w:t>
      </w:r>
    </w:p>
    <w:p>
      <w:pPr>
        <w:pStyle w:val="ListParagraph"/>
        <w:numPr>
          <w:ilvl w:val="0"/>
          <w:numId w:val="2"/>
        </w:numPr>
        <w:spacing w:after="60" w:line="276"/>
      </w:pPr>
      <w:r>
        <w:rPr>
          <w:rFonts w:ascii="Calibri" w:cs="Calibri" w:eastAsia="Calibri" w:hAnsi="Calibri"/>
        </w:rPr>
        <w:t xml:space="preserve">Provider: our business, named in the document control table.</w:t>
      </w:r>
    </w:p>
    <w:p>
      <w:pPr>
        <w:pStyle w:val="ListParagraph"/>
        <w:numPr>
          <w:ilvl w:val="0"/>
          <w:numId w:val="2"/>
        </w:numPr>
        <w:spacing w:after="60" w:line="276"/>
      </w:pPr>
      <w:r>
        <w:rPr>
          <w:rFonts w:ascii="Calibri" w:cs="Calibri" w:eastAsia="Calibri" w:hAnsi="Calibri"/>
        </w:rPr>
        <w:t xml:space="preserve">The Commission: the NDIS Quality and Safeguards Commission, which registers and regulates providers.</w:t>
      </w:r>
    </w:p>
    <w:p>
      <w:pPr>
        <w:pStyle w:val="ListParagraph"/>
        <w:numPr>
          <w:ilvl w:val="0"/>
          <w:numId w:val="2"/>
        </w:numPr>
        <w:spacing w:after="60" w:line="276"/>
      </w:pPr>
      <w:r>
        <w:rPr>
          <w:rFonts w:ascii="Calibri" w:cs="Calibri" w:eastAsia="Calibri" w:hAnsi="Calibri"/>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that provides household tasks to participants in New South Wales. The record-keeping conditions of registration apply to every registered provider, and they apply to us. We keep the records we need to deliver safe supports and to show the Commission what we have done.</w:t>
      </w:r>
    </w:p>
    <w:p>
      <w:pPr>
        <w:spacing w:after="120" w:line="276"/>
      </w:pPr>
      <w:r>
        <w:rPr>
          <w:rFonts w:ascii="Calibri" w:cs="Calibri" w:eastAsia="Calibri" w:hAnsi="Calibri"/>
        </w:rPr>
        <w:t xml:space="preserve">We make the commitments below. Each one sets out what we do, not what we hope to 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the records a registered provider is expected to hold.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create and keep records of the supports we deliver, our worker checks and screening, and our incidents and complaints. Section 7 Retention schedule lists each record and how long we keep 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records accurate and up to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write records at the time of the support or as soon as we can after it. We correct mistakes by adding a dated note. We do not delete the original entry.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participant information private.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collect only what we need to deliver the support. We store records in one secure place and use a password or lock on every device and file. We share a record only with the participant, people they have agreed to, or a body that is legally entitled to ask for 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make records easy to find.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store records by type and date so we can find any record quickly. We list our registers in section 9 Related documents and registers.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records for as long as the retention schedule says.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check the dates in section 7 Retention schedule when we close a file. We do not destroy a record early. We do not destroy a record that is part of a complaint, an incident review or a legal matter.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destroy records safely.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When a retention period ends, we destroy paper records by shredding. We delete electronic records permanently, including backup copies. We note what we destroyed and the date.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give participants access to their own records.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If a participant asks to see their records, we give them access promptly and in a way they can understand. We check who is asking before we release anything.</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act quickly if a record is lost or seen by someone who should not see it.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the participant, work out what happened, and fix the cause. We report it to the right body when the law or our registration requires 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review this policy.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review this policy every 12 months, or sooner if our supports, our systems or the rules change. We record each review in the policy review register.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As the sole person running Sunrise Supports, I am responsible for each of these commitments. Section 6 Responsibilities sets out who does what if we add workers.</w:t>
      </w:r>
    </w:p>
    <w:p>
      <w:pPr>
        <w:pStyle w:val="Heading1"/>
        <w:spacing w:after="120" w:before="240"/>
      </w:pPr>
      <w:r>
        <w:rPr>
          <w:rFonts w:ascii="Calibri" w:cs="Calibri" w:eastAsia="Calibri" w:hAnsi="Calibri"/>
          <w:b/>
          <w:bCs/>
        </w:rPr>
        <w:t xml:space="preserve">5 How we put this into practice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so the owner carries out every step below. We have no workers at this time. If we take on workers, we will update these steps before they start.</w:t>
      </w:r>
    </w:p>
    <w:p>
      <w:pPr>
        <w:pStyle w:val="ListParagraph"/>
        <w:numPr>
          <w:ilvl w:val="0"/>
          <w:numId w:val="3"/>
        </w:numPr>
        <w:spacing w:after="60" w:line="276"/>
      </w:pPr>
      <w:r>
        <w:rPr>
          <w:rFonts w:ascii="Calibri" w:cs="Calibri" w:eastAsia="Calibri" w:hAnsi="Calibri"/>
        </w:rPr>
        <w:t xml:space="preserve">We keep each record in one agreed place only. Paper records go in a locked box or cabinet at our business premises. Electronic records go in a password-protected folder on a device we control, with a backup copy kept separately.</w:t>
      </w:r>
    </w:p>
    <w:p>
      <w:pPr>
        <w:pStyle w:val="ListParagraph"/>
        <w:numPr>
          <w:ilvl w:val="0"/>
          <w:numId w:val="3"/>
        </w:numPr>
        <w:spacing w:after="60" w:line="276"/>
      </w:pPr>
      <w:r>
        <w:rPr>
          <w:rFonts w:ascii="Calibri" w:cs="Calibri" w:eastAsia="Calibri" w:hAnsi="Calibri"/>
        </w:rPr>
        <w:t xml:space="preserve">We create a record when something happens, not later. We write down the date, what happened and what we did, using plain words and only the facts.</w:t>
      </w:r>
    </w:p>
    <w:p>
      <w:pPr>
        <w:pStyle w:val="ListParagraph"/>
        <w:numPr>
          <w:ilvl w:val="0"/>
          <w:numId w:val="3"/>
        </w:numPr>
        <w:spacing w:after="60" w:line="276"/>
      </w:pPr>
      <w:r>
        <w:rPr>
          <w:rFonts w:ascii="Calibri" w:cs="Calibri" w:eastAsia="Calibri" w:hAnsi="Calibri"/>
        </w:rPr>
        <w:t xml:space="preserve">We collect only the information we need to deliver household task supports in New South Wales. We do not keep information just in case we might want it later.</w:t>
      </w:r>
    </w:p>
    <w:p>
      <w:pPr>
        <w:pStyle w:val="ListParagraph"/>
        <w:numPr>
          <w:ilvl w:val="0"/>
          <w:numId w:val="3"/>
        </w:numPr>
        <w:spacing w:after="60" w:line="276"/>
      </w:pPr>
      <w:r>
        <w:rPr>
          <w:rFonts w:ascii="Calibri" w:cs="Calibri" w:eastAsia="Calibri" w:hAnsi="Calibri"/>
        </w:rPr>
        <w:t xml:space="preserve">We name and file records the same way each time, so we can find any record quickly. Each file name shows the type of record and the date.</w:t>
      </w:r>
    </w:p>
    <w:p>
      <w:pPr>
        <w:pStyle w:val="ListParagraph"/>
        <w:numPr>
          <w:ilvl w:val="0"/>
          <w:numId w:val="3"/>
        </w:numPr>
        <w:spacing w:after="60" w:line="276"/>
      </w:pPr>
      <w:r>
        <w:rPr>
          <w:rFonts w:ascii="Calibri" w:cs="Calibri" w:eastAsia="Calibri" w:hAnsi="Calibri"/>
        </w:rPr>
        <w:t xml:space="preserve">Only the owner can open our records. We use a strong password on every device and account, lock our screens, and never leave paper records in a vehicle or in view of others.</w:t>
      </w:r>
    </w:p>
    <w:p>
      <w:pPr>
        <w:pStyle w:val="ListParagraph"/>
        <w:numPr>
          <w:ilvl w:val="0"/>
          <w:numId w:val="3"/>
        </w:numPr>
        <w:spacing w:after="60" w:line="276"/>
      </w:pPr>
      <w:r>
        <w:rPr>
          <w:rFonts w:ascii="Calibri" w:cs="Calibri" w:eastAsia="Calibri" w:hAnsi="Calibri"/>
        </w:rPr>
        <w:t xml:space="preserve">We share a participant's information only with the participant, with people they have agreed to in writing, or when the law requires it. We note each time we share information and why.</w:t>
      </w:r>
    </w:p>
    <w:p>
      <w:pPr>
        <w:pStyle w:val="ListParagraph"/>
        <w:numPr>
          <w:ilvl w:val="0"/>
          <w:numId w:val="3"/>
        </w:numPr>
        <w:spacing w:after="60" w:line="276"/>
      </w:pPr>
      <w:r>
        <w:rPr>
          <w:rFonts w:ascii="Calibri" w:cs="Calibri" w:eastAsia="Calibri" w:hAnsi="Calibri"/>
        </w:rPr>
        <w:t xml:space="preserve">We do not use personal email, messaging apps or social media to store or send participant records. We use only the accounts and devices we have set up for our business.</w:t>
      </w:r>
    </w:p>
    <w:p>
      <w:pPr>
        <w:pStyle w:val="ListParagraph"/>
        <w:numPr>
          <w:ilvl w:val="0"/>
          <w:numId w:val="3"/>
        </w:numPr>
        <w:spacing w:after="60" w:line="276"/>
      </w:pPr>
      <w:r>
        <w:rPr>
          <w:rFonts w:ascii="Calibri" w:cs="Calibri" w:eastAsia="Calibri" w:hAnsi="Calibri"/>
        </w:rPr>
        <w:t xml:space="preserve">We check our records every 3 months as part of our register review. We look for missing, out of date or misfiled records, fix what we find, and note the check in the policy review register.</w:t>
      </w:r>
    </w:p>
    <w:p>
      <w:pPr>
        <w:pStyle w:val="ListParagraph"/>
        <w:numPr>
          <w:ilvl w:val="0"/>
          <w:numId w:val="3"/>
        </w:numPr>
        <w:spacing w:after="60" w:line="276"/>
      </w:pPr>
      <w:r>
        <w:rPr>
          <w:rFonts w:ascii="Calibri" w:cs="Calibri" w:eastAsia="Calibri" w:hAnsi="Calibri"/>
        </w:rPr>
        <w:t xml:space="preserve">When a record reaches the end of its retention period, we check that we no longer need it. We then destroy it safely: paper is shredded, and electronic files are permanently deleted from our devices and backups. We note what we destroyed and the date. See section 7 Retention schedule for how long we keep each record.</w:t>
      </w:r>
    </w:p>
    <w:p>
      <w:pPr>
        <w:pStyle w:val="ListParagraph"/>
        <w:numPr>
          <w:ilvl w:val="0"/>
          <w:numId w:val="3"/>
        </w:numPr>
        <w:spacing w:after="60" w:line="276"/>
      </w:pPr>
      <w:r>
        <w:rPr>
          <w:rFonts w:ascii="Calibri" w:cs="Calibri" w:eastAsia="Calibri" w:hAnsi="Calibri"/>
        </w:rPr>
        <w:t xml:space="preserve">If we lose a record, or someone sees a record they should not, we write down what happened as soon as we find out and take steps to stop it happening again. For timeframes and reporting rules, see section 4 Policy statement.</w:t>
      </w:r>
    </w:p>
    <w:p>
      <w:pPr>
        <w:pStyle w:val="ListParagraph"/>
        <w:numPr>
          <w:ilvl w:val="0"/>
          <w:numId w:val="3"/>
        </w:numPr>
        <w:spacing w:after="60" w:line="276"/>
      </w:pPr>
      <w:r>
        <w:rPr>
          <w:rFonts w:ascii="Calibri" w:cs="Calibri" w:eastAsia="Calibri" w:hAnsi="Calibri"/>
        </w:rPr>
        <w:t xml:space="preserve">We review this policy every 12 months, and sooner if our supports, our business or our workers change. We record each review in the policy review register.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the physical location of the locked storage, and the name of the electronic storage and backup service used.]</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 sole trader. We have no other workers at this time. That one person holds every role in the table below. If this changes, we will update this section and give each new worker their duties in writing.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Decides what records we keep, where we keep them and who can see them. Makes sure this policy is followed.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day we work</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record keeper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Creates, files and updates records. Keeps paper and digital records in secure places. Follows section 7 Retention schedule when keeping or destroying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each record is made or changes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privacy contact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Answers requests from participants to see or correct their records. Keeps participant information away from anyone who does not need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a request is made, and every day we hold records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policy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policy and records the review in the Policy review register. Updates the policy if our services or our records change.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register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Checks that each register we keep is complete and up to date. Records the check in the Policy review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3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Any worker we engage in future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Reads this policy before they start. Records only what is needed. Keeps records secure. Tells the owner at once if a record is lost or seen by the wrong person.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starting work, then every day they work</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The records we must keep, and how long we keep them, are set out in section 7 Retention schedule and section 8 Records and evidence to retain. We do not repeat them here.</w:t>
      </w:r>
    </w:p>
    <w:p>
      <w:pPr>
        <w:pStyle w:val="Heading1"/>
        <w:spacing w:after="120" w:before="240"/>
      </w:pPr>
      <w:r>
        <w:rPr>
          <w:rFonts w:ascii="Calibri" w:cs="Calibri" w:eastAsia="Calibri" w:hAnsi="Calibri"/>
          <w:b/>
          <w:bCs/>
        </w:rPr>
        <w:t xml:space="preserve">7 Retention schedule</w:t>
      </w:r>
    </w:p>
    <w:p>
      <w:pPr>
        <w:spacing w:after="120" w:line="276"/>
      </w:pPr>
      <w:r>
        <w:rPr>
          <w:rFonts w:ascii="Calibri" w:cs="Calibri" w:eastAsia="Calibri" w:hAnsi="Calibri"/>
        </w:rPr>
        <w:t xml:space="preserve">We keep each record for at least the period below, or longer where a law, a funding agreement or a complaint requires it, then destroy it securely. Each row names the rule that sets the period; where no rule sets one, the period is our choice.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Record</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Kept for</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Set by</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Reportable incident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7 years from the date we notified the Commission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Incident Rules s 25(2), read 15 October 2026</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Other incident records (the register entry the Rules require)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No period set in the Rules; we keep it 7 years, our choice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Incident Rules s 12(2) sets what we record, not how long, read 15 October 2026</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Complaint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7 years from the day the record is made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Complaints Rules s 10(3), read 15 October 2026</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list of risk-assessed roles and the list of screened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7 years from the date the record is made, kept so an auditor can see who was in a risk-assessed role on any day in the last 7 years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Worker Screening Rules ss 20 and 21, read 15 October 2026</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Service agreements and support plans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No period set in the Rules; we keep it 7 years, our choice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Practice Standards name the records, not a period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Policies, procedures and the document control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No period set in the Rules; we keep it 7 years, our choice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Practice Standards name the records, not a period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Worker files, training and induction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No period set in the Rules; we keep it 7 years, our choice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Practice Standards name the records, not a period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Financial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No period set in the Rules; we keep it 7 years, our choice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Tax and corporate law set their own periods, which we also meet</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8 Records and evidence to retain</w:t>
      </w:r>
    </w:p>
    <w:p>
      <w:pPr>
        <w:spacing w:after="120" w:line="276"/>
      </w:pPr>
      <w:r>
        <w:rPr>
          <w:rFonts w:ascii="Calibri" w:cs="Calibri" w:eastAsia="Calibri" w:hAnsi="Calibri"/>
        </w:rPr>
        <w:t xml:space="preserve">Verification providers are not audited against this document under the NDIS Practice Standards. We keep it because the record-keeping conditions of registration apply to every registered provider.</w:t>
      </w:r>
    </w:p>
    <w:p>
      <w:pPr>
        <w:spacing w:after="120" w:line="276"/>
      </w:pPr>
      <w:r>
        <w:rPr>
          <w:rFonts w:ascii="Calibri" w:cs="Calibri" w:eastAsia="Calibri" w:hAnsi="Calibri"/>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ListParagraph"/>
        <w:numPr>
          <w:ilvl w:val="0"/>
          <w:numId w:val="2"/>
        </w:numPr>
        <w:spacing w:after="60" w:line="276"/>
      </w:pPr>
      <w:r>
        <w:rPr>
          <w:rFonts w:ascii="Calibri" w:cs="Calibri" w:eastAsia="Calibri" w:hAnsi="Calibri"/>
        </w:rPr>
        <w:t xml:space="preserve">Policy review register</w:t>
      </w:r>
    </w:p>
    <w:p>
      <w:pPr>
        <w:pStyle w:val="Heading1"/>
        <w:spacing w:after="120" w:before="240"/>
      </w:pPr>
      <w:r>
        <w:rPr>
          <w:rFonts w:ascii="Calibri" w:cs="Calibri" w:eastAsia="Calibri" w:hAnsi="Calibri"/>
          <w:b/>
          <w:bCs/>
        </w:rPr>
        <w:t xml:space="preserve">10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Records management policy.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Records management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Records management policy</dc:title>
  <dc:creator>Draft prepared with Readyline</dc:creator>
  <dc:description>Records management policy for Sunrise Supports</dc:description>
  <cp:lastModifiedBy>Un-named</cp:lastModifiedBy>
  <cp:revision>1</cp:revision>
  <dcterms:created xsi:type="dcterms:W3CDTF">2026-10-14T13:57:03.849Z</dcterms:created>
  <dcterms:modified xsi:type="dcterms:W3CDTF">2026-10-14T13:57:03.849Z</dcterms:modified>
</cp:coreProperties>
</file>

<file path=docProps/custom.xml><?xml version="1.0" encoding="utf-8"?>
<Properties xmlns="http://schemas.openxmlformats.org/officeDocument/2006/custom-properties" xmlns:vt="http://schemas.openxmlformats.org/officeDocument/2006/docPropsVTypes"/>
</file>