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AI use and governance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AI use and governance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Commission's 2026 position on AI use by providers expects every provider to govern its use of AI.</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sets out how Sunrise Supports uses digital and AI tools, and the safeguards we apply.</w:t>
      </w:r>
    </w:p>
    <w:p>
      <w:pPr>
        <w:spacing w:after="120"/>
      </w:pPr>
      <w:r>
        <w:rPr>
          <w:rFonts w:ascii="Calibri" w:cs="Calibri" w:eastAsia="Calibri" w:hAnsi="Calibri"/>
          <w:sz w:val="22"/>
          <w:szCs w:val="22"/>
        </w:rPr>
        <w:t xml:space="preserve">It supports the Commission's 2026 position that every provider must govern its use of AI.</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covers Sunrise Supports, a sole trader business. It applies to every digital and AI tool we use in our work, and to everyone who does that work for 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Area</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covers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Household tasks (support type 0120), delivered to participants.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Location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People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Our one key personnel, who is also our only worker, and anyone we later engage to work with us.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Tools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software, app, online service or AI tool used for scheduling, records, messages, document writing or any other part of our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Information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Business records, worker records and any information about participants.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Some of our roles involve a higher level of risk. This policy applies to those roles in the same way as to all others.</w:t>
      </w:r>
    </w:p>
    <w:p>
      <w:pPr>
        <w:spacing w:after="120"/>
      </w:pPr>
      <w:r>
        <w:rPr>
          <w:rFonts w:ascii="Calibri" w:cs="Calibri" w:eastAsia="Calibri" w:hAnsi="Calibri"/>
          <w:sz w:val="22"/>
          <w:szCs w:val="22"/>
        </w:rPr>
        <w:t xml:space="preserve">If our team grows, or we start delivering other types of support or work in another state, we will review this scope and update it. See section 11 Review.</w:t>
      </w:r>
    </w:p>
    <w:p>
      <w:pPr>
        <w:spacing w:after="120"/>
      </w:pPr>
      <w:r>
        <w:rPr>
          <w:rFonts w:ascii="Calibri" w:cs="Calibri" w:eastAsia="Calibri" w:hAnsi="Calibri"/>
          <w:sz w:val="22"/>
          <w:szCs w:val="22"/>
        </w:rPr>
        <w:t xml:space="preserve">This policy does not cover tools used only in a personal capacity that never touch our business or our participants. If a personal tool is ever used for our work, this policy applies to that use.</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in New South Wales. We provide household tasks support. The Commission's 2026 position on AI use by providers expects every provider to govern its use of AI. This policy is how we do that.</w:t>
      </w:r>
    </w:p>
    <w:p>
      <w:pPr>
        <w:spacing w:after="120"/>
      </w:pPr>
      <w:r>
        <w:rPr>
          <w:rFonts w:ascii="Calibri" w:cs="Calibri" w:eastAsia="Calibri" w:hAnsi="Calibri"/>
          <w:sz w:val="22"/>
          <w:szCs w:val="22"/>
        </w:rPr>
        <w:t xml:space="preserve">We use digital and AI tools only when they help us do our work safely and well. We stay responsible for every decision and every document, whatever tool we used to prepare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Our commitment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we do</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decide, not the tool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read and check anything an AI tool produces before we use it. We make every decision about a participant's support ourselves.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use only approved tools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use only the tools listed in section 7 Approved tools and uses. We add a new tool only after we have checked how it handles information.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protect participant information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do not put participant names, contact details, health information or support details into an AI tool unless section 7 Approved tools and uses allows it for that tool.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are open with participants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tell participants when we use AI in a way that affects them. We ask for their consent first where it involves their information. See section 8 Participant information and AI.</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keep records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keep a record of the tools we use, what we use them for and the checks we make. See section 9 Records and evidence to retain.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review our use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review this policy and our list of tools every 12 months. We also review them sooner if a tool, a risk or the Commission's position changes.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make a mistake with a tool, or a tool puts participant information at risk, we stop using it, fix the problem and record what happened. We tell the participant if their information was affected.</w:t>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so we do not have workers to train or supervise. The steps below are what we do ourselves before and while we use any digital or AI tool in our household tasks support.</w:t>
      </w:r>
    </w:p>
    <w:p>
      <w:pPr>
        <w:pStyle w:val="ListParagraph"/>
        <w:numPr>
          <w:ilvl w:val="0"/>
          <w:numId w:val="3"/>
        </w:numPr>
        <w:spacing w:after="60"/>
      </w:pPr>
      <w:r>
        <w:rPr>
          <w:rFonts w:ascii="Calibri" w:cs="Calibri" w:eastAsia="Calibri" w:hAnsi="Calibri"/>
          <w:sz w:val="22"/>
          <w:szCs w:val="22"/>
        </w:rPr>
        <w:t xml:space="preserve">Before we use a new tool, we check what it does, who runs it and what happens to the information we type into it. We only use it if it appears in section 7 Approved tools and uses.</w:t>
      </w:r>
    </w:p>
    <w:p>
      <w:pPr>
        <w:pStyle w:val="ListParagraph"/>
        <w:numPr>
          <w:ilvl w:val="0"/>
          <w:numId w:val="3"/>
        </w:numPr>
        <w:spacing w:after="60"/>
      </w:pPr>
      <w:r>
        <w:rPr>
          <w:rFonts w:ascii="Calibri" w:cs="Calibri" w:eastAsia="Calibri" w:hAnsi="Calibri"/>
          <w:sz w:val="22"/>
          <w:szCs w:val="22"/>
        </w:rPr>
        <w:t xml:space="preserve">We decide the purpose first. We only use a tool for the uses listed in section 7 Approved tools and uses, such as drafting a schedule or tidying a message.</w:t>
      </w:r>
    </w:p>
    <w:p>
      <w:pPr>
        <w:pStyle w:val="ListParagraph"/>
        <w:numPr>
          <w:ilvl w:val="0"/>
          <w:numId w:val="3"/>
        </w:numPr>
        <w:spacing w:after="60"/>
      </w:pPr>
      <w:r>
        <w:rPr>
          <w:rFonts w:ascii="Calibri" w:cs="Calibri" w:eastAsia="Calibri" w:hAnsi="Calibri"/>
          <w:sz w:val="22"/>
          <w:szCs w:val="22"/>
        </w:rPr>
        <w:t xml:space="preserve">We do not enter participant personal information into any AI tool unless the participant has agreed and section 8 Participant information and AI allows it.</w:t>
      </w:r>
    </w:p>
    <w:p>
      <w:pPr>
        <w:pStyle w:val="ListParagraph"/>
        <w:numPr>
          <w:ilvl w:val="0"/>
          <w:numId w:val="3"/>
        </w:numPr>
        <w:spacing w:after="60"/>
      </w:pPr>
      <w:r>
        <w:rPr>
          <w:rFonts w:ascii="Calibri" w:cs="Calibri" w:eastAsia="Calibri" w:hAnsi="Calibri"/>
          <w:sz w:val="22"/>
          <w:szCs w:val="22"/>
        </w:rPr>
        <w:t xml:space="preserve">We read and check everything an AI tool produces before we use or send it. We fix anything that is wrong, unclear or does not fit the participant.</w:t>
      </w:r>
    </w:p>
    <w:p>
      <w:pPr>
        <w:pStyle w:val="ListParagraph"/>
        <w:numPr>
          <w:ilvl w:val="0"/>
          <w:numId w:val="3"/>
        </w:numPr>
        <w:spacing w:after="60"/>
      </w:pPr>
      <w:r>
        <w:rPr>
          <w:rFonts w:ascii="Calibri" w:cs="Calibri" w:eastAsia="Calibri" w:hAnsi="Calibri"/>
          <w:sz w:val="22"/>
          <w:szCs w:val="22"/>
        </w:rPr>
        <w:t xml:space="preserve">We make every decision about a participant ourselves. An AI tool never makes a decision about a participant's supports, safety or services.</w:t>
      </w:r>
    </w:p>
    <w:p>
      <w:pPr>
        <w:pStyle w:val="ListParagraph"/>
        <w:numPr>
          <w:ilvl w:val="0"/>
          <w:numId w:val="3"/>
        </w:numPr>
        <w:spacing w:after="60"/>
      </w:pPr>
      <w:r>
        <w:rPr>
          <w:rFonts w:ascii="Calibri" w:cs="Calibri" w:eastAsia="Calibri" w:hAnsi="Calibri"/>
          <w:sz w:val="22"/>
          <w:szCs w:val="22"/>
        </w:rPr>
        <w:t xml:space="preserve">We tell a participant when we use an AI tool in a way that affects them. If they say no, we do not use it for their supports, and their services stay the same.</w:t>
      </w:r>
    </w:p>
    <w:p>
      <w:pPr>
        <w:pStyle w:val="ListParagraph"/>
        <w:numPr>
          <w:ilvl w:val="0"/>
          <w:numId w:val="3"/>
        </w:numPr>
        <w:spacing w:after="60"/>
      </w:pPr>
      <w:r>
        <w:rPr>
          <w:rFonts w:ascii="Calibri" w:cs="Calibri" w:eastAsia="Calibri" w:hAnsi="Calibri"/>
          <w:sz w:val="22"/>
          <w:szCs w:val="22"/>
        </w:rPr>
        <w:t xml:space="preserve">We keep a short note of each tool we approve, why we approved it and when. We add this to the records listed in section 9 Records and evidence to retain.</w:t>
      </w:r>
    </w:p>
    <w:p>
      <w:pPr>
        <w:pStyle w:val="ListParagraph"/>
        <w:numPr>
          <w:ilvl w:val="0"/>
          <w:numId w:val="3"/>
        </w:numPr>
        <w:spacing w:after="60"/>
      </w:pPr>
      <w:r>
        <w:rPr>
          <w:rFonts w:ascii="Calibri" w:cs="Calibri" w:eastAsia="Calibri" w:hAnsi="Calibri"/>
          <w:sz w:val="22"/>
          <w:szCs w:val="22"/>
        </w:rPr>
        <w:t xml:space="preserve">If an AI tool gives a wrong result, or we think information was shared by mistake, we stop using the tool for that task, write down what happened and what we changed, and follow the steps in the related documents in section 10 Related documents and registers.</w:t>
      </w:r>
    </w:p>
    <w:p>
      <w:pPr>
        <w:pStyle w:val="ListParagraph"/>
        <w:numPr>
          <w:ilvl w:val="0"/>
          <w:numId w:val="3"/>
        </w:numPr>
        <w:spacing w:after="60"/>
      </w:pPr>
      <w:r>
        <w:rPr>
          <w:rFonts w:ascii="Calibri" w:cs="Calibri" w:eastAsia="Calibri" w:hAnsi="Calibri"/>
          <w:sz w:val="22"/>
          <w:szCs w:val="22"/>
        </w:rPr>
        <w:t xml:space="preserve">We review this policy every 12 months. We review the policy review register every 3 months and update the list of approved tools if anything has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name of any tool you already use for scheduling, invoicing or messages, so it can be listed in section 7 Approved tools and uses.]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a sole trader business. We have one key person, and the owner holds every role in this policy. There is no one else to hand a task to, so we write each duty down and say when it happens.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Decides which digital and AI tools we use, and keeps the list in section 7 Approved tools and uses up to date.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we start using any new tool, and whenever a tool or its use changes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any AI-assisted output before we use it, send it or file it, and corrects it if it is wrong.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before use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Follows the rules in section 8 Participant information and AI, including asking for participant consent where it applies.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any participant information is put into a tool</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the records listed in section 9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each record is created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 and records the review in the Policy review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Policy review register to check that entries are complete and next review dates are correct.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later engage a worker, we will give that worker a copy of this policy before they start. We will then add the worker to this table with their own duties, including a duty to use only the tools listed in section 7 Approved tools and uses.</w:t>
      </w:r>
    </w:p>
    <w:p>
      <w:pPr>
        <w:spacing w:after="120"/>
      </w:pPr>
      <w:r>
        <w:rPr>
          <w:rFonts w:ascii="Calibri" w:cs="Calibri" w:eastAsia="Calibri" w:hAnsi="Calibri"/>
          <w:sz w:val="22"/>
          <w:szCs w:val="22"/>
        </w:rPr>
        <w:t xml:space="preserve">Our role includes risk-assessed duties, so we are careful about which tasks any tool is used for. We do not use an AI tool to make a decision that affects a participant without our own review first.</w:t>
      </w:r>
    </w:p>
    <w:p>
      <w:pPr>
        <w:pStyle w:val="Heading1"/>
        <w:spacing w:after="120" w:before="240"/>
      </w:pPr>
      <w:r>
        <w:rPr>
          <w:rFonts w:ascii="Calibri" w:cs="Calibri" w:eastAsia="Calibri" w:hAnsi="Calibri"/>
          <w:b/>
          <w:bCs/>
        </w:rPr>
        <w:t xml:space="preserve">7 Approved tools and uses</w:t>
      </w:r>
    </w:p>
    <w:p>
      <w:pPr>
        <w:spacing w:after="120"/>
      </w:pPr>
      <w:r>
        <w:rPr>
          <w:rFonts w:ascii="Calibri" w:cs="Calibri" w:eastAsia="Calibri" w:hAnsi="Calibri"/>
          <w:sz w:val="22"/>
          <w:szCs w:val="22"/>
        </w:rPr>
        <w:t xml:space="preserve">Sunrise Supports is run by one person, who is also the only worker. This section lists the kinds of digital and AI tools we allow, what we use them for, what we never use them for, and who approves each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Tool category</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Allowed use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Not allowed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 approves</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AI writing and drafting assistants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Drafting and tidying our own policies, checklists and general business letters, with no participant details in the request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Entering any participant name, address, plan detail or support note. Sending AI text to a participant without checking it first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before first use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Scheduling and calendar tools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Booking household task visits and sending reminders using the details the participant has agreed we can hold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Letting software change, cancel or confirm a visit without us checking it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before first use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Invoicing and accounting software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Preparing invoices and keeping payment records for the supports we deliver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Using AI features that read or summarise participant records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before first use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Email, phone and messaging apps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Talking with participants and their nominees in the way they have asked us to</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Using AI features that read, sort or reply to participant messages for us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before first use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Cloud storage and backup</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Keeping our records and documents in storage that needs a password and a second sign-in step</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Storing records in personal accounts or on shared devices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before first use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Before we start using any new tool, we check what information it collects, where it keeps that information, and whether it uses what we enter to train AI. If we cannot find the answers, we do not use the tool.</w:t>
      </w:r>
    </w:p>
    <w:p>
      <w:pPr>
        <w:spacing w:after="120"/>
      </w:pPr>
      <w:r>
        <w:rPr>
          <w:rFonts w:ascii="Calibri" w:cs="Calibri" w:eastAsia="Calibri" w:hAnsi="Calibri"/>
          <w:sz w:val="22"/>
          <w:szCs w:val="22"/>
        </w:rPr>
        <w:t xml:space="preserve">We review this list at least once a year and any time we add or stop using a tool. We record each change in the Policy review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list the specific apps and software Sunrise Supports uses now, so each one can be placed in a category above.]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8 Participant information and AI</w:t>
      </w:r>
    </w:p>
    <w:p>
      <w:pPr>
        <w:spacing w:after="120"/>
      </w:pPr>
      <w:r>
        <w:rPr>
          <w:rFonts w:ascii="Calibri" w:cs="Calibri" w:eastAsia="Calibri" w:hAnsi="Calibri"/>
          <w:sz w:val="22"/>
          <w:szCs w:val="22"/>
        </w:rPr>
        <w:t xml:space="preserve">We do not put a participant's personal, health or disability information into any AI tool. If a tool is needed for a participant task, we first remove every identifier and have the participant's consent, and a worker checks the output before it is used.</w:t>
      </w:r>
    </w:p>
    <w:p>
      <w:pPr>
        <w:spacing w:after="120"/>
      </w:pPr>
      <w:r>
        <w:rPr>
          <w:rFonts w:ascii="Calibri" w:cs="Calibri" w:eastAsia="Calibri" w:hAnsi="Calibri"/>
          <w:sz w:val="22"/>
          <w:szCs w:val="22"/>
        </w:rPr>
        <w:t xml:space="preserve">The Commission has published a position on the use of AI by providers; we keep its current statement with this policy and follow it.</w:t>
      </w:r>
    </w:p>
    <w:p>
      <w:pPr>
        <w:pStyle w:val="Heading1"/>
        <w:spacing w:after="120" w:before="240"/>
      </w:pPr>
      <w:r>
        <w:rPr>
          <w:rFonts w:ascii="Calibri" w:cs="Calibri" w:eastAsia="Calibri" w:hAnsi="Calibri"/>
          <w:b/>
          <w:bCs/>
        </w:rPr>
        <w:t xml:space="preserve">9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Commission's 2026 position on AI use by providers expects every provider to govern its use of AI.</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10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Policy review register</w:t>
      </w:r>
    </w:p>
    <w:p>
      <w:pPr>
        <w:pStyle w:val="Heading1"/>
        <w:spacing w:after="120" w:before="240"/>
      </w:pPr>
      <w:r>
        <w:rPr>
          <w:rFonts w:ascii="Calibri" w:cs="Calibri" w:eastAsia="Calibri" w:hAnsi="Calibri"/>
          <w:b/>
          <w:bCs/>
        </w:rPr>
        <w:t xml:space="preserve">11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AI use and governance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 and governance policy</dc:title>
  <dc:creator>Prepared with Readyline</dc:creator>
  <dc:description>AI use and governance policy for Sunrise Supports</dc:description>
  <cp:lastModifiedBy>Un-named</cp:lastModifiedBy>
  <cp:revision>1</cp:revision>
  <dcterms:created xsi:type="dcterms:W3CDTF">2026-10-12T05:48:15.402Z</dcterms:created>
  <dcterms:modified xsi:type="dcterms:W3CDTF">2026-10-12T05:48:15.402Z</dcterms:modified>
</cp:coreProperties>
</file>

<file path=docProps/custom.xml><?xml version="1.0" encoding="utf-8"?>
<Properties xmlns="http://schemas.openxmlformats.org/officeDocument/2006/custom-properties" xmlns:vt="http://schemas.openxmlformats.org/officeDocument/2006/docPropsVTypes"/>
</file>