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Governance policy</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Governance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policy sets out how Sunrise Supports is governed and who makes decisions. It supports our duty to meet the NDIS Code of Conduct.</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applies to Sunrise Supports, a sole trader business. It covers how we make decisions, manage conflicts of interest, meet our registration conditions and oversee our performance and risk.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this policy covers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operating as a sole trader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 we deliver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Where we work</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sole trader is the only worker. There are no other workers at this time.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One person holds the key personnel position. This is the sole trader.</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The policy covers all of our governance decisions and activities, whether they relate to participants, the business or our records. It applies to every support we deliver in New South Wales.</w:t>
      </w:r>
    </w:p>
    <w:p>
      <w:pPr>
        <w:spacing w:after="120"/>
      </w:pPr>
      <w:r>
        <w:rPr>
          <w:rFonts w:ascii="Calibri" w:cs="Calibri" w:eastAsia="Calibri" w:hAnsi="Calibri"/>
          <w:sz w:val="22"/>
          <w:szCs w:val="22"/>
        </w:rPr>
        <w:t xml:space="preserve">We have roles that need a risk assessment before they are filled or changed. This policy applies to how we make and record those decisions.</w:t>
      </w:r>
    </w:p>
    <w:p>
      <w:pPr>
        <w:spacing w:after="120"/>
      </w:pPr>
      <w:r>
        <w:rPr>
          <w:rFonts w:ascii="Calibri" w:cs="Calibri" w:eastAsia="Calibri" w:hAnsi="Calibri"/>
          <w:sz w:val="22"/>
          <w:szCs w:val="22"/>
        </w:rPr>
        <w:t xml:space="preserve">We do not use restrictive practices. Governance decisions about restrictive practices are therefore outside the scope of this policy unless our practice changes. If it does, we will update this policy before we start.</w:t>
      </w:r>
    </w:p>
    <w:p>
      <w:pPr>
        <w:spacing w:after="120"/>
      </w:pPr>
      <w:r>
        <w:rPr>
          <w:rFonts w:ascii="Calibri" w:cs="Calibri" w:eastAsia="Calibri" w:hAnsi="Calibri"/>
          <w:sz w:val="22"/>
          <w:szCs w:val="22"/>
        </w:rPr>
        <w:t xml:space="preserve">If we add workers, key personnel, supports or states, we will update this scope. We record the change in the policy review register.</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The NDIS Code of Conduct applies to every NDIS provider and every worker. Sunrise Supports is a sole trader, and I am both the provider and the only worker. These are our commitments to participants.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our own decisions about how Sunrise Supports is run, and we are accountable for them.</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one clear record of who decides what. We take responsibility for every decision about our business and our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respect each participant's rights and choices.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ask participants how they want their household tasks done and we follow their wishes. We do not make decisions for them.</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honest and open about who we are and what we offer.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participants our trading name, the household tasks we provide and what we cannot do. We do not make promises we cannot keep.</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declare and manage any conflict of interest.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write down any personal, financial or other interest that could affect a decision. We tell the participant and put their interests first.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participants safe from harm.</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the right authority about any serious concern or incident. We act quickly to reduce the risk.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meet the conditions of our registration.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 list of our registration conditions and check our work against them. We act when we find a gap.</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participant information private.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collect only what we need. We store it securely. We share it only when the participant agrees or the law requires it.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watch our own performance and risks.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record problems, feedback and risks. We act on them and update our documents when something changes.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our policies current.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record each policy in the policy review register. We review each policy every 12 months and the register every 3 months.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a sole trader. The owner is the only key personnel and makes all decisions. We have no workers at present. These steps show how we govern the business in a way that suits our size.</w:t>
      </w:r>
    </w:p>
    <w:p>
      <w:pPr>
        <w:pStyle w:val="ListParagraph"/>
        <w:numPr>
          <w:ilvl w:val="0"/>
          <w:numId w:val="3"/>
        </w:numPr>
        <w:spacing w:after="60"/>
      </w:pPr>
      <w:r>
        <w:rPr>
          <w:rFonts w:ascii="Calibri" w:cs="Calibri" w:eastAsia="Calibri" w:hAnsi="Calibri"/>
          <w:sz w:val="22"/>
          <w:szCs w:val="22"/>
        </w:rPr>
        <w:t xml:space="preserve">We make every decision about how we deliver 0120 Household tasks in New South Wales, and we write down any decision that changes how we work or what we offer.</w:t>
      </w:r>
    </w:p>
    <w:p>
      <w:pPr>
        <w:pStyle w:val="ListParagraph"/>
        <w:numPr>
          <w:ilvl w:val="0"/>
          <w:numId w:val="3"/>
        </w:numPr>
        <w:spacing w:after="60"/>
      </w:pPr>
      <w:r>
        <w:rPr>
          <w:rFonts w:ascii="Calibri" w:cs="Calibri" w:eastAsia="Calibri" w:hAnsi="Calibri"/>
          <w:sz w:val="22"/>
          <w:szCs w:val="22"/>
        </w:rPr>
        <w:t xml:space="preserve">Before we take on a new participant or a new type of support, we check that it fits within our registration and that we can deliver it safely.</w:t>
      </w:r>
    </w:p>
    <w:p>
      <w:pPr>
        <w:pStyle w:val="ListParagraph"/>
        <w:numPr>
          <w:ilvl w:val="0"/>
          <w:numId w:val="3"/>
        </w:numPr>
        <w:spacing w:after="60"/>
      </w:pPr>
      <w:r>
        <w:rPr>
          <w:rFonts w:ascii="Calibri" w:cs="Calibri" w:eastAsia="Calibri" w:hAnsi="Calibri"/>
          <w:sz w:val="22"/>
          <w:szCs w:val="22"/>
        </w:rPr>
        <w:t xml:space="preserve">We keep our personal interests separate from our work. If a personal or financial interest could affect a decision about a participant, we write it down, tell the participant, and take steps to manage it. We do not take on the work if we cannot manage the conflict fairly.</w:t>
      </w:r>
    </w:p>
    <w:p>
      <w:pPr>
        <w:pStyle w:val="ListParagraph"/>
        <w:numPr>
          <w:ilvl w:val="0"/>
          <w:numId w:val="3"/>
        </w:numPr>
        <w:spacing w:after="60"/>
      </w:pPr>
      <w:r>
        <w:rPr>
          <w:rFonts w:ascii="Calibri" w:cs="Calibri" w:eastAsia="Calibri" w:hAnsi="Calibri"/>
          <w:sz w:val="22"/>
          <w:szCs w:val="22"/>
        </w:rPr>
        <w:t xml:space="preserve">We check each role we perform to see if it is a risk-assessed role, and we keep the worker screening and checks that role needs up to date.</w:t>
      </w:r>
    </w:p>
    <w:p>
      <w:pPr>
        <w:pStyle w:val="ListParagraph"/>
        <w:numPr>
          <w:ilvl w:val="0"/>
          <w:numId w:val="3"/>
        </w:numPr>
        <w:spacing w:after="60"/>
      </w:pPr>
      <w:r>
        <w:rPr>
          <w:rFonts w:ascii="Calibri" w:cs="Calibri" w:eastAsia="Calibri" w:hAnsi="Calibri"/>
          <w:sz w:val="22"/>
          <w:szCs w:val="22"/>
        </w:rPr>
        <w:t xml:space="preserve">We do not use restrictive practices. If a participant's needs ever seem to call for one, we stop and get advice before we act, and we record what we decided and why.</w:t>
      </w:r>
    </w:p>
    <w:p>
      <w:pPr>
        <w:pStyle w:val="ListParagraph"/>
        <w:numPr>
          <w:ilvl w:val="0"/>
          <w:numId w:val="3"/>
        </w:numPr>
        <w:spacing w:after="60"/>
      </w:pPr>
      <w:r>
        <w:rPr>
          <w:rFonts w:ascii="Calibri" w:cs="Calibri" w:eastAsia="Calibri" w:hAnsi="Calibri"/>
          <w:sz w:val="22"/>
          <w:szCs w:val="22"/>
        </w:rPr>
        <w:t xml:space="preserve">We keep a list of the conditions of our registration and check at each register review that we are still meeting them.</w:t>
      </w:r>
    </w:p>
    <w:p>
      <w:pPr>
        <w:pStyle w:val="ListParagraph"/>
        <w:numPr>
          <w:ilvl w:val="0"/>
          <w:numId w:val="3"/>
        </w:numPr>
        <w:spacing w:after="60"/>
      </w:pPr>
      <w:r>
        <w:rPr>
          <w:rFonts w:ascii="Calibri" w:cs="Calibri" w:eastAsia="Calibri" w:hAnsi="Calibri"/>
          <w:sz w:val="22"/>
          <w:szCs w:val="22"/>
        </w:rPr>
        <w:t xml:space="preserve">We seek outside advice when a decision is beyond our knowledge. A trusted adviser or peer can act as a sounding board for the owner, and we record whose advice we took and what we did with it.</w:t>
      </w:r>
    </w:p>
    <w:p>
      <w:pPr>
        <w:pStyle w:val="ListParagraph"/>
        <w:numPr>
          <w:ilvl w:val="0"/>
          <w:numId w:val="3"/>
        </w:numPr>
        <w:spacing w:after="60"/>
      </w:pPr>
      <w:r>
        <w:rPr>
          <w:rFonts w:ascii="Calibri" w:cs="Calibri" w:eastAsia="Calibri" w:hAnsi="Calibri"/>
          <w:sz w:val="22"/>
          <w:szCs w:val="22"/>
        </w:rPr>
        <w:t xml:space="preserve">We look at how the business is doing every 3 months. We look at feedback, complaints, incidents, risks and whether participants are getting the support they asked for. We write down what we found and what we will change.</w:t>
      </w:r>
    </w:p>
    <w:p>
      <w:pPr>
        <w:pStyle w:val="ListParagraph"/>
        <w:numPr>
          <w:ilvl w:val="0"/>
          <w:numId w:val="3"/>
        </w:numPr>
        <w:spacing w:after="60"/>
      </w:pPr>
      <w:r>
        <w:rPr>
          <w:rFonts w:ascii="Calibri" w:cs="Calibri" w:eastAsia="Calibri" w:hAnsi="Calibri"/>
          <w:sz w:val="22"/>
          <w:szCs w:val="22"/>
        </w:rPr>
        <w:t xml:space="preserve">If we plan to employ or engage workers in future, we update this policy and our structure and delegations before the first worker starts, and we confirm what each worker can decide and what they must refer to the owner.</w:t>
      </w:r>
    </w:p>
    <w:p>
      <w:pPr>
        <w:pStyle w:val="ListParagraph"/>
        <w:numPr>
          <w:ilvl w:val="0"/>
          <w:numId w:val="3"/>
        </w:numPr>
        <w:spacing w:after="60"/>
      </w:pPr>
      <w:r>
        <w:rPr>
          <w:rFonts w:ascii="Calibri" w:cs="Calibri" w:eastAsia="Calibri" w:hAnsi="Calibri"/>
          <w:sz w:val="22"/>
          <w:szCs w:val="22"/>
        </w:rPr>
        <w:t xml:space="preserve">We review this policy every 12 months and our registers every 3 months, and we record each review in the Policy review register.</w:t>
      </w:r>
    </w:p>
    <w:p>
      <w:pPr>
        <w:spacing w:after="120"/>
      </w:pPr>
      <w:r>
        <w:rPr>
          <w:rFonts w:ascii="Calibri" w:cs="Calibri" w:eastAsia="Calibri" w:hAnsi="Calibri"/>
          <w:sz w:val="22"/>
          <w:szCs w:val="22"/>
        </w:rPr>
        <w:t xml:space="preserve">For who does what, see section 6 Responsibilities and section 7 Our structure and delegations. For the records we keep, see section 8 Records and evidence to retain.</w:t>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who is a sole trader. We have no other workers and one key personnel position. The owner holds every role in the table below. If we take on workers later, we will update this table to show who does each task.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decisions for the business, and keeps this policy and the Policy review register up to 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Ongoing. Policy review every 12 months. Register review 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service 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Delivers household tasks to participants and follows our policies and procedures.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time we deliver a support.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risk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whether any role needs a risk assessment, and records the result.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a role is set up or changes, and at each policy review.</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conflict of interest manager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Declares and records any conflict of interest, and decides how to manage it, as set out in section 5 How we put this into practice.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we become aware of a conflict.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records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records named in section 8 Records and evidence to retain and the registers in section 9 Related documents and registers.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Ongoing.</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one person holds every role, we get a second view in two ways. At each review we read this policy again and check that it still matches how we work. If we are unsure about a decision, we ask a trusted adviser and record what we decided and why.</w:t>
      </w:r>
    </w:p>
    <w:p>
      <w:pPr>
        <w:spacing w:after="120"/>
      </w:pPr>
      <w:r>
        <w:rPr>
          <w:rFonts w:ascii="Calibri" w:cs="Calibri" w:eastAsia="Calibri" w:hAnsi="Calibri"/>
          <w:sz w:val="22"/>
          <w:szCs w:val="22"/>
        </w:rPr>
        <w:t xml:space="preserve">Time limits and definitions are not repeated here. They are in the sections where they belong, and we use those sections when we need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the trusted adviser or contact we ask when we are unsure about a decision, if we have one.]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Our structure and delegations</w:t>
      </w:r>
    </w:p>
    <w:p>
      <w:pPr>
        <w:spacing w:after="120"/>
      </w:pPr>
      <w:r>
        <w:rPr>
          <w:rFonts w:ascii="Calibri" w:cs="Calibri" w:eastAsia="Calibri" w:hAnsi="Calibri"/>
          <w:sz w:val="22"/>
          <w:szCs w:val="22"/>
        </w:rPr>
        <w:t xml:space="preserve">Sunrise Supports is run as a sole trader business in New South Wales. We provide 0120 Household tasks. The owner is the one key person in the business and works alone. There are no other workers at present.</w:t>
      </w:r>
    </w:p>
    <w:p>
      <w:pPr>
        <w:spacing w:after="120"/>
      </w:pPr>
      <w:r>
        <w:rPr>
          <w:rFonts w:ascii="Calibri" w:cs="Calibri" w:eastAsia="Calibri" w:hAnsi="Calibri"/>
          <w:sz w:val="22"/>
          <w:szCs w:val="22"/>
        </w:rPr>
        <w:t xml:space="preserve">Because the owner is the only key person, the owner holds every decision and delegation listed in this section. We do not use any restrictive practices, so we hold no delegation for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Held by</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this covers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Governance and overall direction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Setting the direction of the business and approving this policy</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Meeting our registration conditions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Keeping our registration details current and telling the Commission about changes we must report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and incident oversight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Reviewing risks and incidents, and deciding what action to take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Conflicts of interest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Recording and managing any conflict, and deciding how it is handled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Policy and document control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Approving documents and keeping the policy review register up to date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screening and role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Checking that any person who works for us has the right checks for their role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we take on a worker, a sub-contractor or another key person, we will update this section before they start. We will then record who holds each delegation and what they may decide.</w:t>
      </w:r>
    </w:p>
    <w:p>
      <w:pPr>
        <w:spacing w:after="120"/>
      </w:pPr>
      <w:r>
        <w:rPr>
          <w:rFonts w:ascii="Calibri" w:cs="Calibri" w:eastAsia="Calibri" w:hAnsi="Calibri"/>
          <w:sz w:val="22"/>
          <w:szCs w:val="22"/>
        </w:rPr>
        <w:t xml:space="preserve">A sole trader cannot review their own decisions in the usual way. To cover this, the owner records significant decisions in writing and checks them at each scheduled review of this policy. If a decision involves a conflict of interest, the owner writes down the conflict and the reason for the decision.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the owner and the date this structure was last confirmed.]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8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Policy review register</w:t>
      </w:r>
    </w:p>
    <w:p>
      <w:pPr>
        <w:pStyle w:val="Heading1"/>
        <w:spacing w:after="120" w:before="240"/>
      </w:pPr>
      <w:r>
        <w:rPr>
          <w:rFonts w:ascii="Calibri" w:cs="Calibri" w:eastAsia="Calibri" w:hAnsi="Calibri"/>
          <w:b/>
          <w:bCs/>
        </w:rPr>
        <w:t xml:space="preserve">10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Governance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policy</dc:title>
  <dc:creator>Prepared with Readyline</dc:creator>
  <dc:description>Governance policy for Sunrise Supports</dc:description>
  <cp:lastModifiedBy>Un-named</cp:lastModifiedBy>
  <cp:revision>1</cp:revision>
  <dcterms:created xsi:type="dcterms:W3CDTF">2026-10-12T05:48:14.793Z</dcterms:created>
  <dcterms:modified xsi:type="dcterms:W3CDTF">2026-10-12T05:48:14.793Z</dcterms:modified>
</cp:coreProperties>
</file>

<file path=docProps/custom.xml><?xml version="1.0" encoding="utf-8"?>
<Properties xmlns="http://schemas.openxmlformats.org/officeDocument/2006/custom-properties" xmlns:vt="http://schemas.openxmlformats.org/officeDocument/2006/docPropsVTypes"/>
</file>