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rFonts w:ascii="Calibri" w:cs="Calibri" w:eastAsia="Calibri" w:hAnsi="Calibri"/>
          <w:b/>
          <w:bCs/>
          <w:sz w:val="40"/>
          <w:szCs w:val="40"/>
        </w:rPr>
        <w:t xml:space="preserve">AI and digital data handling procedure</w:t>
      </w:r>
    </w:p>
    <w:p>
      <w:pPr>
        <w:spacing w:after="240"/>
      </w:pPr>
      <w:r>
        <w:rPr>
          <w:rFonts w:ascii="Calibri" w:cs="Calibri" w:eastAsia="Calibri" w:hAnsi="Calibri"/>
          <w:i/>
          <w:iCs/>
          <w:sz w:val="22"/>
          <w:szCs w:val="22"/>
        </w:rPr>
        <w:t xml:space="preserve">Sunrise Supports</w:t>
      </w:r>
    </w:p>
    <w:p>
      <w:pPr>
        <w:pStyle w:val="Heading1"/>
        <w:spacing w:after="120" w:before="240"/>
      </w:pPr>
      <w:r>
        <w:rPr>
          <w:rFonts w:ascii="Calibri" w:cs="Calibri" w:eastAsia="Calibri" w:hAnsi="Calibri"/>
          <w:b/>
          <w:bCs/>
        </w:rPr>
        <w:t xml:space="preserve">Document control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Item</w:t>
            </w:r>
          </w:p>
        </w:tc>
        <w:tc>
          <w:tcPr>
            <w:tcW w:type="dxa" w:w="45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Detail</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Document</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AI and digital data handling procedure</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Provider</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Sunrise Supports</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Version</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review-pack</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Generated</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12 October 2026</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Approval</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[Provider to complete: name, role and date]</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Next review</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12 October 2027</w:t>
            </w:r>
          </w:p>
        </w:tc>
      </w:tr>
    </w:tbl>
    <w:p>
      <w:pPr>
        <w:spacing w:after="12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Verification providers are not audited against this document under the NDIS Practice Standards. We keep it because the Commission's 2026 position on AI use by providers expects participant information to be de-identified before any AI use.</w:t>
      </w:r>
    </w:p>
    <w:p>
      <w:pPr>
        <w:pStyle w:val="Heading1"/>
        <w:spacing w:after="120" w:before="240"/>
      </w:pPr>
      <w:r>
        <w:rPr>
          <w:rFonts w:ascii="Calibri" w:cs="Calibri" w:eastAsia="Calibri" w:hAnsi="Calibri"/>
          <w:b/>
          <w:bCs/>
        </w:rPr>
        <w:t xml:space="preserve">1 Purpose</w:t>
      </w:r>
    </w:p>
    <w:p>
      <w:pPr>
        <w:spacing w:after="120"/>
      </w:pPr>
      <w:r>
        <w:rPr>
          <w:rFonts w:ascii="Calibri" w:cs="Calibri" w:eastAsia="Calibri" w:hAnsi="Calibri"/>
          <w:sz w:val="22"/>
          <w:szCs w:val="22"/>
        </w:rPr>
        <w:t xml:space="preserve">This procedure shows how Sunrise Supports removes personal details before using any AI or digital tool. It supports the Commission's 2026 position that participant information is de-identified before any AI use.</w:t>
      </w:r>
    </w:p>
    <w:p>
      <w:pPr>
        <w:pStyle w:val="Heading1"/>
        <w:spacing w:after="120" w:before="240"/>
      </w:pPr>
      <w:r>
        <w:rPr>
          <w:rFonts w:ascii="Calibri" w:cs="Calibri" w:eastAsia="Calibri" w:hAnsi="Calibri"/>
          <w:b/>
          <w:bCs/>
        </w:rPr>
        <w:t xml:space="preserve">2 When this procedure applies</w:t>
      </w:r>
    </w:p>
    <w:p>
      <w:pPr>
        <w:spacing w:after="120"/>
      </w:pPr>
      <w:r>
        <w:rPr>
          <w:rFonts w:ascii="Calibri" w:cs="Calibri" w:eastAsia="Calibri" w:hAnsi="Calibri"/>
          <w:sz w:val="22"/>
          <w:szCs w:val="22"/>
        </w:rPr>
        <w:t xml:space="preserve">This procedure applies whenever we use an AI or digital tool to work with information about our business or our participants. I run Sunrise Supports as a sole trader in New South Wales, so these rules apply to me.</w:t>
      </w:r>
    </w:p>
    <w:p>
      <w:pPr>
        <w:spacing w:after="120"/>
      </w:pPr>
      <w:r>
        <w:rPr>
          <w:rFonts w:ascii="Calibri" w:cs="Calibri" w:eastAsia="Calibri" w:hAnsi="Calibri"/>
          <w:sz w:val="22"/>
          <w:szCs w:val="22"/>
        </w:rPr>
        <w:t xml:space="preserve">We deliver household tasks (support type 0120). Our records are usually simple. They still hold personal details, so we follow these steps each time.</w:t>
      </w:r>
    </w:p>
    <w:p>
      <w:pPr>
        <w:pStyle w:val="ListParagraph"/>
        <w:numPr>
          <w:ilvl w:val="0"/>
          <w:numId w:val="2"/>
        </w:numPr>
        <w:spacing w:after="60"/>
      </w:pPr>
      <w:r>
        <w:rPr>
          <w:rFonts w:ascii="Calibri" w:cs="Calibri" w:eastAsia="Calibri" w:hAnsi="Calibri"/>
          <w:sz w:val="22"/>
          <w:szCs w:val="22"/>
        </w:rPr>
        <w:t xml:space="preserve">Writing or editing a service agreement, schedule or note about a participant.</w:t>
      </w:r>
    </w:p>
    <w:p>
      <w:pPr>
        <w:pStyle w:val="ListParagraph"/>
        <w:numPr>
          <w:ilvl w:val="0"/>
          <w:numId w:val="2"/>
        </w:numPr>
        <w:spacing w:after="60"/>
      </w:pPr>
      <w:r>
        <w:rPr>
          <w:rFonts w:ascii="Calibri" w:cs="Calibri" w:eastAsia="Calibri" w:hAnsi="Calibri"/>
          <w:sz w:val="22"/>
          <w:szCs w:val="22"/>
        </w:rPr>
        <w:t xml:space="preserve">Asking an AI tool to draft a message, email or report that uses real details from a participant's file.</w:t>
      </w:r>
    </w:p>
    <w:p>
      <w:pPr>
        <w:pStyle w:val="ListParagraph"/>
        <w:numPr>
          <w:ilvl w:val="0"/>
          <w:numId w:val="2"/>
        </w:numPr>
        <w:spacing w:after="60"/>
      </w:pPr>
      <w:r>
        <w:rPr>
          <w:rFonts w:ascii="Calibri" w:cs="Calibri" w:eastAsia="Calibri" w:hAnsi="Calibri"/>
          <w:sz w:val="22"/>
          <w:szCs w:val="22"/>
        </w:rPr>
        <w:t xml:space="preserve">Typing or pasting participant information into an app, cloud service or online form.</w:t>
      </w:r>
    </w:p>
    <w:p>
      <w:pPr>
        <w:pStyle w:val="ListParagraph"/>
        <w:numPr>
          <w:ilvl w:val="0"/>
          <w:numId w:val="2"/>
        </w:numPr>
        <w:spacing w:after="60"/>
      </w:pPr>
      <w:r>
        <w:rPr>
          <w:rFonts w:ascii="Calibri" w:cs="Calibri" w:eastAsia="Calibri" w:hAnsi="Calibri"/>
          <w:sz w:val="22"/>
          <w:szCs w:val="22"/>
        </w:rPr>
        <w:t xml:space="preserve">Using a digital tool to plan visits, track tasks or store records.</w:t>
      </w:r>
    </w:p>
    <w:p>
      <w:pPr>
        <w:pStyle w:val="ListParagraph"/>
        <w:numPr>
          <w:ilvl w:val="0"/>
          <w:numId w:val="2"/>
        </w:numPr>
        <w:spacing w:after="60"/>
      </w:pPr>
      <w:r>
        <w:rPr>
          <w:rFonts w:ascii="Calibri" w:cs="Calibri" w:eastAsia="Calibri" w:hAnsi="Calibri"/>
          <w:sz w:val="22"/>
          <w:szCs w:val="22"/>
        </w:rPr>
        <w:t xml:space="preserve">Recording or transcribing a call, visit or meeting with a digital tool.</w:t>
      </w:r>
    </w:p>
    <w:p>
      <w:pPr>
        <w:pStyle w:val="ListParagraph"/>
        <w:numPr>
          <w:ilvl w:val="0"/>
          <w:numId w:val="2"/>
        </w:numPr>
        <w:spacing w:after="60"/>
      </w:pPr>
      <w:r>
        <w:rPr>
          <w:rFonts w:ascii="Calibri" w:cs="Calibri" w:eastAsia="Calibri" w:hAnsi="Calibri"/>
          <w:sz w:val="22"/>
          <w:szCs w:val="22"/>
        </w:rPr>
        <w:t xml:space="preserve">Writing up an incident for the incident register with help from a digital tool.</w:t>
      </w:r>
    </w:p>
    <w:p>
      <w:pPr>
        <w:spacing w:after="120"/>
      </w:pPr>
      <w:r>
        <w:rPr>
          <w:rFonts w:ascii="Calibri" w:cs="Calibri" w:eastAsia="Calibri" w:hAnsi="Calibri"/>
          <w:sz w:val="22"/>
          <w:szCs w:val="22"/>
        </w:rPr>
        <w:t xml:space="preserve">Examples from our work include a cleaning schedule with a participant's address, a note about a home access arrangement, or a message about a missed visit.</w:t>
      </w:r>
    </w:p>
    <w:p>
      <w:pPr>
        <w:spacing w:after="120"/>
      </w:pPr>
      <w:r>
        <w:rPr>
          <w:rFonts w:ascii="Calibri" w:cs="Calibri" w:eastAsia="Calibri" w:hAnsi="Calibri"/>
          <w:sz w:val="22"/>
          <w:szCs w:val="22"/>
        </w:rPr>
        <w:t xml:space="preserve">This procedure does not apply when we use a tool with no participant or personal information in it. An example is asking for a general cleaning checklist. We still check the result before we use 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999999" w:sz="4"/>
              <w:left w:val="single" w:color="999999" w:sz="4"/>
              <w:bottom w:val="single" w:color="999999" w:sz="4"/>
              <w:right w:val="single" w:color="999999" w:sz="4"/>
            </w:tcBorders>
            <w:shd w:fill="FFF4CE" w:val="clear"/>
          </w:tcPr>
          <w:p>
            <w:r>
              <w:rPr>
                <w:rFonts w:ascii="Calibri" w:cs="Calibri" w:eastAsia="Calibri" w:hAnsi="Calibri"/>
                <w:i/>
                <w:iCs/>
                <w:sz w:val="22"/>
                <w:szCs w:val="22"/>
              </w:rPr>
              <w:t xml:space="preserve">[Provider to complete: list the AI and digital tools you use now, so this section names them.]</w:t>
            </w:r>
          </w:p>
        </w:tc>
      </w:tr>
    </w:tbl>
    <w:p>
      <w:pPr>
        <w:spacing w:after="120"/>
      </w:pPr>
      <w:r>
        <w:rPr>
          <w:rFonts w:ascii="Calibri" w:cs="Calibri" w:eastAsia="Calibri" w:hAnsi="Calibri"/>
          <w:sz w:val="22"/>
          <w:szCs w:val="22"/>
        </w:rPr>
        <w:t xml:space="preserve"/>
      </w:r>
    </w:p>
    <w:p>
      <w:pPr>
        <w:pStyle w:val="Heading1"/>
        <w:spacing w:after="120" w:before="240"/>
      </w:pPr>
      <w:r>
        <w:rPr>
          <w:rFonts w:ascii="Calibri" w:cs="Calibri" w:eastAsia="Calibri" w:hAnsi="Calibri"/>
          <w:b/>
          <w:bCs/>
        </w:rPr>
        <w:t xml:space="preserve">3 Steps</w:t>
      </w:r>
    </w:p>
    <w:p>
      <w:pPr>
        <w:spacing w:after="120"/>
      </w:pPr>
      <w:r>
        <w:rPr>
          <w:rFonts w:ascii="Calibri" w:cs="Calibri" w:eastAsia="Calibri" w:hAnsi="Calibri"/>
          <w:sz w:val="22"/>
          <w:szCs w:val="22"/>
        </w:rPr>
        <w:t xml:space="preserve">As a sole trader, I do every step below myself. Sunrise Supports has no other workers, so there is no one to hand a step to. Follow the steps in order each time we use an AI or digital tool with any information from our work.</w:t>
      </w:r>
    </w:p>
    <w:p>
      <w:pPr>
        <w:pStyle w:val="ListParagraph"/>
        <w:numPr>
          <w:ilvl w:val="0"/>
          <w:numId w:val="3"/>
        </w:numPr>
        <w:spacing w:after="60"/>
      </w:pPr>
      <w:r>
        <w:rPr>
          <w:rFonts w:ascii="Calibri" w:cs="Calibri" w:eastAsia="Calibri" w:hAnsi="Calibri"/>
          <w:sz w:val="22"/>
          <w:szCs w:val="22"/>
        </w:rPr>
        <w:t xml:space="preserve">Decide whether the tool is needed. If the task can be done well without it, do it without the tool.</w:t>
      </w:r>
    </w:p>
    <w:p>
      <w:pPr>
        <w:pStyle w:val="ListParagraph"/>
        <w:numPr>
          <w:ilvl w:val="0"/>
          <w:numId w:val="3"/>
        </w:numPr>
        <w:spacing w:after="60"/>
      </w:pPr>
      <w:r>
        <w:rPr>
          <w:rFonts w:ascii="Calibri" w:cs="Calibri" w:eastAsia="Calibri" w:hAnsi="Calibri"/>
          <w:sz w:val="22"/>
          <w:szCs w:val="22"/>
        </w:rPr>
        <w:t xml:space="preserve">Pick the tool. Use only a tool we have chosen to use for Sunrise Supports. Do not use a free or personal account for work information.</w:t>
      </w:r>
    </w:p>
    <w:p>
      <w:pPr>
        <w:pStyle w:val="ListParagraph"/>
        <w:numPr>
          <w:ilvl w:val="0"/>
          <w:numId w:val="3"/>
        </w:numPr>
        <w:spacing w:after="60"/>
      </w:pPr>
      <w:r>
        <w:rPr>
          <w:rFonts w:ascii="Calibri" w:cs="Calibri" w:eastAsia="Calibri" w:hAnsi="Calibri"/>
          <w:sz w:val="22"/>
          <w:szCs w:val="22"/>
        </w:rPr>
        <w:t xml:space="preserve">Ask the participant for consent before their information is used in a tool, even after it is de-identified. Explain in plain words what the tool does and what we will put into it.</w:t>
      </w:r>
    </w:p>
    <w:p>
      <w:pPr>
        <w:pStyle w:val="ListParagraph"/>
        <w:numPr>
          <w:ilvl w:val="0"/>
          <w:numId w:val="3"/>
        </w:numPr>
        <w:spacing w:after="60"/>
      </w:pPr>
      <w:r>
        <w:rPr>
          <w:rFonts w:ascii="Calibri" w:cs="Calibri" w:eastAsia="Calibri" w:hAnsi="Calibri"/>
          <w:sz w:val="22"/>
          <w:szCs w:val="22"/>
        </w:rPr>
        <w:t xml:space="preserve">Record the consent, or the refusal, in the participant's file on the day we ask. If the participant says no, do not use the tool for their information.</w:t>
      </w:r>
    </w:p>
    <w:p>
      <w:pPr>
        <w:pStyle w:val="ListParagraph"/>
        <w:numPr>
          <w:ilvl w:val="0"/>
          <w:numId w:val="3"/>
        </w:numPr>
        <w:spacing w:after="60"/>
      </w:pPr>
      <w:r>
        <w:rPr>
          <w:rFonts w:ascii="Calibri" w:cs="Calibri" w:eastAsia="Calibri" w:hAnsi="Calibri"/>
          <w:sz w:val="22"/>
          <w:szCs w:val="22"/>
        </w:rPr>
        <w:t xml:space="preserve">Work through the checklist in section 5 De-identification checklist. Remove or replace every detail that could identify a participant, their family, a worker or another person.</w:t>
      </w:r>
    </w:p>
    <w:p>
      <w:pPr>
        <w:pStyle w:val="ListParagraph"/>
        <w:numPr>
          <w:ilvl w:val="0"/>
          <w:numId w:val="3"/>
        </w:numPr>
        <w:spacing w:after="60"/>
      </w:pPr>
      <w:r>
        <w:rPr>
          <w:rFonts w:ascii="Calibri" w:cs="Calibri" w:eastAsia="Calibri" w:hAnsi="Calibri"/>
          <w:sz w:val="22"/>
          <w:szCs w:val="22"/>
        </w:rPr>
        <w:t xml:space="preserve">Read the cleaned text once more before it goes into the tool. If any identifying detail is still there, remove it and check again.</w:t>
      </w:r>
    </w:p>
    <w:p>
      <w:pPr>
        <w:pStyle w:val="ListParagraph"/>
        <w:numPr>
          <w:ilvl w:val="0"/>
          <w:numId w:val="3"/>
        </w:numPr>
        <w:spacing w:after="60"/>
      </w:pPr>
      <w:r>
        <w:rPr>
          <w:rFonts w:ascii="Calibri" w:cs="Calibri" w:eastAsia="Calibri" w:hAnsi="Calibri"/>
          <w:sz w:val="22"/>
          <w:szCs w:val="22"/>
        </w:rPr>
        <w:t xml:space="preserve">Put only the cleaned text into the tool. Do not upload files, photos, voice recordings or screenshots that show identifying details.</w:t>
      </w:r>
    </w:p>
    <w:p>
      <w:pPr>
        <w:pStyle w:val="ListParagraph"/>
        <w:numPr>
          <w:ilvl w:val="0"/>
          <w:numId w:val="3"/>
        </w:numPr>
        <w:spacing w:after="60"/>
      </w:pPr>
      <w:r>
        <w:rPr>
          <w:rFonts w:ascii="Calibri" w:cs="Calibri" w:eastAsia="Calibri" w:hAnsi="Calibri"/>
          <w:sz w:val="22"/>
          <w:szCs w:val="22"/>
        </w:rPr>
        <w:t xml:space="preserve">Read everything the tool gives back. Check each fact against our own records and the participant's agreed plan. Correct anything that is wrong, unclear or does not suit the participant.</w:t>
      </w:r>
    </w:p>
    <w:p>
      <w:pPr>
        <w:pStyle w:val="ListParagraph"/>
        <w:numPr>
          <w:ilvl w:val="0"/>
          <w:numId w:val="3"/>
        </w:numPr>
        <w:spacing w:after="60"/>
      </w:pPr>
      <w:r>
        <w:rPr>
          <w:rFonts w:ascii="Calibri" w:cs="Calibri" w:eastAsia="Calibri" w:hAnsi="Calibri"/>
          <w:sz w:val="22"/>
          <w:szCs w:val="22"/>
        </w:rPr>
        <w:t xml:space="preserve">Do not send, file or act on any output until we have reviewed and approved it. Where we use the output in a document, we remain responsible for what it says.</w:t>
      </w:r>
    </w:p>
    <w:p>
      <w:pPr>
        <w:pStyle w:val="ListParagraph"/>
        <w:numPr>
          <w:ilvl w:val="0"/>
          <w:numId w:val="3"/>
        </w:numPr>
        <w:spacing w:after="60"/>
      </w:pPr>
      <w:r>
        <w:rPr>
          <w:rFonts w:ascii="Calibri" w:cs="Calibri" w:eastAsia="Calibri" w:hAnsi="Calibri"/>
          <w:sz w:val="22"/>
          <w:szCs w:val="22"/>
        </w:rPr>
        <w:t xml:space="preserve">Record each use of a tool: the date, the tool, the purpose, that consent was recorded and that the output was reviewed. Keep this record as set out in section 6 Records and evidence to retain.</w:t>
      </w:r>
    </w:p>
    <w:p>
      <w:pPr>
        <w:pStyle w:val="ListParagraph"/>
        <w:numPr>
          <w:ilvl w:val="0"/>
          <w:numId w:val="3"/>
        </w:numPr>
        <w:spacing w:after="60"/>
      </w:pPr>
      <w:r>
        <w:rPr>
          <w:rFonts w:ascii="Calibri" w:cs="Calibri" w:eastAsia="Calibri" w:hAnsi="Calibri"/>
          <w:sz w:val="22"/>
          <w:szCs w:val="22"/>
        </w:rPr>
        <w:t xml:space="preserve">If we put identifying information into a tool by mistake, or use an output without reviewing it, follow the mistake steps in the table below.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Step</w:t>
            </w:r>
          </w:p>
        </w:tc>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Who</w:t>
            </w:r>
          </w:p>
        </w:tc>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When</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Check the tool is one we have chosen to use</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Sunrise Supports owner</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Before each new use</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Ask for and record consent</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Sunrise Supports owner</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Before any information goes into the tool, and the same day for the record</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De-identify and re-check the text</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Sunrise Supports owner</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Immediately before using the tool</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Review and approve the output</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Sunrise Supports owner</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Before the output is sent, filed or acted on</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Record the use of the tool</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Sunrise Supports owner</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The same day</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Report a mistake</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Sunrise Supports owner</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The same day we find it</w:t>
            </w:r>
          </w:p>
        </w:tc>
      </w:tr>
    </w:tbl>
    <w:p>
      <w:pPr>
        <w:spacing w:after="12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When we find a mistake, stop using the tool for that task straight away and write down what happened: what information went in, which tool, and when. Log it in the Incident register on the same day. Where the mistake may count as a reportable incident, a privacy breach or a matter the Commission must hear about, follow the rules in the fixed section of this document that holds them, and do not restate or judge those rules here.</w:t>
      </w:r>
    </w:p>
    <w:p>
      <w:pPr>
        <w:spacing w:after="120"/>
      </w:pPr>
      <w:r>
        <w:rPr>
          <w:rFonts w:ascii="Calibri" w:cs="Calibri" w:eastAsia="Calibri" w:hAnsi="Calibri"/>
          <w:sz w:val="22"/>
          <w:szCs w:val="22"/>
        </w:rPr>
        <w:t xml:space="preserve">After a mistake, tell the affected participant what happened and what we have done about it. Then change how we work so it does not happen again, and note that change in the Incident register entry.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999999" w:sz="4"/>
              <w:left w:val="single" w:color="999999" w:sz="4"/>
              <w:bottom w:val="single" w:color="999999" w:sz="4"/>
              <w:right w:val="single" w:color="999999" w:sz="4"/>
            </w:tcBorders>
            <w:shd w:fill="FFF4CE" w:val="clear"/>
          </w:tcPr>
          <w:p>
            <w:r>
              <w:rPr>
                <w:rFonts w:ascii="Calibri" w:cs="Calibri" w:eastAsia="Calibri" w:hAnsi="Calibri"/>
                <w:i/>
                <w:iCs/>
                <w:sz w:val="22"/>
                <w:szCs w:val="22"/>
              </w:rPr>
              <w:t xml:space="preserve">[Provider to complete: name the AI or digital tools Sunrise Supports has chosen to use, if any.]</w:t>
            </w:r>
          </w:p>
        </w:tc>
      </w:tr>
    </w:tbl>
    <w:p>
      <w:pPr>
        <w:spacing w:after="120"/>
      </w:pPr>
      <w:r>
        <w:rPr>
          <w:rFonts w:ascii="Calibri" w:cs="Calibri" w:eastAsia="Calibri" w:hAnsi="Calibri"/>
          <w:sz w:val="22"/>
          <w:szCs w:val="22"/>
        </w:rPr>
        <w:t xml:space="preserve"/>
      </w:r>
    </w:p>
    <w:p>
      <w:pPr>
        <w:pStyle w:val="Heading1"/>
        <w:spacing w:after="120" w:before="240"/>
      </w:pPr>
      <w:r>
        <w:rPr>
          <w:rFonts w:ascii="Calibri" w:cs="Calibri" w:eastAsia="Calibri" w:hAnsi="Calibri"/>
          <w:b/>
          <w:bCs/>
        </w:rPr>
        <w:t xml:space="preserve">4 Responsibilities</w:t>
      </w:r>
    </w:p>
    <w:p>
      <w:pPr>
        <w:spacing w:after="120"/>
      </w:pPr>
      <w:r>
        <w:rPr>
          <w:rFonts w:ascii="Calibri" w:cs="Calibri" w:eastAsia="Calibri" w:hAnsi="Calibri"/>
          <w:sz w:val="22"/>
          <w:szCs w:val="22"/>
        </w:rPr>
        <w:t xml:space="preserve">Sunrise Supports is run by a sole trader. The owner holds every role in this procedure. If we ever take on another worker, we will give that person a role in the table below and tell them what it means for them.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Role</w:t>
            </w:r>
          </w:p>
        </w:tc>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Does what</w:t>
            </w:r>
          </w:p>
        </w:tc>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When</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Owner (sole trader)</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Follows the steps in section 3 Steps. Removes identifying details using section 5 De-identification checklist before any AI or digital tool is used.</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Every time we use an AI or digital tool with information about our work</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Owner (sole trader)</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Records the participant's consent to the use of an AI or digital tool, and keeps the consent record.</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Before the tool is used with any information about that participant</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Owner (sole trader)</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Reads every AI output and checks it for errors, made-up facts and any detail that could identify a participant.</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Before we use, send or store the output</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Owner (sole trader)</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Records any mistake in the incident register. Reports it as set out in the Commission's requirements in our other documents.</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As soon as we find the mistake</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Owner (sole trader)</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Keeps the records listed in section 6 Records and evidence to retain.</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After each use of a tool</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Owner (sole trader)</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Reviews this procedure every 12 months and the incident register every 3 months.</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On the review dates set in section 8 Review</w:t>
            </w:r>
          </w:p>
        </w:tc>
      </w:tr>
    </w:tbl>
    <w:p>
      <w:pPr>
        <w:spacing w:after="12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If we engage a worker whose role involves access to participant information, we will add that worker to this table. We will train them on this procedure before they use any AI or digital tool.</w:t>
      </w:r>
    </w:p>
    <w:p>
      <w:pPr>
        <w:spacing w:after="120"/>
      </w:pPr>
      <w:r>
        <w:rPr>
          <w:rFonts w:ascii="Calibri" w:cs="Calibri" w:eastAsia="Calibri" w:hAnsi="Calibri"/>
          <w:sz w:val="22"/>
          <w:szCs w:val="22"/>
        </w:rPr>
        <w:t xml:space="preserve">The rules for reportable incidents and their timeframes are not repeated here. We follow the documents listed in section 7 Related documents and registers.</w:t>
      </w:r>
    </w:p>
    <w:p>
      <w:pPr>
        <w:pStyle w:val="Heading1"/>
        <w:spacing w:after="120" w:before="240"/>
      </w:pPr>
      <w:r>
        <w:rPr>
          <w:rFonts w:ascii="Calibri" w:cs="Calibri" w:eastAsia="Calibri" w:hAnsi="Calibri"/>
          <w:b/>
          <w:bCs/>
        </w:rPr>
        <w:t xml:space="preserve">5 De-identification checklist</w:t>
      </w:r>
    </w:p>
    <w:p>
      <w:pPr>
        <w:pStyle w:val="ListParagraph"/>
        <w:numPr>
          <w:ilvl w:val="0"/>
          <w:numId w:val="2"/>
        </w:numPr>
        <w:spacing w:after="60"/>
      </w:pPr>
      <w:r>
        <w:rPr>
          <w:rFonts w:ascii="Calibri" w:cs="Calibri" w:eastAsia="Calibri" w:hAnsi="Calibri"/>
          <w:sz w:val="22"/>
          <w:szCs w:val="22"/>
        </w:rPr>
        <w:t xml:space="preserve">Remove names, initials and nicknames.</w:t>
      </w:r>
    </w:p>
    <w:p>
      <w:pPr>
        <w:pStyle w:val="ListParagraph"/>
        <w:numPr>
          <w:ilvl w:val="0"/>
          <w:numId w:val="2"/>
        </w:numPr>
        <w:spacing w:after="60"/>
      </w:pPr>
      <w:r>
        <w:rPr>
          <w:rFonts w:ascii="Calibri" w:cs="Calibri" w:eastAsia="Calibri" w:hAnsi="Calibri"/>
          <w:sz w:val="22"/>
          <w:szCs w:val="22"/>
        </w:rPr>
        <w:t xml:space="preserve">Remove dates of birth, NDIS numbers, addresses, phone numbers and email addresses.</w:t>
      </w:r>
    </w:p>
    <w:p>
      <w:pPr>
        <w:pStyle w:val="ListParagraph"/>
        <w:numPr>
          <w:ilvl w:val="0"/>
          <w:numId w:val="2"/>
        </w:numPr>
        <w:spacing w:after="60"/>
      </w:pPr>
      <w:r>
        <w:rPr>
          <w:rFonts w:ascii="Calibri" w:cs="Calibri" w:eastAsia="Calibri" w:hAnsi="Calibri"/>
          <w:sz w:val="22"/>
          <w:szCs w:val="22"/>
        </w:rPr>
        <w:t xml:space="preserve">Remove health conditions, medications and diagnoses unless the task needs them and consent covers it.</w:t>
      </w:r>
    </w:p>
    <w:p>
      <w:pPr>
        <w:pStyle w:val="ListParagraph"/>
        <w:numPr>
          <w:ilvl w:val="0"/>
          <w:numId w:val="2"/>
        </w:numPr>
        <w:spacing w:after="60"/>
      </w:pPr>
      <w:r>
        <w:rPr>
          <w:rFonts w:ascii="Calibri" w:cs="Calibri" w:eastAsia="Calibri" w:hAnsi="Calibri"/>
          <w:sz w:val="22"/>
          <w:szCs w:val="22"/>
        </w:rPr>
        <w:t xml:space="preserve">Replace each person with a reference code and keep the code list outside the tool.</w:t>
      </w:r>
    </w:p>
    <w:p>
      <w:pPr>
        <w:pStyle w:val="ListParagraph"/>
        <w:numPr>
          <w:ilvl w:val="0"/>
          <w:numId w:val="2"/>
        </w:numPr>
        <w:spacing w:after="60"/>
      </w:pPr>
      <w:r>
        <w:rPr>
          <w:rFonts w:ascii="Calibri" w:cs="Calibri" w:eastAsia="Calibri" w:hAnsi="Calibri"/>
          <w:sz w:val="22"/>
          <w:szCs w:val="22"/>
        </w:rPr>
        <w:t xml:space="preserve">Check the output for anything that could identify the person before it is used.</w:t>
      </w:r>
    </w:p>
    <w:p>
      <w:pPr>
        <w:pStyle w:val="Heading1"/>
        <w:spacing w:after="120" w:before="240"/>
      </w:pPr>
      <w:r>
        <w:rPr>
          <w:rFonts w:ascii="Calibri" w:cs="Calibri" w:eastAsia="Calibri" w:hAnsi="Calibri"/>
          <w:b/>
          <w:bCs/>
        </w:rPr>
        <w:t xml:space="preserve">6 Records and evidence to retain</w:t>
      </w:r>
    </w:p>
    <w:p>
      <w:pPr>
        <w:spacing w:after="120"/>
      </w:pPr>
      <w:r>
        <w:rPr>
          <w:rFonts w:ascii="Calibri" w:cs="Calibri" w:eastAsia="Calibri" w:hAnsi="Calibri"/>
          <w:sz w:val="22"/>
          <w:szCs w:val="22"/>
        </w:rPr>
        <w:t xml:space="preserve">Verification providers are not audited against this document under the NDIS Practice Standards. We keep it because the Commission's 2026 position on AI use by providers expects participant information to be de-identified before any AI use.</w:t>
      </w:r>
    </w:p>
    <w:p>
      <w:pPr>
        <w:spacing w:after="120"/>
      </w:pPr>
      <w:r>
        <w:rPr>
          <w:rFonts w:ascii="Calibri" w:cs="Calibri" w:eastAsia="Calibri" w:hAnsi="Calibri"/>
          <w:sz w:val="22"/>
          <w:szCs w:val="22"/>
        </w:rPr>
        <w:t xml:space="preserve">We keep the records this document names, with the dates they were made, so an auditor can see it in use.</w:t>
      </w:r>
    </w:p>
    <w:p>
      <w:pPr>
        <w:pStyle w:val="Heading1"/>
        <w:spacing w:after="120" w:before="240"/>
      </w:pPr>
      <w:r>
        <w:rPr>
          <w:rFonts w:ascii="Calibri" w:cs="Calibri" w:eastAsia="Calibri" w:hAnsi="Calibri"/>
          <w:b/>
          <w:bCs/>
        </w:rPr>
        <w:t xml:space="preserve">7 Related documents and registers</w:t>
      </w:r>
    </w:p>
    <w:p>
      <w:pPr>
        <w:spacing w:after="120"/>
      </w:pPr>
      <w:r>
        <w:rPr>
          <w:rFonts w:ascii="Calibri" w:cs="Calibri" w:eastAsia="Calibri" w:hAnsi="Calibri"/>
          <w:sz w:val="22"/>
          <w:szCs w:val="22"/>
        </w:rPr>
        <w:t xml:space="preserve">This document is part of the Sunrise Supports policy set prepared with Readyline on 12 October 2026.</w:t>
      </w:r>
    </w:p>
    <w:p>
      <w:pPr>
        <w:pStyle w:val="ListParagraph"/>
        <w:numPr>
          <w:ilvl w:val="0"/>
          <w:numId w:val="2"/>
        </w:numPr>
        <w:spacing w:after="60"/>
      </w:pPr>
      <w:r>
        <w:rPr>
          <w:rFonts w:ascii="Calibri" w:cs="Calibri" w:eastAsia="Calibri" w:hAnsi="Calibri"/>
          <w:sz w:val="22"/>
          <w:szCs w:val="22"/>
        </w:rPr>
        <w:t xml:space="preserve">Incident register</w:t>
      </w:r>
    </w:p>
    <w:p>
      <w:pPr>
        <w:pStyle w:val="Heading1"/>
        <w:spacing w:after="120" w:before="240"/>
      </w:pPr>
      <w:r>
        <w:rPr>
          <w:rFonts w:ascii="Calibri" w:cs="Calibri" w:eastAsia="Calibri" w:hAnsi="Calibri"/>
          <w:b/>
          <w:bCs/>
        </w:rPr>
        <w:t xml:space="preserve">8 Review</w:t>
      </w:r>
    </w:p>
    <w:p>
      <w:pPr>
        <w:spacing w:after="120"/>
      </w:pPr>
      <w:r>
        <w:rPr>
          <w:rFonts w:ascii="Calibri" w:cs="Calibri" w:eastAsia="Calibri" w:hAnsi="Calibri"/>
          <w:sz w:val="22"/>
          <w:szCs w:val="22"/>
        </w:rPr>
        <w:t xml:space="preserve">We review this document every 12 months, after any incident or complaint that shows a gap, and when the Commission changes the rules it supports. Next review: 12 October 2027.</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Role</w:t>
            </w:r>
          </w:p>
        </w:tc>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Does what</w:t>
            </w:r>
          </w:p>
        </w:tc>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When</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[Provider to complete: owner role]</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Reviews and approves this document</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Every 12 months</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All workers</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Read the current version and follow it</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At induction and after each change</w:t>
            </w:r>
          </w:p>
        </w:tc>
      </w:tr>
    </w:tbl>
    <w:p>
      <w:pPr>
        <w:spacing w:after="120"/>
      </w:pPr>
      <w:r>
        <w:rPr>
          <w:rFonts w:ascii="Calibri" w:cs="Calibri" w:eastAsia="Calibri" w:hAnsi="Calibri"/>
          <w:sz w:val="22"/>
          <w:szCs w:val="22"/>
        </w:rPr>
        <w:t xml:space="preserve"/>
      </w:r>
    </w:p>
    <w:p>
      <w:pPr>
        <w:pStyle w:val="Heading1"/>
        <w:spacing w:after="120" w:before="240"/>
      </w:pPr>
      <w:r>
        <w:rPr>
          <w:rFonts w:ascii="Calibri" w:cs="Calibri" w:eastAsia="Calibri" w:hAnsi="Calibri"/>
          <w:b/>
          <w:bCs/>
        </w:rPr>
        <w:t xml:space="preserve">About this document</w:t>
      </w:r>
    </w:p>
    <w:p>
      <w:pPr>
        <w:spacing w:after="120"/>
      </w:pPr>
      <w:r>
        <w:rPr>
          <w:rFonts w:ascii="Calibri" w:cs="Calibri" w:eastAsia="Calibri" w:hAnsi="Calibri"/>
          <w:sz w:val="22"/>
          <w:szCs w:val="22"/>
        </w:rPr>
        <w:t xml:space="preserve">Readyline provides general information and document templates for your own review. It is not legal advice and does not take account of your specific circumstances. Seek legal advice if you are unsure how a requirement applies to you. Readyline is an independent service and is not affiliated with the National Disability Insurance Agency or the NDIS Quality and Safeguards Commission.</w:t>
      </w:r>
    </w:p>
    <w:p>
      <w:pPr>
        <w:spacing w:after="120"/>
      </w:pPr>
      <w:r>
        <w:rPr>
          <w:rFonts w:ascii="Calibri" w:cs="Calibri" w:eastAsia="Calibri" w:hAnsi="Calibri"/>
          <w:sz w:val="22"/>
          <w:szCs w:val="22"/>
        </w:rPr>
        <w:t xml:space="preserve">First drafts of your documents are generated with AI from your questionnaire answers. You are responsible for reviewing, editing and adopting them before use.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22"/>
        <w:szCs w:val="22"/>
      </w:rPr>
      <w:t xml:space="preserve">Prepared with Readyline. Version review-pack. Page </w:t>
    </w:r>
    <w:r>
      <w:rPr>
        <w:rFonts w:ascii="Calibri" w:cs="Calibri" w:eastAsia="Calibri" w:hAnsi="Calibri"/>
        <w:sz w:val="22"/>
        <w:szCs w:val="22"/>
      </w:rPr>
      <w:fldChar w:fldCharType="begin"/>
      <w:instrText xml:space="preserve">PAGE</w:instrText>
      <w:fldChar w:fldCharType="separate"/>
      <w:fldChar w:fldCharType="end"/>
    </w:r>
    <w:r>
      <w:rPr>
        <w:rFonts w:ascii="Calibri" w:cs="Calibri" w:eastAsia="Calibri" w:hAnsi="Calibri"/>
        <w:sz w:val="22"/>
        <w:szCs w:val="22"/>
      </w:rPr>
      <w:t xml:space="preserve"> of </w:t>
    </w:r>
    <w:r>
      <w:rPr>
        <w:rFonts w:ascii="Calibri" w:cs="Calibri" w:eastAsia="Calibri" w:hAnsi="Calibri"/>
        <w:sz w:val="22"/>
        <w:szCs w:val="22"/>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sz w:val="22"/>
        <w:szCs w:val="22"/>
      </w:rPr>
      <w:t xml:space="preserve">Sunrise Supports: AI and digital data handling procedure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abstractNum w:abstractNumId="7" w15:restartNumberingAfterBreak="0">
    <w:multiLevelType w:val="hybridMultilevel"/>
    <w:lvl w:ilvl="0" w:tentative="1">
      <w:start w:val="1"/>
      <w:numFmt w:val="decimal"/>
      <w:lvlText w:val="%1."/>
      <w:lvlJc w:val="left"/>
      <w:pPr>
        <w:ind w:left="720" w:hanging="360"/>
      </w:pPr>
    </w:lvl>
  </w:abstractNum>
  <w:abstractNum w:abstractNumId="8" w15:restartNumberingAfterBreak="0">
    <w:multiLevelType w:val="hybridMultilevel"/>
    <w:lvl w:ilvl="0" w:tentative="1">
      <w:start w:val="1"/>
      <w:numFmt w:val="decimal"/>
      <w:lvlText w:val="%1."/>
      <w:lvlJc w:val="left"/>
      <w:pPr>
        <w:ind w:left="720" w:hanging="360"/>
      </w:pPr>
    </w:lvl>
  </w:abstractNum>
  <w:abstractNum w:abstractNumId="9" w15:restartNumberingAfterBreak="0">
    <w:multiLevelType w:val="hybridMultilevel"/>
    <w:lvl w:ilvl="0" w:tentative="1">
      <w:start w:val="1"/>
      <w:numFmt w:val="decimal"/>
      <w:lvlText w:val="%1."/>
      <w:lvlJc w:val="left"/>
      <w:pPr>
        <w:ind w:left="720" w:hanging="360"/>
      </w:pPr>
    </w:lvl>
  </w:abstractNum>
  <w:abstractNum w:abstractNumId="10" w15:restartNumberingAfterBreak="0">
    <w:multiLevelType w:val="hybridMultilevel"/>
    <w:lvl w:ilvl="0" w:tentative="1">
      <w:start w:val="1"/>
      <w:numFmt w:val="decimal"/>
      <w:lvlText w:val="%1."/>
      <w:lvlJc w:val="left"/>
      <w:pPr>
        <w:ind w:left="720" w:hanging="360"/>
      </w:pPr>
    </w:lvl>
  </w:abstractNum>
  <w:abstractNum w:abstractNumId="11" w15:restartNumberingAfterBreak="0">
    <w:multiLevelType w:val="hybridMultilevel"/>
    <w:lvl w:ilvl="0" w:tentative="1">
      <w:start w:val="1"/>
      <w:numFmt w:val="decimal"/>
      <w:lvlText w:val="%1."/>
      <w:lvlJc w:val="left"/>
      <w:pPr>
        <w:ind w:left="720" w:hanging="360"/>
      </w:pPr>
    </w:lvl>
  </w:abstractNum>
  <w:abstractNum w:abstractNumId="12"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rFonts w:ascii="Calibri" w:cs="Calibri" w:eastAsia="Calibri" w:hAnsi="Calibri"/>
      <w:b/>
      <w:bCs/>
      <w:color w:val="000000"/>
      <w:sz w:val="40"/>
      <w:szCs w:val="40"/>
    </w:rPr>
  </w:style>
  <w:style w:type="paragraph" w:styleId="Heading1">
    <w:name w:val="Heading 1"/>
    <w:basedOn w:val="Normal"/>
    <w:next w:val="Normal"/>
    <w:qFormat/>
    <w:rPr>
      <w:rFonts w:ascii="Calibri" w:cs="Calibri" w:eastAsia="Calibri" w:hAnsi="Calibri"/>
      <w:b/>
      <w:bCs/>
      <w:color w:val="000000"/>
      <w:sz w:val="28"/>
      <w:szCs w:val="2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and digital data handling procedure</dc:title>
  <dc:creator>Prepared with Readyline</dc:creator>
  <dc:description>AI and digital data handling procedure for Sunrise Supports</dc:description>
  <cp:lastModifiedBy>Un-named</cp:lastModifiedBy>
  <cp:revision>1</cp:revision>
  <dcterms:created xsi:type="dcterms:W3CDTF">2026-10-12T05:48:15.433Z</dcterms:created>
  <dcterms:modified xsi:type="dcterms:W3CDTF">2026-10-12T05:48:15.433Z</dcterms:modified>
</cp:coreProperties>
</file>

<file path=docProps/custom.xml><?xml version="1.0" encoding="utf-8"?>
<Properties xmlns="http://schemas.openxmlformats.org/officeDocument/2006/custom-properties" xmlns:vt="http://schemas.openxmlformats.org/officeDocument/2006/docPropsVTypes"/>
</file>