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Incident management policy, procedure and register</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procedure and register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document explains how Sunrise Supports prevents, responds to, records and reports incidents. It also holds our incident register. It supports the Incident management standard under the NDIS Practice Standards.</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covers all supports that Sunrise Supports delivers. Sunrise Supports is a sole trader. We deliver supports in New South Wales.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Area</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it covers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0120 Household tasks.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have one worker. This is the owner, who is also our key personnel.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participant who receives supports from us.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incident that happens while we deliver supports, or that happens because of the way we deliver supports.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An incident is an act, omission, event or circumstance that happens in connection with supports we provide. It includes something that causes, or could cause, harm to a participant. It also includes a near miss, where no one was harmed but harm could have happened.</w:t>
      </w:r>
    </w:p>
    <w:p>
      <w:pPr>
        <w:spacing w:after="120"/>
      </w:pPr>
      <w:r>
        <w:rPr>
          <w:rFonts w:ascii="Calibri" w:cs="Calibri" w:eastAsia="Calibri" w:hAnsi="Calibri"/>
          <w:sz w:val="22"/>
          <w:szCs w:val="22"/>
        </w:rPr>
        <w:t xml:space="preserve">Some incidents are reportable incidents. We tell the NDIS Quality and Safeguards Commission (the Commission) about these within the timeframes set out in the National Disability Insurance Scheme (Incident Management and Reportable Incidents) Rules 2018. Section 3 explains how we do this.</w:t>
      </w:r>
    </w:p>
    <w:p>
      <w:pPr>
        <w:spacing w:after="120"/>
      </w:pPr>
      <w:r>
        <w:rPr>
          <w:rFonts w:ascii="Calibri" w:cs="Calibri" w:eastAsia="Calibri" w:hAnsi="Calibri"/>
          <w:sz w:val="22"/>
          <w:szCs w:val="22"/>
        </w:rPr>
        <w:t xml:space="preserve">We do not use restrictive practices. If we ever think a restrictive practice might be needed, we stop and review this policy and our other documents before we act.</w:t>
      </w:r>
    </w:p>
    <w:p>
      <w:pPr>
        <w:spacing w:after="120"/>
      </w:pPr>
      <w:r>
        <w:rPr>
          <w:rFonts w:ascii="Calibri" w:cs="Calibri" w:eastAsia="Calibri" w:hAnsi="Calibri"/>
          <w:sz w:val="22"/>
          <w:szCs w:val="22"/>
        </w:rPr>
        <w:t xml:space="preserve">Our role as a sole trader means we carry out every task in this policy ourselves. If we bring on other workers, we will update this scope so that it covers them, and we will train them on this policy before they start work.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the person who holds the key personnel role, and confirm any backup contact who can act if the owner is unavailable.]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that delivers household tasks to participants in New South Wales. We want every participant to be safe. An incident is anything that harms a participant, or could have harmed them, while we deliver supports. We make the commitments below to every participant and to anyone who works with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Our commitment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Quality indicator</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an incident management system that fits our size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a system that suits a sole trader delivering household tasks. We build it around the National Disability Insurance Scheme (Incident Management and Reportable Incidents) Rules 2018.</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1</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respond to every incident and report when required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the participant safe first. We record the incident in our incident register. We report reportable incidents to the NDIS Quality and Safeguards Commission (the Commission) within the timeframes in the Rules.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1</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participants how incidents are managed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give each participant information on incident management. We tell a participant how we managed any incident that involved them.</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2</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learn from incidents and keep improving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review this policy and procedure every 12 months. We review the causes, handling and outcomes of incidents in the register. We ask participants and workers for their views and act on what we hear.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3</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make sure everyone who delivers supports knows the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Everyone who delivers supports for Sunrise Supports, including the owner, learns this procedure before delivering supports. We follow it every time.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Indicator 4</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do not use restrictive practices. If one ever happens, we treat it as an incident, record it and report it as the Rules require.</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a sole trader business. We provide household tasks support in New South Wales. The owner does every step below. We do not use restrictive practices, so this section does not cover them.</w:t>
      </w:r>
    </w:p>
    <w:p>
      <w:pPr>
        <w:pStyle w:val="ListParagraph"/>
        <w:numPr>
          <w:ilvl w:val="0"/>
          <w:numId w:val="3"/>
        </w:numPr>
        <w:spacing w:after="60"/>
      </w:pPr>
      <w:r>
        <w:rPr>
          <w:rFonts w:ascii="Calibri" w:cs="Calibri" w:eastAsia="Calibri" w:hAnsi="Calibri"/>
          <w:sz w:val="22"/>
          <w:szCs w:val="22"/>
        </w:rPr>
        <w:t xml:space="preserve">Prevent incidents. Before we start with a participant, we talk with them about risks in their home and in the tasks we will do. We write down any risks and how we will manage them in the participant's file.</w:t>
      </w:r>
    </w:p>
    <w:p>
      <w:pPr>
        <w:pStyle w:val="ListParagraph"/>
        <w:numPr>
          <w:ilvl w:val="0"/>
          <w:numId w:val="3"/>
        </w:numPr>
        <w:spacing w:after="60"/>
      </w:pPr>
      <w:r>
        <w:rPr>
          <w:rFonts w:ascii="Calibri" w:cs="Calibri" w:eastAsia="Calibri" w:hAnsi="Calibri"/>
          <w:sz w:val="22"/>
          <w:szCs w:val="22"/>
        </w:rPr>
        <w:t xml:space="preserve">Make people safe first. If someone is hurt or in danger, we call 000. If there is no emergency, we stop the task that caused the problem and make the area safe.</w:t>
      </w:r>
    </w:p>
    <w:p>
      <w:pPr>
        <w:pStyle w:val="ListParagraph"/>
        <w:numPr>
          <w:ilvl w:val="0"/>
          <w:numId w:val="3"/>
        </w:numPr>
        <w:spacing w:after="60"/>
      </w:pPr>
      <w:r>
        <w:rPr>
          <w:rFonts w:ascii="Calibri" w:cs="Calibri" w:eastAsia="Calibri" w:hAnsi="Calibri"/>
          <w:sz w:val="22"/>
          <w:szCs w:val="22"/>
        </w:rPr>
        <w:t xml:space="preserve">Tell the right people. We tell the participant, and the person they have chosen to be told, as soon as we can. We ask the participant what they want us to do next.</w:t>
      </w:r>
    </w:p>
    <w:p>
      <w:pPr>
        <w:pStyle w:val="ListParagraph"/>
        <w:numPr>
          <w:ilvl w:val="0"/>
          <w:numId w:val="3"/>
        </w:numPr>
        <w:spacing w:after="60"/>
      </w:pPr>
      <w:r>
        <w:rPr>
          <w:rFonts w:ascii="Calibri" w:cs="Calibri" w:eastAsia="Calibri" w:hAnsi="Calibri"/>
          <w:sz w:val="22"/>
          <w:szCs w:val="22"/>
        </w:rPr>
        <w:t xml:space="preserve">Record the incident in the Incident register on the same day. We write what happened, when, where, who was affected and what we did. We do not put anything in the register that is not needed.</w:t>
      </w:r>
    </w:p>
    <w:p>
      <w:pPr>
        <w:pStyle w:val="ListParagraph"/>
        <w:numPr>
          <w:ilvl w:val="0"/>
          <w:numId w:val="3"/>
        </w:numPr>
        <w:spacing w:after="60"/>
      </w:pPr>
      <w:r>
        <w:rPr>
          <w:rFonts w:ascii="Calibri" w:cs="Calibri" w:eastAsia="Calibri" w:hAnsi="Calibri"/>
          <w:sz w:val="22"/>
          <w:szCs w:val="22"/>
        </w:rPr>
        <w:t xml:space="preserve">Decide if the incident is reportable. We check what happened against section 7 Reportable incidents. That section sets out what we must report to the Commission and when.</w:t>
      </w:r>
    </w:p>
    <w:p>
      <w:pPr>
        <w:pStyle w:val="ListParagraph"/>
        <w:numPr>
          <w:ilvl w:val="0"/>
          <w:numId w:val="3"/>
        </w:numPr>
        <w:spacing w:after="60"/>
      </w:pPr>
      <w:r>
        <w:rPr>
          <w:rFonts w:ascii="Calibri" w:cs="Calibri" w:eastAsia="Calibri" w:hAnsi="Calibri"/>
          <w:sz w:val="22"/>
          <w:szCs w:val="22"/>
        </w:rPr>
        <w:t xml:space="preserve">Look into what happened. We find out the cause and what could have prevented it. We write our findings and actions in the Incident register.</w:t>
      </w:r>
    </w:p>
    <w:p>
      <w:pPr>
        <w:pStyle w:val="ListParagraph"/>
        <w:numPr>
          <w:ilvl w:val="0"/>
          <w:numId w:val="3"/>
        </w:numPr>
        <w:spacing w:after="60"/>
      </w:pPr>
      <w:r>
        <w:rPr>
          <w:rFonts w:ascii="Calibri" w:cs="Calibri" w:eastAsia="Calibri" w:hAnsi="Calibri"/>
          <w:sz w:val="22"/>
          <w:szCs w:val="22"/>
        </w:rPr>
        <w:t xml:space="preserve">Tell the participant how we managed the incident. We explain what we found and what we have changed, in a way that suits them. We note this in the register.</w:t>
      </w:r>
    </w:p>
    <w:p>
      <w:pPr>
        <w:pStyle w:val="ListParagraph"/>
        <w:numPr>
          <w:ilvl w:val="0"/>
          <w:numId w:val="3"/>
        </w:numPr>
        <w:spacing w:after="60"/>
      </w:pPr>
      <w:r>
        <w:rPr>
          <w:rFonts w:ascii="Calibri" w:cs="Calibri" w:eastAsia="Calibri" w:hAnsi="Calibri"/>
          <w:sz w:val="22"/>
          <w:szCs w:val="22"/>
        </w:rPr>
        <w:t xml:space="preserve">Learn from incidents. Every 3 months we review the Incident register for patterns and check that actions were finished. We ask participants for their views on how we handle incidents and use their feedback.</w:t>
      </w:r>
    </w:p>
    <w:p>
      <w:pPr>
        <w:pStyle w:val="ListParagraph"/>
        <w:numPr>
          <w:ilvl w:val="0"/>
          <w:numId w:val="3"/>
        </w:numPr>
        <w:spacing w:after="60"/>
      </w:pPr>
      <w:r>
        <w:rPr>
          <w:rFonts w:ascii="Calibri" w:cs="Calibri" w:eastAsia="Calibri" w:hAnsi="Calibri"/>
          <w:sz w:val="22"/>
          <w:szCs w:val="22"/>
        </w:rPr>
        <w:t xml:space="preserve">Review this policy every 12 months. We update it if our supports, our business or the rules change.</w:t>
      </w:r>
    </w:p>
    <w:p>
      <w:pPr>
        <w:pStyle w:val="ListParagraph"/>
        <w:numPr>
          <w:ilvl w:val="0"/>
          <w:numId w:val="3"/>
        </w:numPr>
        <w:spacing w:after="60"/>
      </w:pPr>
      <w:r>
        <w:rPr>
          <w:rFonts w:ascii="Calibri" w:cs="Calibri" w:eastAsia="Calibri" w:hAnsi="Calibri"/>
          <w:sz w:val="22"/>
          <w:szCs w:val="22"/>
        </w:rPr>
        <w:t xml:space="preserve">Train anyone we engage. If we engage a worker, we train them on this procedure before they work alone, and we update this document to name their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Responds to incidents, records them, decides if they are reportable, looks into them and tells participants the outcome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Response and recording on the day; look into it as soon as we can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and acts on patterns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of 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and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Any worker we engage later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Follows this procedure and tells the owner about every incident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away</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a sole trader. The owner is our only key personnel and delivers all supports. The owner holds every role in this table. If we add workers, each worker takes on the worker role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(sole trader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Responds to each incident, makes sure the participant is safe, records it in the incident register, investigates it and decides what changes to make.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Straight away for safety. Record each incident as soon as it is safe to do so.</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Decides if an incident is reportable and reports it to the Commission. See section 7 Reportable incidents for what counts and the timeframes.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set out in section 7 Reportable incidents.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Tells the participant, and their representative if they have one, how we managed an incident involving them.</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each incident, once we know the outcome.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and procedure.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for patterns, causes and outcomes, and acts on what we find.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(if we engage one)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the participant safe, tells the owner about any incident, and follows this procedure. Completes training on it before starting work.</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Tell the owner on the same day. Training before the first shift.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 and their representative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Can tell us about an incident, share their views on how we handled it, and give feedback on this policy.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any time.</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who will check the incident register or support the participant if the owner is unavailable or is involved in the incident, or write "no one else".]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Reportable incidents</w:t>
      </w:r>
    </w:p>
    <w:p>
      <w:pPr>
        <w:spacing w:after="120"/>
      </w:pPr>
      <w:r>
        <w:rPr>
          <w:rFonts w:ascii="Calibri" w:cs="Calibri" w:eastAsia="Calibri" w:hAnsi="Calibri"/>
          <w:sz w:val="22"/>
          <w:szCs w:val="22"/>
        </w:rPr>
        <w:t xml:space="preserve">Some incidents must be reported to the Commission. The categories and the timeframes are set by the NDIS (Incident Management and Reportable Incidents) Rules 2018 and the Commission's guidance, which we keep with this procedure and follow as published.</w:t>
      </w:r>
    </w:p>
    <w:p>
      <w:pPr>
        <w:spacing w:after="120"/>
      </w:pPr>
      <w:r>
        <w:rPr>
          <w:rFonts w:ascii="Calibri" w:cs="Calibri" w:eastAsia="Calibri" w:hAnsi="Calibri"/>
          <w:sz w:val="22"/>
          <w:szCs w:val="22"/>
        </w:rPr>
        <w:t xml:space="preserve">When an incident may be reportable, the key person on duty checks the Commission's current list the same day, reports through the Commission's portal within the timeframe the Rules set, records the report reference in the incident register, and keeps the participant and their supporters informed.</w:t>
      </w:r>
    </w:p>
    <w:p>
      <w:pPr>
        <w:pStyle w:val="Heading1"/>
        <w:spacing w:after="120" w:before="240"/>
      </w:pPr>
      <w:r>
        <w:rPr>
          <w:rFonts w:ascii="Calibri" w:cs="Calibri" w:eastAsia="Calibri" w:hAnsi="Calibri"/>
          <w:b/>
          <w:bCs/>
        </w:rPr>
        <w:t xml:space="preserve">8 Incident procedure</w:t>
      </w:r>
    </w:p>
    <w:p>
      <w:pPr>
        <w:spacing w:after="120"/>
      </w:pPr>
      <w:r>
        <w:rPr>
          <w:rFonts w:ascii="Calibri" w:cs="Calibri" w:eastAsia="Calibri" w:hAnsi="Calibri"/>
          <w:sz w:val="22"/>
          <w:szCs w:val="22"/>
        </w:rPr>
        <w:t xml:space="preserve">Sunrise Supports is run by one person. The owner is the only worker and the only key person. This means the owner does every step below. The steps are short because the business is small. We still follow every step each time.</w:t>
      </w:r>
    </w:p>
    <w:p>
      <w:pPr>
        <w:pStyle w:val="ListParagraph"/>
        <w:numPr>
          <w:ilvl w:val="0"/>
          <w:numId w:val="4"/>
        </w:numPr>
        <w:spacing w:after="60"/>
      </w:pPr>
      <w:r>
        <w:rPr>
          <w:rFonts w:ascii="Calibri" w:cs="Calibri" w:eastAsia="Calibri" w:hAnsi="Calibri"/>
          <w:sz w:val="22"/>
          <w:szCs w:val="22"/>
        </w:rPr>
        <w:t xml:space="preserve">Make everyone safe first. If a participant or anyone else is in danger or needs medical help, call 000. Give first aid if we are trained to do so. Stay until help arrives or the person is safe.</w:t>
      </w:r>
    </w:p>
    <w:p>
      <w:pPr>
        <w:pStyle w:val="ListParagraph"/>
        <w:numPr>
          <w:ilvl w:val="0"/>
          <w:numId w:val="4"/>
        </w:numPr>
        <w:spacing w:after="60"/>
      </w:pPr>
      <w:r>
        <w:rPr>
          <w:rFonts w:ascii="Calibri" w:cs="Calibri" w:eastAsia="Calibri" w:hAnsi="Calibri"/>
          <w:sz w:val="22"/>
          <w:szCs w:val="22"/>
        </w:rPr>
        <w:t xml:space="preserve">Stop the cause of harm where we can do it safely. For example, make a hazard in the home safe, or stop a task that is causing harm.</w:t>
      </w:r>
    </w:p>
    <w:p>
      <w:pPr>
        <w:pStyle w:val="ListParagraph"/>
        <w:numPr>
          <w:ilvl w:val="0"/>
          <w:numId w:val="4"/>
        </w:numPr>
        <w:spacing w:after="60"/>
      </w:pPr>
      <w:r>
        <w:rPr>
          <w:rFonts w:ascii="Calibri" w:cs="Calibri" w:eastAsia="Calibri" w:hAnsi="Calibri"/>
          <w:sz w:val="22"/>
          <w:szCs w:val="22"/>
        </w:rPr>
        <w:t xml:space="preserve">Write down what happened as soon as it is safe to do so, and on the same day. Record the date, time, place, who was involved, what we saw and heard, and what we did. Record facts only. Do not guess.</w:t>
      </w:r>
    </w:p>
    <w:p>
      <w:pPr>
        <w:pStyle w:val="ListParagraph"/>
        <w:numPr>
          <w:ilvl w:val="0"/>
          <w:numId w:val="4"/>
        </w:numPr>
        <w:spacing w:after="60"/>
      </w:pPr>
      <w:r>
        <w:rPr>
          <w:rFonts w:ascii="Calibri" w:cs="Calibri" w:eastAsia="Calibri" w:hAnsi="Calibri"/>
          <w:sz w:val="22"/>
          <w:szCs w:val="22"/>
        </w:rPr>
        <w:t xml:space="preserve">Enter the incident in the Incident register. Use the participant's first name or an ID, not their full details, in any shared copy.</w:t>
      </w:r>
    </w:p>
    <w:p>
      <w:pPr>
        <w:pStyle w:val="ListParagraph"/>
        <w:numPr>
          <w:ilvl w:val="0"/>
          <w:numId w:val="4"/>
        </w:numPr>
        <w:spacing w:after="60"/>
      </w:pPr>
      <w:r>
        <w:rPr>
          <w:rFonts w:ascii="Calibri" w:cs="Calibri" w:eastAsia="Calibri" w:hAnsi="Calibri"/>
          <w:sz w:val="22"/>
          <w:szCs w:val="22"/>
        </w:rPr>
        <w:t xml:space="preserve">Decide if the incident is a reportable incident. Use section 7 Reportable incidents. That section holds the definitions and the timeframes. If it is reportable, follow it and do not wait to finish the other steps.</w:t>
      </w:r>
    </w:p>
    <w:p>
      <w:pPr>
        <w:pStyle w:val="ListParagraph"/>
        <w:numPr>
          <w:ilvl w:val="0"/>
          <w:numId w:val="4"/>
        </w:numPr>
        <w:spacing w:after="60"/>
      </w:pPr>
      <w:r>
        <w:rPr>
          <w:rFonts w:ascii="Calibri" w:cs="Calibri" w:eastAsia="Calibri" w:hAnsi="Calibri"/>
          <w:sz w:val="22"/>
          <w:szCs w:val="22"/>
        </w:rPr>
        <w:t xml:space="preserve">Tell the participant what happened and what we are doing about it, in a way they understand. Ask whether they want a family member, nominee, advocate or other support person told. Record what they say.</w:t>
      </w:r>
    </w:p>
    <w:p>
      <w:pPr>
        <w:pStyle w:val="ListParagraph"/>
        <w:numPr>
          <w:ilvl w:val="0"/>
          <w:numId w:val="4"/>
        </w:numPr>
        <w:spacing w:after="60"/>
      </w:pPr>
      <w:r>
        <w:rPr>
          <w:rFonts w:ascii="Calibri" w:cs="Calibri" w:eastAsia="Calibri" w:hAnsi="Calibri"/>
          <w:sz w:val="22"/>
          <w:szCs w:val="22"/>
        </w:rPr>
        <w:t xml:space="preserve">Tell other people who need to know, such as the participant's plan manager or support coordinator, only with the participant's agreement unless the law requires us to share the information. Record who we told and when.</w:t>
      </w:r>
    </w:p>
    <w:p>
      <w:pPr>
        <w:pStyle w:val="ListParagraph"/>
        <w:numPr>
          <w:ilvl w:val="0"/>
          <w:numId w:val="4"/>
        </w:numPr>
        <w:spacing w:after="60"/>
      </w:pPr>
      <w:r>
        <w:rPr>
          <w:rFonts w:ascii="Calibri" w:cs="Calibri" w:eastAsia="Calibri" w:hAnsi="Calibri"/>
          <w:sz w:val="22"/>
          <w:szCs w:val="22"/>
        </w:rPr>
        <w:t xml:space="preserve">Look into what happened. Ask what led to it, what we did, and what could have prevented it. Because we are a sole trader, we also ask someone we trust outside the business to read our findings for a second view where this is practical.</w:t>
      </w:r>
    </w:p>
    <w:p>
      <w:pPr>
        <w:pStyle w:val="ListParagraph"/>
        <w:numPr>
          <w:ilvl w:val="0"/>
          <w:numId w:val="4"/>
        </w:numPr>
        <w:spacing w:after="60"/>
      </w:pPr>
      <w:r>
        <w:rPr>
          <w:rFonts w:ascii="Calibri" w:cs="Calibri" w:eastAsia="Calibri" w:hAnsi="Calibri"/>
          <w:sz w:val="22"/>
          <w:szCs w:val="22"/>
        </w:rPr>
        <w:t xml:space="preserve">Decide what we will change. Examples are a new step in how we do a household task, a change to the home risk check, or more training for ourselves. Write the action, the date we will finish it and the result in the Incident register.</w:t>
      </w:r>
    </w:p>
    <w:p>
      <w:pPr>
        <w:pStyle w:val="ListParagraph"/>
        <w:numPr>
          <w:ilvl w:val="0"/>
          <w:numId w:val="4"/>
        </w:numPr>
        <w:spacing w:after="60"/>
      </w:pPr>
      <w:r>
        <w:rPr>
          <w:rFonts w:ascii="Calibri" w:cs="Calibri" w:eastAsia="Calibri" w:hAnsi="Calibri"/>
          <w:sz w:val="22"/>
          <w:szCs w:val="22"/>
        </w:rPr>
        <w:t xml:space="preserve">Check back with the participant. Tell them what we found and what we changed. Ask if they are satisfied with how we handled it. Record their answer.</w:t>
      </w:r>
    </w:p>
    <w:p>
      <w:pPr>
        <w:pStyle w:val="ListParagraph"/>
        <w:numPr>
          <w:ilvl w:val="0"/>
          <w:numId w:val="4"/>
        </w:numPr>
        <w:spacing w:after="60"/>
      </w:pPr>
      <w:r>
        <w:rPr>
          <w:rFonts w:ascii="Calibri" w:cs="Calibri" w:eastAsia="Calibri" w:hAnsi="Calibri"/>
          <w:sz w:val="22"/>
          <w:szCs w:val="22"/>
        </w:rPr>
        <w:t xml:space="preserve">Close the incident in the Incident register only when all actions are done and the participant has been told the outcome.</w:t>
      </w:r>
    </w:p>
    <w:p>
      <w:pPr>
        <w:pStyle w:val="ListParagraph"/>
        <w:numPr>
          <w:ilvl w:val="0"/>
          <w:numId w:val="4"/>
        </w:numPr>
        <w:spacing w:after="60"/>
      </w:pPr>
      <w:r>
        <w:rPr>
          <w:rFonts w:ascii="Calibri" w:cs="Calibri" w:eastAsia="Calibri" w:hAnsi="Calibri"/>
          <w:sz w:val="22"/>
          <w:szCs w:val="22"/>
        </w:rPr>
        <w:t xml:space="preserve">Review the Incident register at least every 3 months. Look for patterns in causes, places and times. Update our procedures when we find a pattern. Record the review date.</w:t>
      </w:r>
    </w:p>
    <w:p>
      <w:pPr>
        <w:spacing w:after="120"/>
      </w:pPr>
      <w:r>
        <w:rPr>
          <w:rFonts w:ascii="Calibri" w:cs="Calibri" w:eastAsia="Calibri" w:hAnsi="Calibri"/>
          <w:sz w:val="22"/>
          <w:szCs w:val="22"/>
        </w:rPr>
        <w:t xml:space="preserve">We do not use restrictive practices. If we ever use or are asked to use a restrictive practice, we treat it as an incident, stop, and follow section 7 Reportable incidents.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only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Responds, records, reports, investigates, tells the participant and reviews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incident, from the first moment until it is closed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only 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the Incident register for patterns and updates procedures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least every 3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Outside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Reads our findings and gives a second view</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a serious incident, where practical</w:t>
            </w:r>
          </w:p>
        </w:tc>
      </w:tr>
    </w:tbl>
    <w:p>
      <w:pPr>
        <w:spacing w:after="120"/>
      </w:pPr>
      <w:r>
        <w:rPr>
          <w:rFonts w:ascii="Calibri" w:cs="Calibri" w:eastAsia="Calibri" w:hAnsi="Calibri"/>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and contact details of the trusted outside person who will review serious incidents, and how participants can make a complaint if they are unhappy with how an incident was handled.]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9 Incident register</w:t>
      </w:r>
    </w:p>
    <w:p>
      <w:pPr>
        <w:spacing w:after="120"/>
      </w:pPr>
      <w:r>
        <w:rPr>
          <w:rFonts w:ascii="Calibri" w:cs="Calibri" w:eastAsia="Calibri" w:hAnsi="Calibri"/>
          <w:sz w:val="22"/>
          <w:szCs w:val="22"/>
        </w:rPr>
        <w:t xml:space="preserve">Sunrise Supports keeps this register up to date. We record a reference code for each person, never a name, date of birth, NDIS number, address or health detail.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Reference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Date received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Summary and actions</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and improvement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[C-001]</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[Date]</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[What was raised; what we did;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[Outcome; what we changed]</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10 Records and evidence to retain</w:t>
      </w:r>
    </w:p>
    <w:p>
      <w:pPr>
        <w:spacing w:after="120"/>
      </w:pPr>
      <w:r>
        <w:rPr>
          <w:rFonts w:ascii="Calibri" w:cs="Calibri" w:eastAsia="Calibri" w:hAnsi="Calibri"/>
          <w:sz w:val="22"/>
          <w:szCs w:val="22"/>
        </w:rPr>
        <w:t xml:space="preserve">We keep the following records so an auditor can see this document in use.</w:t>
      </w:r>
    </w:p>
    <w:p>
      <w:pPr>
        <w:pStyle w:val="ListParagraph"/>
        <w:numPr>
          <w:ilvl w:val="0"/>
          <w:numId w:val="2"/>
        </w:numPr>
        <w:spacing w:after="60"/>
      </w:pPr>
      <w:r>
        <w:rPr>
          <w:rFonts w:ascii="Calibri" w:cs="Calibri" w:eastAsia="Calibri" w:hAnsi="Calibri"/>
          <w:sz w:val="22"/>
          <w:szCs w:val="22"/>
        </w:rPr>
        <w:t xml:space="preserve">Incident management and reportable incidents policy and procedure, aligned to the Incident Management and Reportable Incidents Rules 2018</w:t>
      </w:r>
    </w:p>
    <w:p>
      <w:pPr>
        <w:pStyle w:val="ListParagraph"/>
        <w:numPr>
          <w:ilvl w:val="0"/>
          <w:numId w:val="2"/>
        </w:numPr>
        <w:spacing w:after="60"/>
      </w:pPr>
      <w:r>
        <w:rPr>
          <w:rFonts w:ascii="Calibri" w:cs="Calibri" w:eastAsia="Calibri" w:hAnsi="Calibri"/>
          <w:sz w:val="22"/>
          <w:szCs w:val="22"/>
        </w:rPr>
        <w:t xml:space="preserve">Incident register showing reporting, response, review and learning</w:t>
      </w:r>
    </w:p>
    <w:p>
      <w:pPr>
        <w:pStyle w:val="ListParagraph"/>
        <w:numPr>
          <w:ilvl w:val="0"/>
          <w:numId w:val="2"/>
        </w:numPr>
        <w:spacing w:after="60"/>
      </w:pPr>
      <w:r>
        <w:rPr>
          <w:rFonts w:ascii="Calibri" w:cs="Calibri" w:eastAsia="Calibri" w:hAnsi="Calibri"/>
          <w:sz w:val="22"/>
          <w:szCs w:val="22"/>
        </w:rPr>
        <w:t xml:space="preserve">Worker training records on incident management and reportable incident obligations</w:t>
      </w:r>
    </w:p>
    <w:p>
      <w:pPr>
        <w:pStyle w:val="ListParagraph"/>
        <w:numPr>
          <w:ilvl w:val="0"/>
          <w:numId w:val="2"/>
        </w:numPr>
        <w:spacing w:after="60"/>
      </w:pPr>
      <w:r>
        <w:rPr>
          <w:rFonts w:ascii="Calibri" w:cs="Calibri" w:eastAsia="Calibri" w:hAnsi="Calibri"/>
          <w:sz w:val="22"/>
          <w:szCs w:val="22"/>
        </w:rPr>
        <w:t xml:space="preserve">Incident management policy and procedure proportionate to a small provider, aligned to the 2018 Rules</w:t>
      </w:r>
    </w:p>
    <w:p>
      <w:pPr>
        <w:pStyle w:val="ListParagraph"/>
        <w:numPr>
          <w:ilvl w:val="0"/>
          <w:numId w:val="2"/>
        </w:numPr>
        <w:spacing w:after="60"/>
      </w:pPr>
      <w:r>
        <w:rPr>
          <w:rFonts w:ascii="Calibri" w:cs="Calibri" w:eastAsia="Calibri" w:hAnsi="Calibri"/>
          <w:sz w:val="22"/>
          <w:szCs w:val="22"/>
        </w:rPr>
        <w:t xml:space="preserve">Incident register</w:t>
      </w:r>
    </w:p>
    <w:p>
      <w:pPr>
        <w:pStyle w:val="Heading1"/>
        <w:spacing w:after="120" w:before="240"/>
      </w:pPr>
      <w:r>
        <w:rPr>
          <w:rFonts w:ascii="Calibri" w:cs="Calibri" w:eastAsia="Calibri" w:hAnsi="Calibri"/>
          <w:b/>
          <w:bCs/>
        </w:rPr>
        <w:t xml:space="preserve">11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Incident register</w:t>
      </w:r>
    </w:p>
    <w:p>
      <w:pPr>
        <w:spacing w:after="120"/>
      </w:pPr>
      <w:r>
        <w:rPr>
          <w:rFonts w:ascii="Calibri" w:cs="Calibri" w:eastAsia="Calibri" w:hAnsi="Calibri"/>
          <w:sz w:val="22"/>
          <w:szCs w:val="22"/>
        </w:rPr>
        <w:t xml:space="preserve">Practice Standards this document supports: Incident management; Incident management.</w:t>
      </w:r>
    </w:p>
    <w:p>
      <w:pPr>
        <w:pStyle w:val="Heading1"/>
        <w:spacing w:after="120" w:before="240"/>
      </w:pPr>
      <w:r>
        <w:rPr>
          <w:rFonts w:ascii="Calibri" w:cs="Calibri" w:eastAsia="Calibri" w:hAnsi="Calibri"/>
          <w:b/>
          <w:bCs/>
        </w:rPr>
        <w:t xml:space="preserve">12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Incident management policy, procedure and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management policy, procedure and register</dc:title>
  <dc:creator>Prepared with Readyline</dc:creator>
  <dc:description>Incident management policy, procedure and register for Sunrise Supports</dc:description>
  <cp:lastModifiedBy>Un-named</cp:lastModifiedBy>
  <cp:revision>1</cp:revision>
  <dcterms:created xsi:type="dcterms:W3CDTF">2026-10-12T01:40:23.576Z</dcterms:created>
  <dcterms:modified xsi:type="dcterms:W3CDTF">2026-10-12T01:40:23.576Z</dcterms:modified>
</cp:coreProperties>
</file>

<file path=docProps/custom.xml><?xml version="1.0" encoding="utf-8"?>
<Properties xmlns="http://schemas.openxmlformats.org/officeDocument/2006/custom-properties" xmlns:vt="http://schemas.openxmlformats.org/officeDocument/2006/docPropsVTypes"/>
</file>