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registration scope. Groups, pathway, modules and mid-term audit from the derived result, in sentences.]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meet these standards. For each module in scope, a short paragraph in the provider's voice on how the standards are met in practice, naming the documents and registers in the set; no claims of compliance.]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2026-10-12T00:15:18.990Z</dcterms:created>
  <dcterms:modified xsi:type="dcterms:W3CDTF">2026-10-12T00:15:18.990Z</dcterms:modified>
</cp:coreProperties>
</file>

<file path=docProps/custom.xml><?xml version="1.0" encoding="utf-8"?>
<Properties xmlns="http://schemas.openxmlformats.org/officeDocument/2006/custom-properties" xmlns:vt="http://schemas.openxmlformats.org/officeDocument/2006/docPropsVTypes"/>
</file>