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Practice Standards self-assessment</w:t>
      </w:r>
    </w:p>
    <w:p>
      <w:pPr>
        <w:spacing w:after="240"/>
      </w:pPr>
      <w:r>
        <w:rPr>
          <w:rFonts w:ascii="Calibri" w:cs="Calibri" w:eastAsia="Calibri" w:hAnsi="Calibri"/>
          <w:i/>
          <w:iCs/>
          <w:sz w:val="22"/>
          <w:szCs w:val="22"/>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Detail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Practice Standards self-assessment</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review-pack</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Generated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2026</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Approval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name, role and date]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2027</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1 How to use this self-assessment</w:t>
      </w:r>
    </w:p>
    <w:p>
      <w:pPr>
        <w:spacing w:after="120"/>
      </w:pPr>
      <w:r>
        <w:rPr>
          <w:rFonts w:ascii="Calibri" w:cs="Calibri" w:eastAsia="Calibri" w:hAnsi="Calibri"/>
          <w:sz w:val="22"/>
          <w:szCs w:val="22"/>
        </w:rPr>
        <w:t xml:space="preserve">Each row names one Practice Standard that applies to us, the Commission's outcome and quality indicators, how we meet them, and the records an auditor can ask for.</w:t>
      </w:r>
    </w:p>
    <w:p>
      <w:pPr>
        <w:spacing w:after="120"/>
      </w:pPr>
      <w:r>
        <w:rPr>
          <w:rFonts w:ascii="Calibri" w:cs="Calibri" w:eastAsia="Calibri" w:hAnsi="Calibri"/>
          <w:sz w:val="22"/>
          <w:szCs w:val="22"/>
        </w:rPr>
        <w:t xml:space="preserve">Before the audit we fill in the status column for every row: met, in progress or not started, with the date.</w:t>
      </w:r>
    </w:p>
    <w:p>
      <w:pPr>
        <w:pStyle w:val="Heading1"/>
        <w:spacing w:after="120" w:before="240"/>
      </w:pPr>
      <w:r>
        <w:rPr>
          <w:rFonts w:ascii="Calibri" w:cs="Calibri" w:eastAsia="Calibri" w:hAnsi="Calibri"/>
          <w:b/>
          <w:bCs/>
        </w:rPr>
        <w:t xml:space="preserve">2 Our registration scope</w:t>
      </w:r>
    </w:p>
    <w:p>
      <w:pPr>
        <w:spacing w:after="120"/>
      </w:pPr>
      <w:r>
        <w:rPr>
          <w:rFonts w:ascii="Calibri" w:cs="Calibri" w:eastAsia="Calibri" w:hAnsi="Calibri"/>
          <w:sz w:val="22"/>
          <w:szCs w:val="22"/>
        </w:rPr>
        <w:t xml:space="preserve">Sunrise Supports is a sole trader. We provide one type of support, 0120 Household tasks, to participants in New South Wales.</w:t>
      </w:r>
    </w:p>
    <w:p>
      <w:pPr>
        <w:spacing w:after="120"/>
      </w:pPr>
      <w:r>
        <w:rPr>
          <w:rFonts w:ascii="Calibri" w:cs="Calibri" w:eastAsia="Calibri" w:hAnsi="Calibri"/>
          <w:sz w:val="22"/>
          <w:szCs w:val="22"/>
        </w:rPr>
        <w:t xml:space="preserve">Our registration pathway is verification. The Verification module is the module that applies to us. We do not use restrictive practices, so we do not need the module for that.</w:t>
      </w:r>
    </w:p>
    <w:p>
      <w:pPr>
        <w:spacing w:after="120"/>
      </w:pPr>
      <w:r>
        <w:rPr>
          <w:rFonts w:ascii="Calibri" w:cs="Calibri" w:eastAsia="Calibri" w:hAnsi="Calibri"/>
          <w:sz w:val="22"/>
          <w:szCs w:val="22"/>
        </w:rPr>
        <w:t xml:space="preserve">We have one key personnel role and no other workers. We have still marked some roles as risk assessed, so the worker screening and training rows in section 3 Standards and how we meet them apply to us.</w:t>
      </w:r>
    </w:p>
    <w:p>
      <w:pPr>
        <w:spacing w:after="120"/>
      </w:pPr>
      <w:r>
        <w:rPr>
          <w:rFonts w:ascii="Calibri" w:cs="Calibri" w:eastAsia="Calibri" w:hAnsi="Calibri"/>
          <w:sz w:val="22"/>
          <w:szCs w:val="22"/>
        </w:rPr>
        <w:t xml:space="preserve">The standards in section 3 are the ones that apply to this scope: Human resource management, Incident management, Complaints management and Risk management.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confirm the date of your mid-term audit, if any, once your registration is granted. The scope in our questionnaire does not give one.]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3 Standards and how we meet them</w:t>
      </w:r>
    </w:p>
    <w:p>
      <w:pPr>
        <w:spacing w:after="120"/>
      </w:pPr>
      <w:r>
        <w:rPr>
          <w:rFonts w:ascii="Calibri" w:cs="Calibri" w:eastAsia="Calibri" w:hAnsi="Calibri"/>
          <w:sz w:val="22"/>
          <w:szCs w:val="22"/>
        </w:rPr>
        <w:t xml:space="preserve">This self-assessment covers the 4 standards that apply to Sunrise Supports. The outcome column is the Commission's own wording.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Standard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Outcome (Commission text)</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Evidence we keep</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Status</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Human resource management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Each participant’s support needs are met by workers who are competent in relation to their role, hold relevant qualifications, and who have relevant expertise and experience to provide person-centred support.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Worker records: identity, right to work, pre-employment checks, qualifications and experience; NDIS worker orientation module completion, professional development, infection control and PPE training records; Worker screening clearance register with expiry dates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[Not started / In progress / Met]</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Incident management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Each participant is safeguarded by the provider’s incident management system, ensuring that incidents are acknowledged, respond to, well-managed and learned from.</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Incident management policy and procedure proportionate to a small provider, aligned to the 2018 Rules; Incident register</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[Not started / In progress / Met]</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Complaints management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Each participant has knowledge of and access to the provider’s complaints management and resolution system. Complaints made by all parties are welcomed, acknowledged, respected and well-managed.</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Complaints management and resolution policy and procedure aligned to the 2018 Rules; Complaints register</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[Not started / In progress / Met]</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Risk management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Risks to participants, workers and the provider are identified and managed.</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Risk management policy and procedure including emergency and disaster planning and infection control; Risk register with dated reviews, including participant reliance and disruption impact; Current certificates of currency: professional indemnity, public liability and personal accident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[Not started / In progress / Met]</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4 How we meet these standards</w:t>
      </w:r>
    </w:p>
    <w:p>
      <w:pPr>
        <w:spacing w:after="120"/>
      </w:pPr>
      <w:r>
        <w:rPr>
          <w:rFonts w:ascii="Calibri" w:cs="Calibri" w:eastAsia="Calibri" w:hAnsi="Calibri"/>
          <w:sz w:val="22"/>
          <w:szCs w:val="22"/>
        </w:rPr>
        <w:t xml:space="preserve">Sunrise Supports is in scope for the Verification module only. This section explains, in our own words, how we work day to day against the standards listed in section 3 Standards and how we meet them. We are a sole trader in New South Wales delivering 0120 Household tasks, so our systems are kept small and matched to that.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Standard</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How we meet it in practice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Documents and registers we use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Human resource management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keep records of our identity, right to work, pre-employment checks and qualifications. We complete the NDIS orientation module and record our training. We train and refresh in infection prevention and control, hand hygiene, respiratory hygiene and PPE. We keep PPE on hand for ourselves and for any participant who needs it. Our role is risk assessed, so we keep our worker screening clearance current.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Worker screening clearance register, Training register, Policy review register</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Incident management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record every incident in our incident register as soon as we can after it happens. We respond to the participant first, then review what happened and what we will change. We follow the Incident Management and Reportable Incidents Rules 2018 for anything that must be reported to the Commission.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Incident register, Incident management policy and procedure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Complaints management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tell each participant how to make a complaint and who they can contact outside our business. We acknowledge each complaint, deal with it fairly and record it in our complaints register. We use what we learn to improve our service.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Complaints register, Complaints management and resolution policy and procedure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Risk management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assess the risks of each household task and the settings we work in. We consider how much each participant relies on our service and what would happen to their health and safety if we could not attend. We keep emergency and disaster plans. We hold the insurance we need and apply standard infection precautions in every setting.</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Risk management policy and procedure, Policy review register, Training register</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We review these documents and registers on the cycle set in our Policy review register. The status column in section 3 Standards and how we meet them is for us to complete before the audit, once we have checked that the evidence is on file.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insurance policy names, insurers and renewal dates, and the name of the document that holds our emergency and disaster plan.]</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5 Items to prepare before the audit</w:t>
      </w:r>
    </w:p>
    <w:p>
      <w:pPr>
        <w:spacing w:after="120"/>
      </w:pPr>
      <w:r>
        <w:rPr>
          <w:rFonts w:ascii="Calibri" w:cs="Calibri" w:eastAsia="Calibri" w:hAnsi="Calibri"/>
          <w:sz w:val="22"/>
          <w:szCs w:val="22"/>
        </w:rPr>
        <w:t xml:space="preserve">The documents and registers listed below are part of our registration evidence. We mark each one as ready or still to prepare before we book the audit.</w:t>
      </w:r>
    </w:p>
    <w:p>
      <w:pPr>
        <w:pStyle w:val="ListParagraph"/>
        <w:numPr>
          <w:ilvl w:val="0"/>
          <w:numId w:val="2"/>
        </w:numPr>
        <w:spacing w:after="60"/>
      </w:pPr>
      <w:r>
        <w:rPr>
          <w:rFonts w:ascii="Calibri" w:cs="Calibri" w:eastAsia="Calibri" w:hAnsi="Calibri"/>
          <w:sz w:val="22"/>
          <w:szCs w:val="22"/>
        </w:rPr>
        <w:t xml:space="preserve">Governance policy</w:t>
      </w:r>
    </w:p>
    <w:p>
      <w:pPr>
        <w:pStyle w:val="ListParagraph"/>
        <w:numPr>
          <w:ilvl w:val="0"/>
          <w:numId w:val="2"/>
        </w:numPr>
        <w:spacing w:after="60"/>
      </w:pPr>
      <w:r>
        <w:rPr>
          <w:rFonts w:ascii="Calibri" w:cs="Calibri" w:eastAsia="Calibri" w:hAnsi="Calibri"/>
          <w:sz w:val="22"/>
          <w:szCs w:val="22"/>
        </w:rPr>
        <w:t xml:space="preserve">Risk management policy and register</w:t>
      </w:r>
    </w:p>
    <w:p>
      <w:pPr>
        <w:pStyle w:val="ListParagraph"/>
        <w:numPr>
          <w:ilvl w:val="0"/>
          <w:numId w:val="2"/>
        </w:numPr>
        <w:spacing w:after="60"/>
      </w:pPr>
      <w:r>
        <w:rPr>
          <w:rFonts w:ascii="Calibri" w:cs="Calibri" w:eastAsia="Calibri" w:hAnsi="Calibri"/>
          <w:sz w:val="22"/>
          <w:szCs w:val="22"/>
        </w:rPr>
        <w:t xml:space="preserve">Continuity of supports plan</w:t>
      </w:r>
    </w:p>
    <w:p>
      <w:pPr>
        <w:pStyle w:val="ListParagraph"/>
        <w:numPr>
          <w:ilvl w:val="0"/>
          <w:numId w:val="2"/>
        </w:numPr>
        <w:spacing w:after="60"/>
      </w:pPr>
      <w:r>
        <w:rPr>
          <w:rFonts w:ascii="Calibri" w:cs="Calibri" w:eastAsia="Calibri" w:hAnsi="Calibri"/>
          <w:sz w:val="22"/>
          <w:szCs w:val="22"/>
        </w:rPr>
        <w:t xml:space="preserve">Conflict of interest policy</w:t>
      </w:r>
    </w:p>
    <w:p>
      <w:pPr>
        <w:pStyle w:val="ListParagraph"/>
        <w:numPr>
          <w:ilvl w:val="0"/>
          <w:numId w:val="2"/>
        </w:numPr>
        <w:spacing w:after="60"/>
      </w:pPr>
      <w:r>
        <w:rPr>
          <w:rFonts w:ascii="Calibri" w:cs="Calibri" w:eastAsia="Calibri" w:hAnsi="Calibri"/>
          <w:sz w:val="22"/>
          <w:szCs w:val="22"/>
        </w:rPr>
        <w:t xml:space="preserve">Privacy and information management policy</w:t>
      </w:r>
    </w:p>
    <w:p>
      <w:pPr>
        <w:pStyle w:val="ListParagraph"/>
        <w:numPr>
          <w:ilvl w:val="0"/>
          <w:numId w:val="2"/>
        </w:numPr>
        <w:spacing w:after="60"/>
      </w:pPr>
      <w:r>
        <w:rPr>
          <w:rFonts w:ascii="Calibri" w:cs="Calibri" w:eastAsia="Calibri" w:hAnsi="Calibri"/>
          <w:sz w:val="22"/>
          <w:szCs w:val="22"/>
        </w:rPr>
        <w:t xml:space="preserve">Records management policy</w:t>
      </w:r>
    </w:p>
    <w:p>
      <w:pPr>
        <w:pStyle w:val="ListParagraph"/>
        <w:numPr>
          <w:ilvl w:val="0"/>
          <w:numId w:val="2"/>
        </w:numPr>
        <w:spacing w:after="60"/>
      </w:pPr>
      <w:r>
        <w:rPr>
          <w:rFonts w:ascii="Calibri" w:cs="Calibri" w:eastAsia="Calibri" w:hAnsi="Calibri"/>
          <w:sz w:val="22"/>
          <w:szCs w:val="22"/>
        </w:rPr>
        <w:t xml:space="preserve">Complaints management policy and register</w:t>
      </w:r>
    </w:p>
    <w:p>
      <w:pPr>
        <w:pStyle w:val="ListParagraph"/>
        <w:numPr>
          <w:ilvl w:val="0"/>
          <w:numId w:val="2"/>
        </w:numPr>
        <w:spacing w:after="60"/>
      </w:pPr>
      <w:r>
        <w:rPr>
          <w:rFonts w:ascii="Calibri" w:cs="Calibri" w:eastAsia="Calibri" w:hAnsi="Calibri"/>
          <w:sz w:val="22"/>
          <w:szCs w:val="22"/>
        </w:rPr>
        <w:t xml:space="preserve">Incident management policy and register</w:t>
      </w:r>
    </w:p>
    <w:p>
      <w:pPr>
        <w:pStyle w:val="ListParagraph"/>
        <w:numPr>
          <w:ilvl w:val="0"/>
          <w:numId w:val="2"/>
        </w:numPr>
        <w:spacing w:after="60"/>
      </w:pPr>
      <w:r>
        <w:rPr>
          <w:rFonts w:ascii="Calibri" w:cs="Calibri" w:eastAsia="Calibri" w:hAnsi="Calibri"/>
          <w:sz w:val="22"/>
          <w:szCs w:val="22"/>
        </w:rPr>
        <w:t xml:space="preserve">Worker screening and recruitment procedure</w:t>
      </w:r>
    </w:p>
    <w:p>
      <w:pPr>
        <w:pStyle w:val="ListParagraph"/>
        <w:numPr>
          <w:ilvl w:val="0"/>
          <w:numId w:val="2"/>
        </w:numPr>
        <w:spacing w:after="60"/>
      </w:pPr>
      <w:r>
        <w:rPr>
          <w:rFonts w:ascii="Calibri" w:cs="Calibri" w:eastAsia="Calibri" w:hAnsi="Calibri"/>
          <w:sz w:val="22"/>
          <w:szCs w:val="22"/>
        </w:rPr>
        <w:t xml:space="preserve">Induction and training procedure and register</w:t>
      </w:r>
    </w:p>
    <w:p>
      <w:pPr>
        <w:pStyle w:val="ListParagraph"/>
        <w:numPr>
          <w:ilvl w:val="0"/>
          <w:numId w:val="2"/>
        </w:numPr>
        <w:spacing w:after="60"/>
      </w:pPr>
      <w:r>
        <w:rPr>
          <w:rFonts w:ascii="Calibri" w:cs="Calibri" w:eastAsia="Calibri" w:hAnsi="Calibri"/>
          <w:sz w:val="22"/>
          <w:szCs w:val="22"/>
        </w:rPr>
        <w:t xml:space="preserve">Code of conduct acknowledgement</w:t>
      </w:r>
    </w:p>
    <w:p>
      <w:pPr>
        <w:pStyle w:val="ListParagraph"/>
        <w:numPr>
          <w:ilvl w:val="0"/>
          <w:numId w:val="2"/>
        </w:numPr>
        <w:spacing w:after="60"/>
      </w:pPr>
      <w:r>
        <w:rPr>
          <w:rFonts w:ascii="Calibri" w:cs="Calibri" w:eastAsia="Calibri" w:hAnsi="Calibri"/>
          <w:sz w:val="22"/>
          <w:szCs w:val="22"/>
        </w:rPr>
        <w:t xml:space="preserve">Service agreement template</w:t>
      </w:r>
    </w:p>
    <w:p>
      <w:pPr>
        <w:pStyle w:val="Heading1"/>
        <w:spacing w:after="120" w:before="240"/>
      </w:pPr>
      <w:r>
        <w:rPr>
          <w:rFonts w:ascii="Calibri" w:cs="Calibri" w:eastAsia="Calibri" w:hAnsi="Calibri"/>
          <w:b/>
          <w:bCs/>
        </w:rPr>
        <w:t xml:space="preserve">About this document</w:t>
      </w:r>
    </w:p>
    <w:p>
      <w:pPr>
        <w:spacing w:after="120"/>
      </w:pPr>
      <w:r>
        <w:rPr>
          <w:rFonts w:ascii="Calibri" w:cs="Calibri" w:eastAsia="Calibri" w:hAnsi="Calibri"/>
          <w:sz w:val="22"/>
          <w:szCs w:val="22"/>
        </w:rPr>
        <w:t xml:space="preserve">Readyline provides general information and document templates for your own review. It is not legal advice and does not take account of your specific circumstances. Seek legal advice if you are unsure how a requirement applies to you. Readyline is an independent service and is not affiliated with the National Disability Insurance Agency or the NDIS Quality and Safeguards Commission.</w:t>
      </w:r>
    </w:p>
    <w:p>
      <w:pPr>
        <w:spacing w:after="120"/>
      </w:pPr>
      <w:r>
        <w:rPr>
          <w:rFonts w:ascii="Calibri" w:cs="Calibri" w:eastAsia="Calibri" w:hAnsi="Calibri"/>
          <w:sz w:val="22"/>
          <w:szCs w:val="22"/>
        </w:rPr>
        <w:t xml:space="preserve">First drafts of your documents are generated with AI from your questionnaire answers. You are responsible for reviewing, editing and adopting them before use.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2"/>
        <w:szCs w:val="22"/>
      </w:rPr>
      <w:t xml:space="preserve">Prepared with Readyline. Version review-pack. Page </w:t>
    </w:r>
    <w:r>
      <w:rPr>
        <w:rFonts w:ascii="Calibri" w:cs="Calibri" w:eastAsia="Calibri" w:hAnsi="Calibri"/>
        <w:sz w:val="22"/>
        <w:szCs w:val="22"/>
      </w:rPr>
      <w:fldChar w:fldCharType="begin"/>
      <w:instrText xml:space="preserve">PAGE</w:instrText>
      <w:fldChar w:fldCharType="separate"/>
      <w:fldChar w:fldCharType="end"/>
    </w:r>
    <w:r>
      <w:rPr>
        <w:rFonts w:ascii="Calibri" w:cs="Calibri" w:eastAsia="Calibri" w:hAnsi="Calibri"/>
        <w:sz w:val="22"/>
        <w:szCs w:val="22"/>
      </w:rPr>
      <w:t xml:space="preserve"> of </w:t>
    </w:r>
    <w:r>
      <w:rPr>
        <w:rFonts w:ascii="Calibri" w:cs="Calibri" w:eastAsia="Calibri" w:hAnsi="Calibri"/>
        <w:sz w:val="22"/>
        <w:szCs w:val="22"/>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2"/>
        <w:szCs w:val="22"/>
      </w:rPr>
      <w:t xml:space="preserve">Sunrise Supports: Practice Standards self-assessment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Practice Standards self-assessment</dc:title>
  <dc:creator>Prepared with Readyline</dc:creator>
  <dc:description>Practice Standards self-assessment for Sunrise Supports</dc:description>
  <cp:lastModifiedBy>Un-named</cp:lastModifiedBy>
  <cp:revision>1</cp:revision>
  <dcterms:created xsi:type="dcterms:W3CDTF">2026-10-12T02:43:37.745Z</dcterms:created>
  <dcterms:modified xsi:type="dcterms:W3CDTF">2026-10-12T02:43:37.745Z</dcterms:modified>
</cp:coreProperties>
</file>

<file path=docProps/custom.xml><?xml version="1.0" encoding="utf-8"?>
<Properties xmlns="http://schemas.openxmlformats.org/officeDocument/2006/custom-properties" xmlns:vt="http://schemas.openxmlformats.org/officeDocument/2006/docPropsVTypes"/>
</file>