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rFonts w:ascii="Calibri" w:cs="Calibri" w:eastAsia="Calibri" w:hAnsi="Calibri"/>
          <w:b/>
          <w:bCs/>
          <w:sz w:val="40"/>
          <w:szCs w:val="40"/>
        </w:rPr>
        <w:t xml:space="preserve">Conflict of interest policy</w:t>
      </w:r>
    </w:p>
    <w:p>
      <w:pPr>
        <w:spacing w:after="240"/>
      </w:pPr>
      <w:r>
        <w:rPr>
          <w:rFonts w:ascii="Calibri" w:cs="Calibri" w:eastAsia="Calibri" w:hAnsi="Calibri"/>
          <w:i/>
          <w:iCs/>
          <w:sz w:val="22"/>
          <w:szCs w:val="22"/>
        </w:rPr>
        <w:t xml:space="preserve">Sunrise Supports</w:t>
      </w:r>
    </w:p>
    <w:p>
      <w:pPr>
        <w:pStyle w:val="Heading1"/>
        <w:spacing w:after="120" w:before="240"/>
      </w:pPr>
      <w:r>
        <w:rPr>
          <w:rFonts w:ascii="Calibri" w:cs="Calibri" w:eastAsia="Calibri" w:hAnsi="Calibri"/>
          <w:b/>
          <w:bCs/>
        </w:rPr>
        <w:t xml:space="preserve">Document control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Item</w:t>
            </w:r>
          </w:p>
        </w:tc>
        <w:tc>
          <w:tcPr>
            <w:tcW w:type="dxa" w:w="45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Detail</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Document</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Conflict of interest policy</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Provider</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Sunrise Supports</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Version</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review-pack</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Generated</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12 October 2026</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Approval</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[Provider to complete: name, role and date]</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Next review</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12 October 2027</w:t>
            </w:r>
          </w:p>
        </w:tc>
      </w:tr>
    </w:tbl>
    <w:p>
      <w:pPr>
        <w:spacing w:after="12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Verification providers are not audited against this document under the NDIS Practice Standards. We keep it because the NDIS Code of Conduct applies to every provider and worker.</w:t>
      </w:r>
    </w:p>
    <w:p>
      <w:pPr>
        <w:pStyle w:val="Heading1"/>
        <w:spacing w:after="120" w:before="240"/>
      </w:pPr>
      <w:r>
        <w:rPr>
          <w:rFonts w:ascii="Calibri" w:cs="Calibri" w:eastAsia="Calibri" w:hAnsi="Calibri"/>
          <w:b/>
          <w:bCs/>
        </w:rPr>
        <w:t xml:space="preserve">1 Purpose</w:t>
      </w:r>
    </w:p>
    <w:p>
      <w:pPr>
        <w:spacing w:after="120"/>
      </w:pPr>
      <w:r>
        <w:rPr>
          <w:rFonts w:ascii="Calibri" w:cs="Calibri" w:eastAsia="Calibri" w:hAnsi="Calibri"/>
          <w:sz w:val="22"/>
          <w:szCs w:val="22"/>
        </w:rPr>
        <w:t xml:space="preserve">This policy explains how Sunrise Supports finds, declares, records and manages conflicts of interest. It supports the NDIS Practice Standards on governance and participant choice and control.</w:t>
      </w:r>
    </w:p>
    <w:p>
      <w:pPr>
        <w:pStyle w:val="Heading1"/>
        <w:spacing w:after="120" w:before="240"/>
      </w:pPr>
      <w:r>
        <w:rPr>
          <w:rFonts w:ascii="Calibri" w:cs="Calibri" w:eastAsia="Calibri" w:hAnsi="Calibri"/>
          <w:b/>
          <w:bCs/>
        </w:rPr>
        <w:t xml:space="preserve">2 Scope</w:t>
      </w:r>
    </w:p>
    <w:p>
      <w:pPr>
        <w:spacing w:after="120"/>
      </w:pPr>
      <w:r>
        <w:rPr>
          <w:rFonts w:ascii="Calibri" w:cs="Calibri" w:eastAsia="Calibri" w:hAnsi="Calibri"/>
          <w:sz w:val="22"/>
          <w:szCs w:val="22"/>
        </w:rPr>
        <w:t xml:space="preserve">This policy applies to Sunrise Supports. We are a sole trader. The person who owns and runs the business is also our only worker and our only key personnel.</w:t>
      </w:r>
    </w:p>
    <w:p>
      <w:pPr>
        <w:spacing w:after="120"/>
      </w:pPr>
      <w:r>
        <w:rPr>
          <w:rFonts w:ascii="Calibri" w:cs="Calibri" w:eastAsia="Calibri" w:hAnsi="Calibri"/>
          <w:sz w:val="22"/>
          <w:szCs w:val="22"/>
        </w:rPr>
        <w:t xml:space="preserve">It covers the support we provide to participants in New South Wales. At the moment this is household tasks (support item class 0120 Household tasks).</w:t>
      </w:r>
    </w:p>
    <w:p>
      <w:pPr>
        <w:spacing w:after="120"/>
      </w:pPr>
      <w:r>
        <w:rPr>
          <w:rFonts w:ascii="Calibri" w:cs="Calibri" w:eastAsia="Calibri" w:hAnsi="Calibri"/>
          <w:sz w:val="22"/>
          <w:szCs w:val="22"/>
        </w:rPr>
        <w:t xml:space="preserve">It applies to every decision we make that could affect a participant's choice of support, provider or service. This includes how we take on new participants, how we describe our services, and how we deal with other businesses and suppliers.</w:t>
      </w:r>
    </w:p>
    <w:p>
      <w:pPr>
        <w:pStyle w:val="ListParagraph"/>
        <w:numPr>
          <w:ilvl w:val="0"/>
          <w:numId w:val="2"/>
        </w:numPr>
        <w:spacing w:after="60"/>
      </w:pPr>
      <w:r>
        <w:rPr>
          <w:rFonts w:ascii="Calibri" w:cs="Calibri" w:eastAsia="Calibri" w:hAnsi="Calibri"/>
          <w:sz w:val="22"/>
          <w:szCs w:val="22"/>
        </w:rPr>
        <w:t xml:space="preserve">Actual conflicts, where a personal or financial interest affects a decision now.</w:t>
      </w:r>
    </w:p>
    <w:p>
      <w:pPr>
        <w:pStyle w:val="ListParagraph"/>
        <w:numPr>
          <w:ilvl w:val="0"/>
          <w:numId w:val="2"/>
        </w:numPr>
        <w:spacing w:after="60"/>
      </w:pPr>
      <w:r>
        <w:rPr>
          <w:rFonts w:ascii="Calibri" w:cs="Calibri" w:eastAsia="Calibri" w:hAnsi="Calibri"/>
          <w:sz w:val="22"/>
          <w:szCs w:val="22"/>
        </w:rPr>
        <w:t xml:space="preserve">Potential conflicts, where an interest could affect a decision in future.</w:t>
      </w:r>
    </w:p>
    <w:p>
      <w:pPr>
        <w:pStyle w:val="ListParagraph"/>
        <w:numPr>
          <w:ilvl w:val="0"/>
          <w:numId w:val="2"/>
        </w:numPr>
        <w:spacing w:after="60"/>
      </w:pPr>
      <w:r>
        <w:rPr>
          <w:rFonts w:ascii="Calibri" w:cs="Calibri" w:eastAsia="Calibri" w:hAnsi="Calibri"/>
          <w:sz w:val="22"/>
          <w:szCs w:val="22"/>
        </w:rPr>
        <w:t xml:space="preserve">Perceived conflicts, where a participant or other person could reasonably think an interest is affecting a decision.</w:t>
      </w:r>
    </w:p>
    <w:p>
      <w:pPr>
        <w:spacing w:after="120"/>
      </w:pPr>
      <w:r>
        <w:rPr>
          <w:rFonts w:ascii="Calibri" w:cs="Calibri" w:eastAsia="Calibri" w:hAnsi="Calibri"/>
          <w:sz w:val="22"/>
          <w:szCs w:val="22"/>
        </w:rPr>
        <w:t xml:space="preserve">It also covers anyone we engage in future, such as a worker, a subcontractor or a person who fills a key personnel role. They must follow this policy from their first day. If we add other support types or states, this policy will cover them from the day we start.</w:t>
      </w:r>
    </w:p>
    <w:p>
      <w:pPr>
        <w:spacing w:after="120"/>
      </w:pPr>
      <w:r>
        <w:rPr>
          <w:rFonts w:ascii="Calibri" w:cs="Calibri" w:eastAsia="Calibri" w:hAnsi="Calibri"/>
          <w:sz w:val="22"/>
          <w:szCs w:val="22"/>
        </w:rPr>
        <w:t xml:space="preserve">We have roles that carry added risk, because they involve direct contact with participants or decisions about participants' money and services. We treat these roles as covered by this policy at all times. See section 6 Responsibilities for who does what.</w:t>
      </w:r>
    </w:p>
    <w:p>
      <w:pPr>
        <w:pStyle w:val="Heading1"/>
        <w:spacing w:after="120" w:before="240"/>
      </w:pPr>
      <w:r>
        <w:rPr>
          <w:rFonts w:ascii="Calibri" w:cs="Calibri" w:eastAsia="Calibri" w:hAnsi="Calibri"/>
          <w:b/>
          <w:bCs/>
        </w:rPr>
        <w:t xml:space="preserve">3 Definitions</w:t>
      </w:r>
    </w:p>
    <w:p>
      <w:pPr>
        <w:pStyle w:val="ListParagraph"/>
        <w:numPr>
          <w:ilvl w:val="0"/>
          <w:numId w:val="2"/>
        </w:numPr>
        <w:spacing w:after="60"/>
      </w:pPr>
      <w:r>
        <w:rPr>
          <w:rFonts w:ascii="Calibri" w:cs="Calibri" w:eastAsia="Calibri" w:hAnsi="Calibri"/>
          <w:sz w:val="22"/>
          <w:szCs w:val="22"/>
        </w:rPr>
        <w:t xml:space="preserve">Participant: a person who receives supports from us under the NDIS.</w:t>
      </w:r>
    </w:p>
    <w:p>
      <w:pPr>
        <w:pStyle w:val="ListParagraph"/>
        <w:numPr>
          <w:ilvl w:val="0"/>
          <w:numId w:val="2"/>
        </w:numPr>
        <w:spacing w:after="60"/>
      </w:pPr>
      <w:r>
        <w:rPr>
          <w:rFonts w:ascii="Calibri" w:cs="Calibri" w:eastAsia="Calibri" w:hAnsi="Calibri"/>
          <w:sz w:val="22"/>
          <w:szCs w:val="22"/>
        </w:rPr>
        <w:t xml:space="preserve">Worker: anyone who delivers or supports the delivery of our services, including the owner, people we employ, contractors and volunteers.</w:t>
      </w:r>
    </w:p>
    <w:p>
      <w:pPr>
        <w:pStyle w:val="ListParagraph"/>
        <w:numPr>
          <w:ilvl w:val="0"/>
          <w:numId w:val="2"/>
        </w:numPr>
        <w:spacing w:after="60"/>
      </w:pPr>
      <w:r>
        <w:rPr>
          <w:rFonts w:ascii="Calibri" w:cs="Calibri" w:eastAsia="Calibri" w:hAnsi="Calibri"/>
          <w:sz w:val="22"/>
          <w:szCs w:val="22"/>
        </w:rPr>
        <w:t xml:space="preserve">Key personnel: the people who own, run or make decisions for the business.</w:t>
      </w:r>
    </w:p>
    <w:p>
      <w:pPr>
        <w:pStyle w:val="ListParagraph"/>
        <w:numPr>
          <w:ilvl w:val="0"/>
          <w:numId w:val="2"/>
        </w:numPr>
        <w:spacing w:after="60"/>
      </w:pPr>
      <w:r>
        <w:rPr>
          <w:rFonts w:ascii="Calibri" w:cs="Calibri" w:eastAsia="Calibri" w:hAnsi="Calibri"/>
          <w:sz w:val="22"/>
          <w:szCs w:val="22"/>
        </w:rPr>
        <w:t xml:space="preserve">Provider: our business, named in the document control table.</w:t>
      </w:r>
    </w:p>
    <w:p>
      <w:pPr>
        <w:pStyle w:val="ListParagraph"/>
        <w:numPr>
          <w:ilvl w:val="0"/>
          <w:numId w:val="2"/>
        </w:numPr>
        <w:spacing w:after="60"/>
      </w:pPr>
      <w:r>
        <w:rPr>
          <w:rFonts w:ascii="Calibri" w:cs="Calibri" w:eastAsia="Calibri" w:hAnsi="Calibri"/>
          <w:sz w:val="22"/>
          <w:szCs w:val="22"/>
        </w:rPr>
        <w:t xml:space="preserve">The Commission: the NDIS Quality and Safeguards Commission, which registers and regulates providers.</w:t>
      </w:r>
    </w:p>
    <w:p>
      <w:pPr>
        <w:pStyle w:val="ListParagraph"/>
        <w:numPr>
          <w:ilvl w:val="0"/>
          <w:numId w:val="2"/>
        </w:numPr>
        <w:spacing w:after="60"/>
      </w:pPr>
      <w:r>
        <w:rPr>
          <w:rFonts w:ascii="Calibri" w:cs="Calibri" w:eastAsia="Calibri" w:hAnsi="Calibri"/>
          <w:sz w:val="22"/>
          <w:szCs w:val="22"/>
        </w:rPr>
        <w:t xml:space="preserve">Rules: the NDIS rules made under the National Disability Insurance Scheme Act 2013 that apply to registered providers.</w:t>
      </w:r>
    </w:p>
    <w:p>
      <w:pPr>
        <w:pStyle w:val="Heading1"/>
        <w:spacing w:after="120" w:before="240"/>
      </w:pPr>
      <w:r>
        <w:rPr>
          <w:rFonts w:ascii="Calibri" w:cs="Calibri" w:eastAsia="Calibri" w:hAnsi="Calibri"/>
          <w:b/>
          <w:bCs/>
        </w:rPr>
        <w:t xml:space="preserve">4 Policy statement</w:t>
      </w:r>
    </w:p>
    <w:p>
      <w:pPr>
        <w:spacing w:after="120"/>
      </w:pPr>
      <w:r>
        <w:rPr>
          <w:rFonts w:ascii="Calibri" w:cs="Calibri" w:eastAsia="Calibri" w:hAnsi="Calibri"/>
          <w:sz w:val="22"/>
          <w:szCs w:val="22"/>
        </w:rPr>
        <w:t xml:space="preserve">Sunrise Supports is a sole trader business that provides household tasks supports in New South Wales. We make our decisions in the interests of participants. We do not let our own interests, or the interests of anyone close to us, steer a participant's choices.</w:t>
      </w:r>
    </w:p>
    <w:p>
      <w:pPr>
        <w:spacing w:after="120"/>
      </w:pPr>
      <w:r>
        <w:rPr>
          <w:rFonts w:ascii="Calibri" w:cs="Calibri" w:eastAsia="Calibri" w:hAnsi="Calibri"/>
          <w:sz w:val="22"/>
          <w:szCs w:val="22"/>
        </w:rPr>
        <w:t xml:space="preserve">We make the following commitments.</w:t>
      </w:r>
    </w:p>
    <w:p>
      <w:pPr>
        <w:pStyle w:val="ListParagraph"/>
        <w:numPr>
          <w:ilvl w:val="0"/>
          <w:numId w:val="3"/>
        </w:numPr>
        <w:spacing w:after="60"/>
      </w:pPr>
      <w:r>
        <w:rPr>
          <w:rFonts w:ascii="Calibri" w:cs="Calibri" w:eastAsia="Calibri" w:hAnsi="Calibri"/>
          <w:sz w:val="22"/>
          <w:szCs w:val="22"/>
        </w:rPr>
        <w:t xml:space="preserve">We tell participants about any actual, potential or perceived conflict of interest before it affects a decision, and we do it in plain words.</w:t>
      </w:r>
    </w:p>
    <w:p>
      <w:pPr>
        <w:pStyle w:val="ListParagraph"/>
        <w:numPr>
          <w:ilvl w:val="0"/>
          <w:numId w:val="3"/>
        </w:numPr>
        <w:spacing w:after="60"/>
      </w:pPr>
      <w:r>
        <w:rPr>
          <w:rFonts w:ascii="Calibri" w:cs="Calibri" w:eastAsia="Calibri" w:hAnsi="Calibri"/>
          <w:sz w:val="22"/>
          <w:szCs w:val="22"/>
        </w:rPr>
        <w:t xml:space="preserve">We do not push a participant towards a service, product, provider or arrangement because it benefits us, our family, our friends or our business.</w:t>
      </w:r>
    </w:p>
    <w:p>
      <w:pPr>
        <w:pStyle w:val="ListParagraph"/>
        <w:numPr>
          <w:ilvl w:val="0"/>
          <w:numId w:val="3"/>
        </w:numPr>
        <w:spacing w:after="60"/>
      </w:pPr>
      <w:r>
        <w:rPr>
          <w:rFonts w:ascii="Calibri" w:cs="Calibri" w:eastAsia="Calibri" w:hAnsi="Calibri"/>
          <w:sz w:val="22"/>
          <w:szCs w:val="22"/>
        </w:rPr>
        <w:t xml:space="preserve">We tell participants they are free to choose other providers, and we do not treat a participant differently if they do.</w:t>
      </w:r>
    </w:p>
    <w:p>
      <w:pPr>
        <w:pStyle w:val="ListParagraph"/>
        <w:numPr>
          <w:ilvl w:val="0"/>
          <w:numId w:val="3"/>
        </w:numPr>
        <w:spacing w:after="60"/>
      </w:pPr>
      <w:r>
        <w:rPr>
          <w:rFonts w:ascii="Calibri" w:cs="Calibri" w:eastAsia="Calibri" w:hAnsi="Calibri"/>
          <w:sz w:val="22"/>
          <w:szCs w:val="22"/>
        </w:rPr>
        <w:t xml:space="preserve">We do not accept gifts, money or favours from a participant or a participant's family that could affect how we support them, or that could look like they would.</w:t>
      </w:r>
    </w:p>
    <w:p>
      <w:pPr>
        <w:pStyle w:val="ListParagraph"/>
        <w:numPr>
          <w:ilvl w:val="0"/>
          <w:numId w:val="3"/>
        </w:numPr>
        <w:spacing w:after="60"/>
      </w:pPr>
      <w:r>
        <w:rPr>
          <w:rFonts w:ascii="Calibri" w:cs="Calibri" w:eastAsia="Calibri" w:hAnsi="Calibri"/>
          <w:sz w:val="22"/>
          <w:szCs w:val="22"/>
        </w:rPr>
        <w:t xml:space="preserve">We declare any conflict of interest in writing as soon as we become aware of it, and we record how we decided to manage it.</w:t>
      </w:r>
    </w:p>
    <w:p>
      <w:pPr>
        <w:pStyle w:val="ListParagraph"/>
        <w:numPr>
          <w:ilvl w:val="0"/>
          <w:numId w:val="3"/>
        </w:numPr>
        <w:spacing w:after="60"/>
      </w:pPr>
      <w:r>
        <w:rPr>
          <w:rFonts w:ascii="Calibri" w:cs="Calibri" w:eastAsia="Calibri" w:hAnsi="Calibri"/>
          <w:sz w:val="22"/>
          <w:szCs w:val="22"/>
        </w:rPr>
        <w:t xml:space="preserve">We tell a participant, and where the participant wishes, their nominee, about any referral we make and about any link we have to the person or business we refer them to.</w:t>
      </w:r>
    </w:p>
    <w:p>
      <w:pPr>
        <w:pStyle w:val="ListParagraph"/>
        <w:numPr>
          <w:ilvl w:val="0"/>
          <w:numId w:val="3"/>
        </w:numPr>
        <w:spacing w:after="60"/>
      </w:pPr>
      <w:r>
        <w:rPr>
          <w:rFonts w:ascii="Calibri" w:cs="Calibri" w:eastAsia="Calibri" w:hAnsi="Calibri"/>
          <w:sz w:val="22"/>
          <w:szCs w:val="22"/>
        </w:rPr>
        <w:t xml:space="preserve">We look for conflicts of interest whenever we take on a new participant, start a new type of support, or take on a new worker or contractor.</w:t>
      </w:r>
    </w:p>
    <w:p>
      <w:pPr>
        <w:pStyle w:val="ListParagraph"/>
        <w:numPr>
          <w:ilvl w:val="0"/>
          <w:numId w:val="3"/>
        </w:numPr>
        <w:spacing w:after="60"/>
      </w:pPr>
      <w:r>
        <w:rPr>
          <w:rFonts w:ascii="Calibri" w:cs="Calibri" w:eastAsia="Calibri" w:hAnsi="Calibri"/>
          <w:sz w:val="22"/>
          <w:szCs w:val="22"/>
        </w:rPr>
        <w:t xml:space="preserve">We review our conflict of interest records at least every 12 months, and sooner if something changes.</w:t>
      </w:r>
    </w:p>
    <w:p>
      <w:pPr>
        <w:spacing w:after="120"/>
      </w:pPr>
      <w:r>
        <w:rPr>
          <w:rFonts w:ascii="Calibri" w:cs="Calibri" w:eastAsia="Calibri" w:hAnsi="Calibri"/>
          <w:sz w:val="22"/>
          <w:szCs w:val="22"/>
        </w:rPr>
        <w:t xml:space="preserve">We are a sole trader, so we have no manager to refer a conflict to. We manage this by writing each declaration down, saying what we will do about it, and being open with the participant. If we cannot manage a conflict fairly, we step back from the decision or the support and help the participant find another provider.</w:t>
      </w:r>
    </w:p>
    <w:p>
      <w:pPr>
        <w:spacing w:after="120"/>
      </w:pPr>
      <w:r>
        <w:rPr>
          <w:rFonts w:ascii="Calibri" w:cs="Calibri" w:eastAsia="Calibri" w:hAnsi="Calibri"/>
          <w:sz w:val="22"/>
          <w:szCs w:val="22"/>
        </w:rPr>
        <w:t xml:space="preserve">If we take on a worker or contractor, they must follow this policy. We will tell them how to declare a conflict before they start work with a participant.</w:t>
      </w:r>
    </w:p>
    <w:p>
      <w:pPr>
        <w:spacing w:after="120"/>
      </w:pPr>
      <w:r>
        <w:rPr>
          <w:rFonts w:ascii="Calibri" w:cs="Calibri" w:eastAsia="Calibri" w:hAnsi="Calibri"/>
          <w:sz w:val="22"/>
          <w:szCs w:val="22"/>
        </w:rPr>
        <w:t xml:space="preserve">Where a worker or contractor holds a role with more access to a participant's home, money or personal information, we look at their possible conflicts more closely before they start, and we record what we decided.</w:t>
      </w:r>
    </w:p>
    <w:p>
      <w:pPr>
        <w:pStyle w:val="Heading1"/>
        <w:spacing w:after="120" w:before="240"/>
      </w:pPr>
      <w:r>
        <w:rPr>
          <w:rFonts w:ascii="Calibri" w:cs="Calibri" w:eastAsia="Calibri" w:hAnsi="Calibri"/>
          <w:b/>
          <w:bCs/>
        </w:rPr>
        <w:t xml:space="preserve">5 How we put this into practice</w:t>
      </w:r>
    </w:p>
    <w:p>
      <w:pPr>
        <w:spacing w:after="120"/>
      </w:pPr>
      <w:r>
        <w:rPr>
          <w:rFonts w:ascii="Calibri" w:cs="Calibri" w:eastAsia="Calibri" w:hAnsi="Calibri"/>
          <w:sz w:val="22"/>
          <w:szCs w:val="22"/>
        </w:rPr>
        <w:t xml:space="preserve">Sunrise Supports is run by one sole trader in New South Wales. There are no other workers, so I do each step below myself. If we take on workers later, this section will be updated to say who else does what.</w:t>
      </w:r>
    </w:p>
    <w:p>
      <w:pPr>
        <w:pStyle w:val="ListParagraph"/>
        <w:numPr>
          <w:ilvl w:val="0"/>
          <w:numId w:val="4"/>
        </w:numPr>
        <w:spacing w:after="60"/>
      </w:pPr>
      <w:r>
        <w:rPr>
          <w:rFonts w:ascii="Calibri" w:cs="Calibri" w:eastAsia="Calibri" w:hAnsi="Calibri"/>
          <w:sz w:val="22"/>
          <w:szCs w:val="22"/>
        </w:rPr>
        <w:t xml:space="preserve">Before I agree to provide household tasks (0120) to a participant, I check whether I have any personal, family, financial or business link that could affect the participant's choices or my advice to them.</w:t>
      </w:r>
    </w:p>
    <w:p>
      <w:pPr>
        <w:pStyle w:val="ListParagraph"/>
        <w:numPr>
          <w:ilvl w:val="0"/>
          <w:numId w:val="4"/>
        </w:numPr>
        <w:spacing w:after="60"/>
      </w:pPr>
      <w:r>
        <w:rPr>
          <w:rFonts w:ascii="Calibri" w:cs="Calibri" w:eastAsia="Calibri" w:hAnsi="Calibri"/>
          <w:sz w:val="22"/>
          <w:szCs w:val="22"/>
        </w:rPr>
        <w:t xml:space="preserve">I tell each participant how I am paid and whether I get any benefit from a referral, a product or another provider. I do this before the participant agrees to any support.</w:t>
      </w:r>
    </w:p>
    <w:p>
      <w:pPr>
        <w:pStyle w:val="ListParagraph"/>
        <w:numPr>
          <w:ilvl w:val="0"/>
          <w:numId w:val="4"/>
        </w:numPr>
        <w:spacing w:after="60"/>
      </w:pPr>
      <w:r>
        <w:rPr>
          <w:rFonts w:ascii="Calibri" w:cs="Calibri" w:eastAsia="Calibri" w:hAnsi="Calibri"/>
          <w:sz w:val="22"/>
          <w:szCs w:val="22"/>
        </w:rPr>
        <w:t xml:space="preserve">I never steer a participant toward my own services, another provider or a product because it benefits me. I give the participant the options they ask for and let them decide.</w:t>
      </w:r>
    </w:p>
    <w:p>
      <w:pPr>
        <w:pStyle w:val="ListParagraph"/>
        <w:numPr>
          <w:ilvl w:val="0"/>
          <w:numId w:val="4"/>
        </w:numPr>
        <w:spacing w:after="60"/>
      </w:pPr>
      <w:r>
        <w:rPr>
          <w:rFonts w:ascii="Calibri" w:cs="Calibri" w:eastAsia="Calibri" w:hAnsi="Calibri"/>
          <w:sz w:val="22"/>
          <w:szCs w:val="22"/>
        </w:rPr>
        <w:t xml:space="preserve">I do not accept gifts, money or favours from a participant, a participant's family, or any provider or supplier that could be seen as a reward for a referral or a decision.</w:t>
      </w:r>
    </w:p>
    <w:p>
      <w:pPr>
        <w:pStyle w:val="ListParagraph"/>
        <w:numPr>
          <w:ilvl w:val="0"/>
          <w:numId w:val="4"/>
        </w:numPr>
        <w:spacing w:after="60"/>
      </w:pPr>
      <w:r>
        <w:rPr>
          <w:rFonts w:ascii="Calibri" w:cs="Calibri" w:eastAsia="Calibri" w:hAnsi="Calibri"/>
          <w:sz w:val="22"/>
          <w:szCs w:val="22"/>
        </w:rPr>
        <w:t xml:space="preserve">If I find an actual, potential or perceived conflict, I stop and write it down using the steps in section 7 Declaring a conflict. I do this before I carry on with the related support or decision.</w:t>
      </w:r>
    </w:p>
    <w:p>
      <w:pPr>
        <w:pStyle w:val="ListParagraph"/>
        <w:numPr>
          <w:ilvl w:val="0"/>
          <w:numId w:val="4"/>
        </w:numPr>
        <w:spacing w:after="60"/>
      </w:pPr>
      <w:r>
        <w:rPr>
          <w:rFonts w:ascii="Calibri" w:cs="Calibri" w:eastAsia="Calibri" w:hAnsi="Calibri"/>
          <w:sz w:val="22"/>
          <w:szCs w:val="22"/>
        </w:rPr>
        <w:t xml:space="preserve">I tell the participant about the conflict in plain words and give them the choice of another provider, with my help to find one if they ask. I note what they decide.</w:t>
      </w:r>
    </w:p>
    <w:p>
      <w:pPr>
        <w:pStyle w:val="ListParagraph"/>
        <w:numPr>
          <w:ilvl w:val="0"/>
          <w:numId w:val="4"/>
        </w:numPr>
        <w:spacing w:after="60"/>
      </w:pPr>
      <w:r>
        <w:rPr>
          <w:rFonts w:ascii="Calibri" w:cs="Calibri" w:eastAsia="Calibri" w:hAnsi="Calibri"/>
          <w:sz w:val="22"/>
          <w:szCs w:val="22"/>
        </w:rPr>
        <w:t xml:space="preserve">Where I can manage the conflict and the participant still wants my support, I write down the steps I will take to keep their choices free, such as giving them information from other sources.</w:t>
      </w:r>
    </w:p>
    <w:p>
      <w:pPr>
        <w:pStyle w:val="ListParagraph"/>
        <w:numPr>
          <w:ilvl w:val="0"/>
          <w:numId w:val="4"/>
        </w:numPr>
        <w:spacing w:after="60"/>
      </w:pPr>
      <w:r>
        <w:rPr>
          <w:rFonts w:ascii="Calibri" w:cs="Calibri" w:eastAsia="Calibri" w:hAnsi="Calibri"/>
          <w:sz w:val="22"/>
          <w:szCs w:val="22"/>
        </w:rPr>
        <w:t xml:space="preserve">I check for conflicts again when a participant's supports change, when I start a new type of support, and when anything changes in my own circumstances.</w:t>
      </w:r>
    </w:p>
    <w:p>
      <w:pPr>
        <w:pStyle w:val="ListParagraph"/>
        <w:numPr>
          <w:ilvl w:val="0"/>
          <w:numId w:val="4"/>
        </w:numPr>
        <w:spacing w:after="60"/>
      </w:pPr>
      <w:r>
        <w:rPr>
          <w:rFonts w:ascii="Calibri" w:cs="Calibri" w:eastAsia="Calibri" w:hAnsi="Calibri"/>
          <w:sz w:val="22"/>
          <w:szCs w:val="22"/>
        </w:rPr>
        <w:t xml:space="preserve">I keep a record of every declaration, what the participant decided and what I did. The records are listed in section 8 Records and evidence to retain.</w:t>
      </w:r>
    </w:p>
    <w:p>
      <w:pPr>
        <w:pStyle w:val="ListParagraph"/>
        <w:numPr>
          <w:ilvl w:val="0"/>
          <w:numId w:val="4"/>
        </w:numPr>
        <w:spacing w:after="60"/>
      </w:pPr>
      <w:r>
        <w:rPr>
          <w:rFonts w:ascii="Calibri" w:cs="Calibri" w:eastAsia="Calibri" w:hAnsi="Calibri"/>
          <w:sz w:val="22"/>
          <w:szCs w:val="22"/>
        </w:rPr>
        <w:t xml:space="preserve">I review the conflict of interest register every 3 months and this policy every 12 months, and I note the date of each review.</w:t>
      </w:r>
    </w:p>
    <w:p>
      <w:pPr>
        <w:pStyle w:val="Heading1"/>
        <w:spacing w:after="120" w:before="240"/>
      </w:pPr>
      <w:r>
        <w:rPr>
          <w:rFonts w:ascii="Calibri" w:cs="Calibri" w:eastAsia="Calibri" w:hAnsi="Calibri"/>
          <w:b/>
          <w:bCs/>
        </w:rPr>
        <w:t xml:space="preserve">6 Responsibilities</w:t>
      </w:r>
    </w:p>
    <w:p>
      <w:pPr>
        <w:spacing w:after="120"/>
      </w:pPr>
      <w:r>
        <w:rPr>
          <w:rFonts w:ascii="Calibri" w:cs="Calibri" w:eastAsia="Calibri" w:hAnsi="Calibri"/>
          <w:sz w:val="22"/>
          <w:szCs w:val="22"/>
        </w:rPr>
        <w:t xml:space="preserve">Sunrise Supports is run by one person as a sole trader. We have no other workers at present. The owner holds every role in this policy. The table shows who does what and when.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Role</w:t>
            </w:r>
          </w:p>
        </w:tc>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Does what</w:t>
            </w:r>
          </w:p>
        </w:tc>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When</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Owner and key personnel (one person)</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Reads this policy and follows it. Checks each new participant, supplier and arrangement for a conflict. Declares and records any conflict. Decides how it will be managed.</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Before we start any new support arrangement, and whenever our circumstances change</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Owner as decision maker</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Makes sure participants are told about a conflict in plain words and are free to choose another provider or supplier. Does not make a choice for a participant.</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Each time a conflict is found, before we go ahead</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Owner as record keeper</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Writes each declaration into the conflict of interest register. Keeps the register up to date and stored safely.</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Straight after each declaration or change</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Owner as reviewer</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Reviews this policy every 12 months. Reviews the conflict of interest register every 3 months.</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Every 12 months for the policy. Every 3 months for the register</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Any worker we engage in the future</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Declares any conflict to the owner before starting work. Follows the steps in this policy. Tells the owner if a conflict arises later.</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Before starting work, and as soon as a conflict arises</w:t>
            </w:r>
          </w:p>
        </w:tc>
      </w:tr>
    </w:tbl>
    <w:p>
      <w:pPr>
        <w:spacing w:after="12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Because one person holds every role, no one else checks our decisions. We take extra care to write down each conflict and the steps we took, so an auditor can see how we acted. If a risk-assessed role is added to our work, the owner reviews this table first.</w:t>
      </w:r>
    </w:p>
    <w:p>
      <w:pPr>
        <w:spacing w:after="120"/>
      </w:pPr>
      <w:r>
        <w:rPr>
          <w:rFonts w:ascii="Calibri" w:cs="Calibri" w:eastAsia="Calibri" w:hAnsi="Calibri"/>
          <w:sz w:val="22"/>
          <w:szCs w:val="22"/>
        </w:rPr>
        <w:t xml:space="preserve">The steps for declaring a conflict are in section 7 Declaring a conflict. The records we keep are listed in section 8 Records and evidence to retain.</w:t>
      </w:r>
    </w:p>
    <w:p>
      <w:pPr>
        <w:pStyle w:val="Heading1"/>
        <w:spacing w:after="120" w:before="240"/>
      </w:pPr>
      <w:r>
        <w:rPr>
          <w:rFonts w:ascii="Calibri" w:cs="Calibri" w:eastAsia="Calibri" w:hAnsi="Calibri"/>
          <w:b/>
          <w:bCs/>
        </w:rPr>
        <w:t xml:space="preserve">7 Declaring a conflict</w:t>
      </w:r>
    </w:p>
    <w:p>
      <w:pPr>
        <w:spacing w:after="120"/>
      </w:pPr>
      <w:r>
        <w:rPr>
          <w:rFonts w:ascii="Calibri" w:cs="Calibri" w:eastAsia="Calibri" w:hAnsi="Calibri"/>
          <w:sz w:val="22"/>
          <w:szCs w:val="22"/>
        </w:rPr>
        <w:t xml:space="preserve">Anyone who works with Sunrise Supports declares a conflict of interest as soon as they become aware of it, in writing, using this form.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Who declares</w:t>
            </w:r>
          </w:p>
        </w:tc>
        <w:tc>
          <w:tcPr>
            <w:tcW w:type="dxa" w:w="225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Nature of the conflict</w:t>
            </w:r>
          </w:p>
        </w:tc>
        <w:tc>
          <w:tcPr>
            <w:tcW w:type="dxa" w:w="225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How it is managed</w:t>
            </w:r>
          </w:p>
        </w:tc>
        <w:tc>
          <w:tcPr>
            <w:tcW w:type="dxa" w:w="225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Date and review</w:t>
            </w:r>
          </w:p>
        </w:tc>
      </w:tr>
      <w:tr>
        <w:tc>
          <w:tcPr>
            <w:tcW w:type="dxa" w:w="225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[Name and role]</w:t>
            </w:r>
          </w:p>
        </w:tc>
        <w:tc>
          <w:tcPr>
            <w:tcW w:type="dxa" w:w="225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[Describe the interest or relationship]</w:t>
            </w:r>
          </w:p>
        </w:tc>
        <w:tc>
          <w:tcPr>
            <w:tcW w:type="dxa" w:w="225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[Steps agreed]</w:t>
            </w:r>
          </w:p>
        </w:tc>
        <w:tc>
          <w:tcPr>
            <w:tcW w:type="dxa" w:w="225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[Date] [Review date]</w:t>
            </w:r>
          </w:p>
        </w:tc>
      </w:tr>
    </w:tbl>
    <w:p>
      <w:pPr>
        <w:spacing w:after="12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We keep every declaration in the conflict of interest register and tell the participant how the conflict is managed when it affects their supports.</w:t>
      </w:r>
    </w:p>
    <w:p>
      <w:pPr>
        <w:pStyle w:val="Heading1"/>
        <w:spacing w:after="120" w:before="240"/>
      </w:pPr>
      <w:r>
        <w:rPr>
          <w:rFonts w:ascii="Calibri" w:cs="Calibri" w:eastAsia="Calibri" w:hAnsi="Calibri"/>
          <w:b/>
          <w:bCs/>
        </w:rPr>
        <w:t xml:space="preserve">8 Records and evidence to retain</w:t>
      </w:r>
    </w:p>
    <w:p>
      <w:pPr>
        <w:spacing w:after="120"/>
      </w:pPr>
      <w:r>
        <w:rPr>
          <w:rFonts w:ascii="Calibri" w:cs="Calibri" w:eastAsia="Calibri" w:hAnsi="Calibri"/>
          <w:sz w:val="22"/>
          <w:szCs w:val="22"/>
        </w:rPr>
        <w:t xml:space="preserve">Verification providers are not audited against this document under the NDIS Practice Standards. We keep it because the NDIS Code of Conduct applies to every provider and worker.</w:t>
      </w:r>
    </w:p>
    <w:p>
      <w:pPr>
        <w:spacing w:after="120"/>
      </w:pPr>
      <w:r>
        <w:rPr>
          <w:rFonts w:ascii="Calibri" w:cs="Calibri" w:eastAsia="Calibri" w:hAnsi="Calibri"/>
          <w:sz w:val="22"/>
          <w:szCs w:val="22"/>
        </w:rPr>
        <w:t xml:space="preserve">We keep the records this document names, with the dates they were made, so an auditor can see it in use.</w:t>
      </w:r>
    </w:p>
    <w:p>
      <w:pPr>
        <w:pStyle w:val="Heading1"/>
        <w:spacing w:after="120" w:before="240"/>
      </w:pPr>
      <w:r>
        <w:rPr>
          <w:rFonts w:ascii="Calibri" w:cs="Calibri" w:eastAsia="Calibri" w:hAnsi="Calibri"/>
          <w:b/>
          <w:bCs/>
        </w:rPr>
        <w:t xml:space="preserve">9 Related documents and registers</w:t>
      </w:r>
    </w:p>
    <w:p>
      <w:pPr>
        <w:spacing w:after="120"/>
      </w:pPr>
      <w:r>
        <w:rPr>
          <w:rFonts w:ascii="Calibri" w:cs="Calibri" w:eastAsia="Calibri" w:hAnsi="Calibri"/>
          <w:sz w:val="22"/>
          <w:szCs w:val="22"/>
        </w:rPr>
        <w:t xml:space="preserve">This document is part of the Sunrise Supports policy set prepared with Readyline on 12 October 2026.</w:t>
      </w:r>
    </w:p>
    <w:p>
      <w:pPr>
        <w:pStyle w:val="Heading1"/>
        <w:spacing w:after="120" w:before="240"/>
      </w:pPr>
      <w:r>
        <w:rPr>
          <w:rFonts w:ascii="Calibri" w:cs="Calibri" w:eastAsia="Calibri" w:hAnsi="Calibri"/>
          <w:b/>
          <w:bCs/>
        </w:rPr>
        <w:t xml:space="preserve">10 Review</w:t>
      </w:r>
    </w:p>
    <w:p>
      <w:pPr>
        <w:spacing w:after="120"/>
      </w:pPr>
      <w:r>
        <w:rPr>
          <w:rFonts w:ascii="Calibri" w:cs="Calibri" w:eastAsia="Calibri" w:hAnsi="Calibri"/>
          <w:sz w:val="22"/>
          <w:szCs w:val="22"/>
        </w:rPr>
        <w:t xml:space="preserve">We review this document every 12 months, after any incident or complaint that shows a gap, and when the Commission changes the rules it supports. Next review: 12 October 2027.</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Role</w:t>
            </w:r>
          </w:p>
        </w:tc>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Does what</w:t>
            </w:r>
          </w:p>
        </w:tc>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When</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[Provider to complete: owner role]</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Reviews and approves this document</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Every 12 months</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All workers</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Read the current version and follow it</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At induction and after each change</w:t>
            </w:r>
          </w:p>
        </w:tc>
      </w:tr>
    </w:tbl>
    <w:p>
      <w:pPr>
        <w:spacing w:after="120"/>
      </w:pPr>
      <w:r>
        <w:rPr>
          <w:rFonts w:ascii="Calibri" w:cs="Calibri" w:eastAsia="Calibri" w:hAnsi="Calibri"/>
          <w:sz w:val="22"/>
          <w:szCs w:val="22"/>
        </w:rPr>
        <w:t xml:space="preserve"/>
      </w:r>
    </w:p>
    <w:p>
      <w:pPr>
        <w:pStyle w:val="Heading1"/>
        <w:spacing w:after="120" w:before="240"/>
      </w:pPr>
      <w:r>
        <w:rPr>
          <w:rFonts w:ascii="Calibri" w:cs="Calibri" w:eastAsia="Calibri" w:hAnsi="Calibri"/>
          <w:b/>
          <w:bCs/>
        </w:rPr>
        <w:t xml:space="preserve">About this document</w:t>
      </w:r>
    </w:p>
    <w:p>
      <w:pPr>
        <w:spacing w:after="120"/>
      </w:pPr>
      <w:r>
        <w:rPr>
          <w:rFonts w:ascii="Calibri" w:cs="Calibri" w:eastAsia="Calibri" w:hAnsi="Calibri"/>
          <w:sz w:val="22"/>
          <w:szCs w:val="22"/>
        </w:rPr>
        <w:t xml:space="preserve">Readyline provides general information and document templates for your own review. It is not legal advice and does not take account of your specific circumstances. Seek legal advice if you are unsure how a requirement applies to you. Readyline is an independent service and is not affiliated with the National Disability Insurance Agency or the NDIS Quality and Safeguards Commission.</w:t>
      </w:r>
    </w:p>
    <w:p>
      <w:pPr>
        <w:spacing w:after="120"/>
      </w:pPr>
      <w:r>
        <w:rPr>
          <w:rFonts w:ascii="Calibri" w:cs="Calibri" w:eastAsia="Calibri" w:hAnsi="Calibri"/>
          <w:sz w:val="22"/>
          <w:szCs w:val="22"/>
        </w:rPr>
        <w:t xml:space="preserve">First drafts of your documents are generated with AI from your questionnaire answers. You are responsible for reviewing, editing and adopting them before use.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22"/>
        <w:szCs w:val="22"/>
      </w:rPr>
      <w:t xml:space="preserve">Prepared with Readyline. Version review-pack. Page </w:t>
    </w:r>
    <w:r>
      <w:rPr>
        <w:rFonts w:ascii="Calibri" w:cs="Calibri" w:eastAsia="Calibri" w:hAnsi="Calibri"/>
        <w:sz w:val="22"/>
        <w:szCs w:val="22"/>
      </w:rPr>
      <w:fldChar w:fldCharType="begin"/>
      <w:instrText xml:space="preserve">PAGE</w:instrText>
      <w:fldChar w:fldCharType="separate"/>
      <w:fldChar w:fldCharType="end"/>
    </w:r>
    <w:r>
      <w:rPr>
        <w:rFonts w:ascii="Calibri" w:cs="Calibri" w:eastAsia="Calibri" w:hAnsi="Calibri"/>
        <w:sz w:val="22"/>
        <w:szCs w:val="22"/>
      </w:rPr>
      <w:t xml:space="preserve"> of </w:t>
    </w:r>
    <w:r>
      <w:rPr>
        <w:rFonts w:ascii="Calibri" w:cs="Calibri" w:eastAsia="Calibri" w:hAnsi="Calibri"/>
        <w:sz w:val="22"/>
        <w:szCs w:val="22"/>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sz w:val="22"/>
        <w:szCs w:val="22"/>
      </w:rPr>
      <w:t xml:space="preserve">Sunrise Supports: Conflict of interest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abstractNum w:abstractNumId="7" w15:restartNumberingAfterBreak="0">
    <w:multiLevelType w:val="hybridMultilevel"/>
    <w:lvl w:ilvl="0" w:tentative="1">
      <w:start w:val="1"/>
      <w:numFmt w:val="decimal"/>
      <w:lvlText w:val="%1."/>
      <w:lvlJc w:val="left"/>
      <w:pPr>
        <w:ind w:left="720" w:hanging="360"/>
      </w:pPr>
    </w:lvl>
  </w:abstractNum>
  <w:abstractNum w:abstractNumId="8" w15:restartNumberingAfterBreak="0">
    <w:multiLevelType w:val="hybridMultilevel"/>
    <w:lvl w:ilvl="0" w:tentative="1">
      <w:start w:val="1"/>
      <w:numFmt w:val="decimal"/>
      <w:lvlText w:val="%1."/>
      <w:lvlJc w:val="left"/>
      <w:pPr>
        <w:ind w:left="720" w:hanging="360"/>
      </w:pPr>
    </w:lvl>
  </w:abstractNum>
  <w:abstractNum w:abstractNumId="9" w15:restartNumberingAfterBreak="0">
    <w:multiLevelType w:val="hybridMultilevel"/>
    <w:lvl w:ilvl="0" w:tentative="1">
      <w:start w:val="1"/>
      <w:numFmt w:val="decimal"/>
      <w:lvlText w:val="%1."/>
      <w:lvlJc w:val="left"/>
      <w:pPr>
        <w:ind w:left="720" w:hanging="360"/>
      </w:pPr>
    </w:lvl>
  </w:abstractNum>
  <w:abstractNum w:abstractNumId="10" w15:restartNumberingAfterBreak="0">
    <w:multiLevelType w:val="hybridMultilevel"/>
    <w:lvl w:ilvl="0" w:tentative="1">
      <w:start w:val="1"/>
      <w:numFmt w:val="decimal"/>
      <w:lvlText w:val="%1."/>
      <w:lvlJc w:val="left"/>
      <w:pPr>
        <w:ind w:left="720" w:hanging="360"/>
      </w:pPr>
    </w:lvl>
  </w:abstractNum>
  <w:abstractNum w:abstractNumId="11" w15:restartNumberingAfterBreak="0">
    <w:multiLevelType w:val="hybridMultilevel"/>
    <w:lvl w:ilvl="0" w:tentative="1">
      <w:start w:val="1"/>
      <w:numFmt w:val="decimal"/>
      <w:lvlText w:val="%1."/>
      <w:lvlJc w:val="left"/>
      <w:pPr>
        <w:ind w:left="720" w:hanging="360"/>
      </w:pPr>
    </w:lvl>
  </w:abstractNum>
  <w:abstractNum w:abstractNumId="12" w15:restartNumberingAfterBreak="0">
    <w:multiLevelType w:val="hybridMultilevel"/>
    <w:lvl w:ilvl="0" w:tentative="1">
      <w:start w:val="1"/>
      <w:numFmt w:val="decimal"/>
      <w:lvlText w:val="%1."/>
      <w:lvlJc w:val="left"/>
      <w:pPr>
        <w:ind w:left="720" w:hanging="360"/>
      </w:pPr>
    </w:lvl>
  </w:abstractNum>
  <w:abstractNum w:abstractNumId="13" w15:restartNumberingAfterBreak="0">
    <w:multiLevelType w:val="hybridMultilevel"/>
    <w:lvl w:ilvl="0" w:tentative="1">
      <w:start w:val="1"/>
      <w:numFmt w:val="decimal"/>
      <w:lvlText w:val="%1."/>
      <w:lvlJc w:val="left"/>
      <w:pPr>
        <w:ind w:left="720" w:hanging="360"/>
      </w:pPr>
    </w:lvl>
  </w:abstractNum>
  <w:abstractNum w:abstractNumId="14"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7"/>
    <w:lvlOverride w:ilvl="0">
      <w:startOverride w:val="1"/>
    </w:lvlOverride>
  </w:num>
  <w:num w:numId="4">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rFonts w:ascii="Calibri" w:cs="Calibri" w:eastAsia="Calibri" w:hAnsi="Calibri"/>
      <w:b/>
      <w:bCs/>
      <w:color w:val="000000"/>
      <w:sz w:val="40"/>
      <w:szCs w:val="40"/>
    </w:rPr>
  </w:style>
  <w:style w:type="paragraph" w:styleId="Heading1">
    <w:name w:val="Heading 1"/>
    <w:basedOn w:val="Normal"/>
    <w:next w:val="Normal"/>
    <w:qFormat/>
    <w:rPr>
      <w:rFonts w:ascii="Calibri" w:cs="Calibri" w:eastAsia="Calibri" w:hAnsi="Calibri"/>
      <w:b/>
      <w:bCs/>
      <w:color w:val="000000"/>
      <w:sz w:val="28"/>
      <w:szCs w:val="2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Conflict of interest policy</dc:title>
  <dc:creator>Prepared with Readyline</dc:creator>
  <dc:description>Conflict of interest policy for Sunrise Supports</dc:description>
  <cp:lastModifiedBy>Un-named</cp:lastModifiedBy>
  <cp:revision>1</cp:revision>
  <dcterms:created xsi:type="dcterms:W3CDTF">2026-10-12T03:31:59.784Z</dcterms:created>
  <dcterms:modified xsi:type="dcterms:W3CDTF">2026-10-12T03:31:59.784Z</dcterms:modified>
</cp:coreProperties>
</file>

<file path=docProps/custom.xml><?xml version="1.0" encoding="utf-8"?>
<Properties xmlns="http://schemas.openxmlformats.org/officeDocument/2006/custom-properties" xmlns:vt="http://schemas.openxmlformats.org/officeDocument/2006/docPropsVTypes"/>
</file>