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Continuity of supports plan</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Continuity of supports plan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conditions of registration require us to keep supports going.</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plan shows how Sunrise Supports keeps supports going when a worker or we are unavailable, or the business changes. It supports the Commission's standard on continuity of supports. [Provider to complete: confirm the exact standard name or number.]</w:t>
      </w:r>
    </w:p>
    <w:p>
      <w:pPr>
        <w:pStyle w:val="Heading1"/>
        <w:spacing w:after="120" w:before="240"/>
      </w:pPr>
      <w:r>
        <w:rPr>
          <w:rFonts w:ascii="Calibri" w:cs="Calibri" w:eastAsia="Calibri" w:hAnsi="Calibri"/>
          <w:b/>
          <w:bCs/>
        </w:rPr>
        <w:t xml:space="preserve">2 Our services and where we deliver them</w:t>
      </w:r>
    </w:p>
    <w:p>
      <w:pPr>
        <w:spacing w:after="120"/>
      </w:pPr>
      <w:r>
        <w:rPr>
          <w:rFonts w:ascii="Calibri" w:cs="Calibri" w:eastAsia="Calibri" w:hAnsi="Calibri"/>
          <w:sz w:val="22"/>
          <w:szCs w:val="22"/>
        </w:rPr>
        <w:t xml:space="preserve">Sunrise Supports is a sole trader. We are the provider and the only worker. This plan is written for us and for anyone who may need to act for us if we cannot work.</w:t>
      </w:r>
    </w:p>
    <w:p>
      <w:pPr>
        <w:spacing w:after="120"/>
      </w:pPr>
      <w:r>
        <w:rPr>
          <w:rFonts w:ascii="Calibri" w:cs="Calibri" w:eastAsia="Calibri" w:hAnsi="Calibri"/>
          <w:sz w:val="22"/>
          <w:szCs w:val="22"/>
        </w:rPr>
        <w:t xml:space="preserve">We deliver one type of support: 0120 Household tasks. This means help with everyday jobs around a participant's home, such as cleaning and tidying.</w:t>
      </w:r>
    </w:p>
    <w:p>
      <w:pPr>
        <w:spacing w:after="120"/>
      </w:pPr>
      <w:r>
        <w:rPr>
          <w:rFonts w:ascii="Calibri" w:cs="Calibri" w:eastAsia="Calibri" w:hAnsi="Calibri"/>
          <w:sz w:val="22"/>
          <w:szCs w:val="22"/>
        </w:rPr>
        <w:t xml:space="preserve">We deliver these supports in New South Wales. We deliver them in participants' own homes.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means for this plan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Business structure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Sole trader. One person holds all key roles.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None other than us. When we are unavailable, no one else delivers the support.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 type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Setting</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own homes.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we work alone, a participant's support stops when we stop. The scenarios in section 3 Scenarios we plan for and the actions in section 4 What we will do are written with this in mind.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any other person who could contact participants or hold our records if we cannot, for example a trusted contact or another registered provider.]</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Scenarios we plan for</w:t>
      </w:r>
    </w:p>
    <w:p>
      <w:pPr>
        <w:spacing w:after="120"/>
      </w:pPr>
      <w:r>
        <w:rPr>
          <w:rFonts w:ascii="Calibri" w:cs="Calibri" w:eastAsia="Calibri" w:hAnsi="Calibri"/>
          <w:sz w:val="22"/>
          <w:szCs w:val="22"/>
        </w:rPr>
        <w:t xml:space="preserve">Sunrise Supports is run by one person. We deliver household tasks (support type 0120) to participants in New South Wales. This section lists the events that could stop or change a participant's supports, and what each one means for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Scenario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could mean for participants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Where we cover 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sick, injured or on leave for a short time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planned household task visit is missed or delayed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 and section 6 Cover for the provider's own absence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unavailable for a long time, for example a serious illness or injury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 stop for weeks or months and participants need another 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 and section 6 Cover for the provider's own absence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Severe weather, bushfire, flood or a power or transport failure in our area</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Visits cannot go ahead safely and some participants may be at risk if routine tasks are missed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worker we engage is unavailable, if we have engaged one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visit has no worker, or a participant is offered someone they do not know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 and section 5 Responsibilities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participant, or a person we rely on to get into their home, cannot be reached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cannot confirm a visit, or we arrive and cannot get 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Our phone, vehicle, diary or records system fails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lose participant contact details, visit times or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7 Records and evidence to retain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change how we run the business, for example by taking on workers or changing our structure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are affected by new workers, new contacts or a changed agreement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 and section 9 Review and testing</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decide to close or sell the business, or we can no longer deliver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lose their provider and must move to another one without a gap in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Household tasks are not usually urgent in the way personal care is. Some participants may still depend on them for a safe and healthy home, so we decide how urgent each participant's supports are when we plan their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any participants whose supports are urgent, and any scenario specific to your area or work that is not listed above.]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What we will do</w:t>
      </w:r>
    </w:p>
    <w:p>
      <w:pPr>
        <w:spacing w:after="120"/>
      </w:pPr>
      <w:r>
        <w:rPr>
          <w:rFonts w:ascii="Calibri" w:cs="Calibri" w:eastAsia="Calibri" w:hAnsi="Calibri"/>
          <w:sz w:val="22"/>
          <w:szCs w:val="22"/>
        </w:rPr>
        <w:t xml:space="preserve">Sunrise Supports is run by one person. We plan in three stages: before something goes wrong, while it is happening, and after it is over. This section sets out the steps at each stage for household tasks supports delivered in New South Wales.</w:t>
      </w:r>
    </w:p>
    <w:p>
      <w:pPr>
        <w:pStyle w:val="ListParagraph"/>
        <w:numPr>
          <w:ilvl w:val="0"/>
          <w:numId w:val="2"/>
        </w:numPr>
        <w:spacing w:after="60"/>
      </w:pPr>
      <w:r>
        <w:rPr>
          <w:rFonts w:ascii="Calibri" w:cs="Calibri" w:eastAsia="Calibri" w:hAnsi="Calibri"/>
          <w:sz w:val="22"/>
          <w:szCs w:val="22"/>
        </w:rPr>
        <w:t xml:space="preserve">Before: we keep a current list of each participant's agreed supports, visit days and times, and preferred contact. We keep it where we can reach it on any day.</w:t>
      </w:r>
    </w:p>
    <w:p>
      <w:pPr>
        <w:pStyle w:val="ListParagraph"/>
        <w:numPr>
          <w:ilvl w:val="0"/>
          <w:numId w:val="2"/>
        </w:numPr>
        <w:spacing w:after="60"/>
      </w:pPr>
      <w:r>
        <w:rPr>
          <w:rFonts w:ascii="Calibri" w:cs="Calibri" w:eastAsia="Calibri" w:hAnsi="Calibri"/>
          <w:sz w:val="22"/>
          <w:szCs w:val="22"/>
        </w:rPr>
        <w:t xml:space="preserve">Before: we agree with each participant what they want us to do if a visit cannot go ahead, including who they would like us to call and whether they want a different day.</w:t>
      </w:r>
    </w:p>
    <w:p>
      <w:pPr>
        <w:pStyle w:val="ListParagraph"/>
        <w:numPr>
          <w:ilvl w:val="0"/>
          <w:numId w:val="2"/>
        </w:numPr>
        <w:spacing w:after="60"/>
      </w:pPr>
      <w:r>
        <w:rPr>
          <w:rFonts w:ascii="Calibri" w:cs="Calibri" w:eastAsia="Calibri" w:hAnsi="Calibri"/>
          <w:sz w:val="22"/>
          <w:szCs w:val="22"/>
        </w:rPr>
        <w:t xml:space="preserve">Before: we name at least one other provider or trusted contact who could cover household tasks in an emergency, and we confirm each year that they are still willing.</w:t>
      </w:r>
    </w:p>
    <w:p>
      <w:pPr>
        <w:pStyle w:val="ListParagraph"/>
        <w:numPr>
          <w:ilvl w:val="0"/>
          <w:numId w:val="2"/>
        </w:numPr>
        <w:spacing w:after="60"/>
      </w:pPr>
      <w:r>
        <w:rPr>
          <w:rFonts w:ascii="Calibri" w:cs="Calibri" w:eastAsia="Calibri" w:hAnsi="Calibri"/>
          <w:sz w:val="22"/>
          <w:szCs w:val="22"/>
        </w:rPr>
        <w:t xml:space="preserve">During: as soon as we know a visit cannot go ahead, we tell the participant and, where they have asked us to, their nominated contact. We say what has changed and when we will next be in touch.</w:t>
      </w:r>
    </w:p>
    <w:p>
      <w:pPr>
        <w:pStyle w:val="ListParagraph"/>
        <w:numPr>
          <w:ilvl w:val="0"/>
          <w:numId w:val="2"/>
        </w:numPr>
        <w:spacing w:after="60"/>
      </w:pPr>
      <w:r>
        <w:rPr>
          <w:rFonts w:ascii="Calibri" w:cs="Calibri" w:eastAsia="Calibri" w:hAnsi="Calibri"/>
          <w:sz w:val="22"/>
          <w:szCs w:val="22"/>
        </w:rPr>
        <w:t xml:space="preserve">During: we offer a new visit time, or help the participant to arrange cover from the named alternative provider. We do not leave a participant without a way to get a support they depend on.</w:t>
      </w:r>
    </w:p>
    <w:p>
      <w:pPr>
        <w:pStyle w:val="ListParagraph"/>
        <w:numPr>
          <w:ilvl w:val="0"/>
          <w:numId w:val="2"/>
        </w:numPr>
        <w:spacing w:after="60"/>
      </w:pPr>
      <w:r>
        <w:rPr>
          <w:rFonts w:ascii="Calibri" w:cs="Calibri" w:eastAsia="Calibri" w:hAnsi="Calibri"/>
          <w:sz w:val="22"/>
          <w:szCs w:val="22"/>
        </w:rPr>
        <w:t xml:space="preserve">During: if the cause is a risk to a participant's safety or wellbeing, we deal with that first and follow our incident and complaints documents for any reporting steps.</w:t>
      </w:r>
    </w:p>
    <w:p>
      <w:pPr>
        <w:pStyle w:val="ListParagraph"/>
        <w:numPr>
          <w:ilvl w:val="0"/>
          <w:numId w:val="2"/>
        </w:numPr>
        <w:spacing w:after="60"/>
      </w:pPr>
      <w:r>
        <w:rPr>
          <w:rFonts w:ascii="Calibri" w:cs="Calibri" w:eastAsia="Calibri" w:hAnsi="Calibri"/>
          <w:sz w:val="22"/>
          <w:szCs w:val="22"/>
        </w:rPr>
        <w:t xml:space="preserve">After: we check that every affected participant has had their support or has a confirmed new time. We record what happened and how long supports were disrupted.</w:t>
      </w:r>
    </w:p>
    <w:p>
      <w:pPr>
        <w:pStyle w:val="ListParagraph"/>
        <w:numPr>
          <w:ilvl w:val="0"/>
          <w:numId w:val="2"/>
        </w:numPr>
        <w:spacing w:after="60"/>
      </w:pPr>
      <w:r>
        <w:rPr>
          <w:rFonts w:ascii="Calibri" w:cs="Calibri" w:eastAsia="Calibri" w:hAnsi="Calibri"/>
          <w:sz w:val="22"/>
          <w:szCs w:val="22"/>
        </w:rPr>
        <w:t xml:space="preserve">After: we ask the participant if the arrangement worked for them. We change this plan if their answers or our own review show a gap.</w:t>
      </w:r>
    </w:p>
    <w:p>
      <w:pPr>
        <w:spacing w:after="120"/>
      </w:pPr>
      <w:r>
        <w:rPr>
          <w:rFonts w:ascii="Calibri" w:cs="Calibri" w:eastAsia="Calibri" w:hAnsi="Calibri"/>
          <w:sz w:val="22"/>
          <w:szCs w:val="22"/>
        </w:rPr>
        <w:t xml:space="preserve">We tell participants about changes in plain language and in the way they have told us they prefer, such as a call, a text or a visit. We never rely on a participant to chase us for news.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Stage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acts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they do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participant details, cover contacts and preferences up to date.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During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Contacts participants, arranges new times or cover, and records each contact.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During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Alternative provider or trusted contact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Delivers agreed supports if asked to step in, using the information we have shared with the participant's consent.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Confirms supports are back on track, records the event and updates this plan.</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the alternative provider or trusted contact who can cover household tasks.]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Responsibilities</w:t>
      </w:r>
    </w:p>
    <w:p>
      <w:pPr>
        <w:spacing w:after="120"/>
      </w:pPr>
      <w:r>
        <w:rPr>
          <w:rFonts w:ascii="Calibri" w:cs="Calibri" w:eastAsia="Calibri" w:hAnsi="Calibri"/>
          <w:sz w:val="22"/>
          <w:szCs w:val="22"/>
        </w:rPr>
        <w:t xml:space="preserve">Sunrise Supports is run by one person, who is the owner and the only worker. This table sets out who does what to keep supports going. We read it together with section 3 Scenarios we plan for and section 4 What we will 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Delivers household task supports to participants. Keeps this plan current. Tells participants about any change to their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Ongoing. Participants are told as soon as we know a change is needed.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participant contact details and support schedules up to date in our records, so cover can be arranged quickly.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Updated whenever a participant or schedule changes.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Nominated cover person (named in section 6 Cover for the provider's own absence)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Contacts affected participants, uses the schedule to cover or reschedule supports, and tells participants what is happening.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the owner is unavailable, as set out in section 6 Cover for the provider's own absence.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plan every 12 months and reviews the registers listed in section 8 Related documents and registers every 3 months.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 for this plan. Every 3 months for registers.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Tells participants, and any person or body they use to manage their funding, if the business changes hands or closes. Helps them find other providers.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change takes effect, where possible.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Where a fact is missing, we say so rather than guess. We do not hold a cover person's details in this section.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the nominated cover person, and confirm they have agreed to this role.]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Cover for the provider's own absence</w:t>
      </w:r>
    </w:p>
    <w:p>
      <w:pPr>
        <w:spacing w:after="120"/>
      </w:pPr>
      <w:r>
        <w:rPr>
          <w:rFonts w:ascii="Calibri" w:cs="Calibri" w:eastAsia="Calibri" w:hAnsi="Calibri"/>
          <w:sz w:val="22"/>
          <w:szCs w:val="22"/>
        </w:rPr>
        <w:t xml:space="preserve">Sunrise Supports is run by one person. If that person cannot work, no one else is on hand to deliver supports or to run the business. This section sets out the cover we arrange so that participants are not left without household support.</w:t>
      </w:r>
    </w:p>
    <w:p>
      <w:pPr>
        <w:spacing w:after="120"/>
      </w:pPr>
      <w:r>
        <w:rPr>
          <w:rFonts w:ascii="Calibri" w:cs="Calibri" w:eastAsia="Calibri" w:hAnsi="Calibri"/>
          <w:sz w:val="22"/>
          <w:szCs w:val="22"/>
        </w:rPr>
        <w:t xml:space="preserve">Our cover arrangement is a named backup provider: another registered NDIS provider who delivers household tasks in New South Wales and has agreed to take on our participants for a short period. We record the backup provider's name and contact details in the Provider to complete field below and give them to each participant at service agreement.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the backup provider, and the date the arrangement was last confirmed.]</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does 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know in advance that we will be unavailable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 each affected participant, offer to reschedule or move supports to the backup provider, and pass on only the information the backup provider needs to deliver the support safely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provider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become unavailable without warning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emergency contact tells each affected participant and the backup provider, and uses the contact list to reschedule or cancel visits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Emergency contact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unavailable for longer than the backup provider can cover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Help each participant choose another provider, and support the move as set out in section 3 Scenarios we plan for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provider or emergency contact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name one trusted emergency contact who can reach our participant list, visit schedule and backup provider details if we are suddenly unable to work. That person does not deliver supports. Their role is to tell people and arrange cover. We do not name them in this document.</w:t>
      </w:r>
    </w:p>
    <w:p>
      <w:pPr>
        <w:pStyle w:val="ListParagraph"/>
        <w:numPr>
          <w:ilvl w:val="0"/>
          <w:numId w:val="3"/>
        </w:numPr>
        <w:spacing w:after="60"/>
      </w:pPr>
      <w:r>
        <w:rPr>
          <w:rFonts w:ascii="Calibri" w:cs="Calibri" w:eastAsia="Calibri" w:hAnsi="Calibri"/>
          <w:sz w:val="22"/>
          <w:szCs w:val="22"/>
        </w:rPr>
        <w:t xml:space="preserve">We keep an up-to-date participant contact list and visit schedule where the emergency contact can reach it.</w:t>
      </w:r>
    </w:p>
    <w:p>
      <w:pPr>
        <w:pStyle w:val="ListParagraph"/>
        <w:numPr>
          <w:ilvl w:val="0"/>
          <w:numId w:val="3"/>
        </w:numPr>
        <w:spacing w:after="60"/>
      </w:pPr>
      <w:r>
        <w:rPr>
          <w:rFonts w:ascii="Calibri" w:cs="Calibri" w:eastAsia="Calibri" w:hAnsi="Calibri"/>
          <w:sz w:val="22"/>
          <w:szCs w:val="22"/>
        </w:rPr>
        <w:t xml:space="preserve">We tell each participant about the backup arrangement and get their agreement before any information is shared with the backup provider.</w:t>
      </w:r>
    </w:p>
    <w:p>
      <w:pPr>
        <w:pStyle w:val="ListParagraph"/>
        <w:numPr>
          <w:ilvl w:val="0"/>
          <w:numId w:val="3"/>
        </w:numPr>
        <w:spacing w:after="60"/>
      </w:pPr>
      <w:r>
        <w:rPr>
          <w:rFonts w:ascii="Calibri" w:cs="Calibri" w:eastAsia="Calibri" w:hAnsi="Calibri"/>
          <w:sz w:val="22"/>
          <w:szCs w:val="22"/>
        </w:rPr>
        <w:t xml:space="preserve">We share only what is needed to deliver the support safely, and we record what was shared.</w:t>
      </w:r>
    </w:p>
    <w:p>
      <w:pPr>
        <w:pStyle w:val="ListParagraph"/>
        <w:numPr>
          <w:ilvl w:val="0"/>
          <w:numId w:val="3"/>
        </w:numPr>
        <w:spacing w:after="60"/>
      </w:pPr>
      <w:r>
        <w:rPr>
          <w:rFonts w:ascii="Calibri" w:cs="Calibri" w:eastAsia="Calibri" w:hAnsi="Calibri"/>
          <w:sz w:val="22"/>
          <w:szCs w:val="22"/>
        </w:rPr>
        <w:t xml:space="preserve">We check the backup arrangement and the emergency contact details at each review set out in section 9 Review and testing.</w:t>
      </w:r>
    </w:p>
    <w:p>
      <w:pPr>
        <w:spacing w:after="120"/>
      </w:pPr>
      <w:r>
        <w:rPr>
          <w:rFonts w:ascii="Calibri" w:cs="Calibri" w:eastAsia="Calibri" w:hAnsi="Calibri"/>
          <w:sz w:val="22"/>
          <w:szCs w:val="22"/>
        </w:rPr>
        <w:t xml:space="preserve">If a participant does not want to use the backup provider, we respect that choice and help them find another way to keep their supports going.</w:t>
      </w:r>
    </w:p>
    <w:p>
      <w:pPr>
        <w:pStyle w:val="Heading1"/>
        <w:spacing w:after="120" w:before="240"/>
      </w:pPr>
      <w:r>
        <w:rPr>
          <w:rFonts w:ascii="Calibri" w:cs="Calibri" w:eastAsia="Calibri" w:hAnsi="Calibri"/>
          <w:b/>
          <w:bCs/>
        </w:rPr>
        <w:t xml:space="preserve">7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conditions of registration require us to keep supports going.</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8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Heading1"/>
        <w:spacing w:after="120" w:before="240"/>
      </w:pPr>
      <w:r>
        <w:rPr>
          <w:rFonts w:ascii="Calibri" w:cs="Calibri" w:eastAsia="Calibri" w:hAnsi="Calibri"/>
          <w:b/>
          <w:bCs/>
        </w:rPr>
        <w:t xml:space="preserve">9 Review and testing</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Continuity of supports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Continuity of supports plan</dc:title>
  <dc:creator>Prepared with Readyline</dc:creator>
  <dc:description>Continuity of supports plan for Sunrise Supports</dc:description>
  <cp:lastModifiedBy>Un-named</cp:lastModifiedBy>
  <cp:revision>1</cp:revision>
  <dcterms:created xsi:type="dcterms:W3CDTF">2026-10-12T03:31:59.721Z</dcterms:created>
  <dcterms:modified xsi:type="dcterms:W3CDTF">2026-10-12T03:31:59.721Z</dcterms:modified>
</cp:coreProperties>
</file>

<file path=docProps/custom.xml><?xml version="1.0" encoding="utf-8"?>
<Properties xmlns="http://schemas.openxmlformats.org/officeDocument/2006/custom-properties" xmlns:vt="http://schemas.openxmlformats.org/officeDocument/2006/docPropsVTypes"/>
</file>