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Practice Standards self-assessment</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Practice Standards self-assessment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Human resource management; Incident management; Complaints management; Risk management for Sunrise Supports.</w:t>
      </w:r>
    </w:p>
    <w:p>
      <w:pPr>
        <w:pStyle w:val="Heading1"/>
        <w:spacing w:after="120" w:before="240"/>
      </w:pPr>
      <w:r>
        <w:rPr>
          <w:rFonts w:ascii="Calibri" w:cs="Calibri" w:eastAsia="Calibri" w:hAnsi="Calibri"/>
          <w:b/>
          <w:bCs/>
        </w:rPr>
        <w:t xml:space="preserve">1 How to use this self-assessment</w:t>
      </w:r>
    </w:p>
    <w:p>
      <w:pPr>
        <w:spacing w:after="120"/>
      </w:pPr>
      <w:r>
        <w:rPr>
          <w:rFonts w:ascii="Calibri" w:cs="Calibri" w:eastAsia="Calibri" w:hAnsi="Calibri"/>
          <w:sz w:val="22"/>
          <w:szCs w:val="22"/>
        </w:rPr>
        <w:t xml:space="preserve">Each row names one Practice Standard that applies to us, the Commission's outcome and quality indicators, how we meet them, and the records an auditor can ask for.</w:t>
      </w:r>
    </w:p>
    <w:p>
      <w:pPr>
        <w:spacing w:after="120"/>
      </w:pPr>
      <w:r>
        <w:rPr>
          <w:rFonts w:ascii="Calibri" w:cs="Calibri" w:eastAsia="Calibri" w:hAnsi="Calibri"/>
          <w:sz w:val="22"/>
          <w:szCs w:val="22"/>
        </w:rPr>
        <w:t xml:space="preserve">Before the audit we fill in the status column for every row: met, in progress or not started, with the date.</w:t>
      </w:r>
    </w:p>
    <w:p>
      <w:pPr>
        <w:pStyle w:val="Heading1"/>
        <w:spacing w:after="120" w:before="240"/>
      </w:pPr>
      <w:r>
        <w:rPr>
          <w:rFonts w:ascii="Calibri" w:cs="Calibri" w:eastAsia="Calibri" w:hAnsi="Calibri"/>
          <w:b/>
          <w:bCs/>
        </w:rPr>
        <w:t xml:space="preserve">2 Our registration scope</w:t>
      </w:r>
    </w:p>
    <w:p>
      <w:pPr>
        <w:spacing w:after="120"/>
      </w:pPr>
      <w:r>
        <w:rPr>
          <w:rFonts w:ascii="Calibri" w:cs="Calibri" w:eastAsia="Calibri" w:hAnsi="Calibri"/>
          <w:sz w:val="22"/>
          <w:szCs w:val="22"/>
        </w:rPr>
        <w:t xml:space="preserve">Sunrise Supports is a sole trader that provides NDIS supports in New South Wales. Our registration group is 0120 Household tasks. We have no workers other than the owner, and we have one key personnel role.</w:t>
      </w:r>
    </w:p>
    <w:p>
      <w:pPr>
        <w:spacing w:after="120"/>
      </w:pPr>
      <w:r>
        <w:rPr>
          <w:rFonts w:ascii="Calibri" w:cs="Calibri" w:eastAsia="Calibri" w:hAnsi="Calibri"/>
          <w:sz w:val="22"/>
          <w:szCs w:val="22"/>
        </w:rPr>
        <w:t xml:space="preserve">We are registering through the verification pathway. The verification module applies to us. A verification audit checks our documents and records against the standards that apply to 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applies to 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Registration group</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0120 Household tasks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Pathway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Verification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Audit module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Verification module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Restrictive practices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do not use restrictive practices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Risk-assessed roles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have roles that need a risk assessment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we do not use restrictive practices, the behaviour support standards do not apply to us. This self-assessment covers Human resource management, Incident management, Complaints management and Risk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confirm from your registration application whether a mid-term audit applies to you and the date it is due.]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Standards and how we meet them</w:t>
      </w:r>
    </w:p>
    <w:p>
      <w:pPr>
        <w:spacing w:after="120"/>
      </w:pPr>
      <w:r>
        <w:rPr>
          <w:rFonts w:ascii="Calibri" w:cs="Calibri" w:eastAsia="Calibri" w:hAnsi="Calibri"/>
          <w:sz w:val="22"/>
          <w:szCs w:val="22"/>
        </w:rPr>
        <w:t xml:space="preserve">This self-assessment covers the 4 standards that apply to Sunrise Supports. The outcome column is the Commission's own wording.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Standard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Outcome (Commission text)</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Evidence we keep</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Status</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Human resource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participant’s support needs are met by workers who are competent in relation to their role, hold relevant qualifications, and who have relevant expertise and experience to provide person-centred support.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records: identity, right to work, pre-employment checks, qualifications and experience; NDIS worker orientation module completion, professional development, infection control and PPE training records; Worker screening clearance register with expiry dates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 is safeguarded by the provider’s incident management system, ensuring that incidents are acknowledged, respond to, well-managed and learned from.</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management policy and procedure proportionate to a small provider, aligned to the 2018 Rules; Incident register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 has knowledge of and access to the provider’s complaints management and resolution system. Complaints made by all parties are welcomed, acknowledged, respected and well-managed.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 and resolution policy and procedure aligned to the 2018 Rules; Complaints register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Risks to participants, workers and the provider are identified and managed.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management policy and procedure including emergency and disaster planning and infection control; Risk register with dated reviews, including participant reliance and disruption impact; Current certificates of currency: professional indemnity, public liability and personal accident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How we meet these standards</w:t>
      </w:r>
    </w:p>
    <w:p>
      <w:pPr>
        <w:spacing w:after="120"/>
      </w:pPr>
      <w:r>
        <w:rPr>
          <w:rFonts w:ascii="Calibri" w:cs="Calibri" w:eastAsia="Calibri" w:hAnsi="Calibri"/>
          <w:sz w:val="22"/>
          <w:szCs w:val="22"/>
        </w:rPr>
        <w:t xml:space="preserve">Sunrise Supports is a sole trader that provides household tasks (support type 0120) in New South Wales. We are in scope for the Verification module. The paragraphs below say how we put the standards in section 3 Standards and how we meet them into practice.</w:t>
      </w:r>
    </w:p>
    <w:p>
      <w:pPr>
        <w:spacing w:after="120"/>
      </w:pPr>
      <w:r>
        <w:rPr>
          <w:rFonts w:ascii="Calibri" w:cs="Calibri" w:eastAsia="Calibri" w:hAnsi="Calibri"/>
          <w:sz w:val="22"/>
          <w:szCs w:val="22"/>
        </w:rPr>
        <w:t xml:space="preserve">Human resource management: we are a sole worker, so we keep our own records. This means our identity and right to work records, qualifications and experience, worker screening clearance and the NDIS orientation module. We record these in the Worker screening clearance register and the Training register. We also record our infection prevention and control training and PPE training there, and we refresh that training. We keep PPE on hand for ourselves and for any participant who needs it.</w:t>
      </w:r>
    </w:p>
    <w:p>
      <w:pPr>
        <w:spacing w:after="120"/>
      </w:pPr>
      <w:r>
        <w:rPr>
          <w:rFonts w:ascii="Calibri" w:cs="Calibri" w:eastAsia="Calibri" w:hAnsi="Calibri"/>
          <w:sz w:val="22"/>
          <w:szCs w:val="22"/>
        </w:rPr>
        <w:t xml:space="preserve">Incident management: we record every incident in the Incident register. We acknowledge the incident, respond to it and look at what we can learn from it. We follow our incident management policy and procedure, which is based on the Incident Management and Reportable Incidents Rules 2018. We keep it in proportion to the supports we deliver and the size of our business.</w:t>
      </w:r>
    </w:p>
    <w:p>
      <w:pPr>
        <w:spacing w:after="120"/>
      </w:pPr>
      <w:r>
        <w:rPr>
          <w:rFonts w:ascii="Calibri" w:cs="Calibri" w:eastAsia="Calibri" w:hAnsi="Calibri"/>
          <w:sz w:val="22"/>
          <w:szCs w:val="22"/>
        </w:rPr>
        <w:t xml:space="preserve">Complaints management: we tell each participant how to make a complaint and how we handle it. We record each complaint in the Complaints register and deal with it fairly, following our complaints management and resolution policy and procedure. That document is based on the Complaints Management and Resolution Rules 2018.</w:t>
      </w:r>
    </w:p>
    <w:p>
      <w:pPr>
        <w:spacing w:after="120"/>
      </w:pPr>
      <w:r>
        <w:rPr>
          <w:rFonts w:ascii="Calibri" w:cs="Calibri" w:eastAsia="Calibri" w:hAnsi="Calibri"/>
          <w:sz w:val="22"/>
          <w:szCs w:val="22"/>
        </w:rPr>
        <w:t xml:space="preserve">Risk management: we use our risk management documents to find and manage risks to participants, to ourselves and to our business. These cover work health and safety, emergency and disaster planning, and infection prevention and control. We assess how much each participant relies on our services and what would happen to their health and safety if we had to stop. We keep our insurance details with these records. We record when each document was last reviewed in the Policy review register.</w:t>
      </w:r>
    </w:p>
    <w:p>
      <w:pPr>
        <w:spacing w:after="120"/>
      </w:pPr>
      <w:r>
        <w:rPr>
          <w:rFonts w:ascii="Calibri" w:cs="Calibri" w:eastAsia="Calibri" w:hAnsi="Calibri"/>
          <w:sz w:val="22"/>
          <w:szCs w:val="22"/>
        </w:rPr>
        <w:t xml:space="preserve">We do not use restrictive practices, so no restrictive practices documents are in this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list your professional indemnity, public liability and accident insurance policies, with insurer and expiry dates.]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Items to prepare before the audit</w:t>
      </w:r>
    </w:p>
    <w:p>
      <w:pPr>
        <w:spacing w:after="120"/>
      </w:pPr>
      <w:r>
        <w:rPr>
          <w:rFonts w:ascii="Calibri" w:cs="Calibri" w:eastAsia="Calibri" w:hAnsi="Calibri"/>
          <w:sz w:val="22"/>
          <w:szCs w:val="22"/>
        </w:rPr>
        <w:t xml:space="preserve">The documents and registers listed below are part of our registration evidence. We mark each one as ready or still to prepare before we book the audit.</w:t>
      </w:r>
    </w:p>
    <w:p>
      <w:pPr>
        <w:pStyle w:val="ListParagraph"/>
        <w:numPr>
          <w:ilvl w:val="0"/>
          <w:numId w:val="2"/>
        </w:numPr>
        <w:spacing w:after="60"/>
      </w:pPr>
      <w:r>
        <w:rPr>
          <w:rFonts w:ascii="Calibri" w:cs="Calibri" w:eastAsia="Calibri" w:hAnsi="Calibri"/>
          <w:sz w:val="22"/>
          <w:szCs w:val="22"/>
        </w:rPr>
        <w:t xml:space="preserve">Governance policy</w:t>
      </w:r>
    </w:p>
    <w:p>
      <w:pPr>
        <w:pStyle w:val="ListParagraph"/>
        <w:numPr>
          <w:ilvl w:val="0"/>
          <w:numId w:val="2"/>
        </w:numPr>
        <w:spacing w:after="60"/>
      </w:pPr>
      <w:r>
        <w:rPr>
          <w:rFonts w:ascii="Calibri" w:cs="Calibri" w:eastAsia="Calibri" w:hAnsi="Calibri"/>
          <w:sz w:val="22"/>
          <w:szCs w:val="22"/>
        </w:rPr>
        <w:t xml:space="preserve">Risk management policy and register</w:t>
      </w:r>
    </w:p>
    <w:p>
      <w:pPr>
        <w:pStyle w:val="ListParagraph"/>
        <w:numPr>
          <w:ilvl w:val="0"/>
          <w:numId w:val="2"/>
        </w:numPr>
        <w:spacing w:after="60"/>
      </w:pPr>
      <w:r>
        <w:rPr>
          <w:rFonts w:ascii="Calibri" w:cs="Calibri" w:eastAsia="Calibri" w:hAnsi="Calibri"/>
          <w:sz w:val="22"/>
          <w:szCs w:val="22"/>
        </w:rPr>
        <w:t xml:space="preserve">Continuity of supports plan</w:t>
      </w:r>
    </w:p>
    <w:p>
      <w:pPr>
        <w:pStyle w:val="ListParagraph"/>
        <w:numPr>
          <w:ilvl w:val="0"/>
          <w:numId w:val="2"/>
        </w:numPr>
        <w:spacing w:after="60"/>
      </w:pPr>
      <w:r>
        <w:rPr>
          <w:rFonts w:ascii="Calibri" w:cs="Calibri" w:eastAsia="Calibri" w:hAnsi="Calibri"/>
          <w:sz w:val="22"/>
          <w:szCs w:val="22"/>
        </w:rPr>
        <w:t xml:space="preserve">Conflict of interest policy</w:t>
      </w:r>
    </w:p>
    <w:p>
      <w:pPr>
        <w:pStyle w:val="ListParagraph"/>
        <w:numPr>
          <w:ilvl w:val="0"/>
          <w:numId w:val="2"/>
        </w:numPr>
        <w:spacing w:after="60"/>
      </w:pPr>
      <w:r>
        <w:rPr>
          <w:rFonts w:ascii="Calibri" w:cs="Calibri" w:eastAsia="Calibri" w:hAnsi="Calibri"/>
          <w:sz w:val="22"/>
          <w:szCs w:val="22"/>
        </w:rPr>
        <w:t xml:space="preserve">Privacy and information management policy</w:t>
      </w:r>
    </w:p>
    <w:p>
      <w:pPr>
        <w:pStyle w:val="ListParagraph"/>
        <w:numPr>
          <w:ilvl w:val="0"/>
          <w:numId w:val="2"/>
        </w:numPr>
        <w:spacing w:after="60"/>
      </w:pPr>
      <w:r>
        <w:rPr>
          <w:rFonts w:ascii="Calibri" w:cs="Calibri" w:eastAsia="Calibri" w:hAnsi="Calibri"/>
          <w:sz w:val="22"/>
          <w:szCs w:val="22"/>
        </w:rPr>
        <w:t xml:space="preserve">Records management policy</w:t>
      </w:r>
    </w:p>
    <w:p>
      <w:pPr>
        <w:pStyle w:val="ListParagraph"/>
        <w:numPr>
          <w:ilvl w:val="0"/>
          <w:numId w:val="2"/>
        </w:numPr>
        <w:spacing w:after="60"/>
      </w:pPr>
      <w:r>
        <w:rPr>
          <w:rFonts w:ascii="Calibri" w:cs="Calibri" w:eastAsia="Calibri" w:hAnsi="Calibri"/>
          <w:sz w:val="22"/>
          <w:szCs w:val="22"/>
        </w:rPr>
        <w:t xml:space="preserve">Complaints management policy and register</w:t>
      </w:r>
    </w:p>
    <w:p>
      <w:pPr>
        <w:pStyle w:val="ListParagraph"/>
        <w:numPr>
          <w:ilvl w:val="0"/>
          <w:numId w:val="2"/>
        </w:numPr>
        <w:spacing w:after="60"/>
      </w:pPr>
      <w:r>
        <w:rPr>
          <w:rFonts w:ascii="Calibri" w:cs="Calibri" w:eastAsia="Calibri" w:hAnsi="Calibri"/>
          <w:sz w:val="22"/>
          <w:szCs w:val="22"/>
        </w:rPr>
        <w:t xml:space="preserve">Incident management policy and register</w:t>
      </w:r>
    </w:p>
    <w:p>
      <w:pPr>
        <w:pStyle w:val="ListParagraph"/>
        <w:numPr>
          <w:ilvl w:val="0"/>
          <w:numId w:val="2"/>
        </w:numPr>
        <w:spacing w:after="60"/>
      </w:pPr>
      <w:r>
        <w:rPr>
          <w:rFonts w:ascii="Calibri" w:cs="Calibri" w:eastAsia="Calibri" w:hAnsi="Calibri"/>
          <w:sz w:val="22"/>
          <w:szCs w:val="22"/>
        </w:rPr>
        <w:t xml:space="preserve">Worker screening and recruitment procedure</w:t>
      </w:r>
    </w:p>
    <w:p>
      <w:pPr>
        <w:pStyle w:val="ListParagraph"/>
        <w:numPr>
          <w:ilvl w:val="0"/>
          <w:numId w:val="2"/>
        </w:numPr>
        <w:spacing w:after="60"/>
      </w:pPr>
      <w:r>
        <w:rPr>
          <w:rFonts w:ascii="Calibri" w:cs="Calibri" w:eastAsia="Calibri" w:hAnsi="Calibri"/>
          <w:sz w:val="22"/>
          <w:szCs w:val="22"/>
        </w:rPr>
        <w:t xml:space="preserve">Induction and training procedure and register</w:t>
      </w:r>
    </w:p>
    <w:p>
      <w:pPr>
        <w:pStyle w:val="ListParagraph"/>
        <w:numPr>
          <w:ilvl w:val="0"/>
          <w:numId w:val="2"/>
        </w:numPr>
        <w:spacing w:after="60"/>
      </w:pPr>
      <w:r>
        <w:rPr>
          <w:rFonts w:ascii="Calibri" w:cs="Calibri" w:eastAsia="Calibri" w:hAnsi="Calibri"/>
          <w:sz w:val="22"/>
          <w:szCs w:val="22"/>
        </w:rPr>
        <w:t xml:space="preserve">Code of conduct acknowledgement</w:t>
      </w:r>
    </w:p>
    <w:p>
      <w:pPr>
        <w:pStyle w:val="ListParagraph"/>
        <w:numPr>
          <w:ilvl w:val="0"/>
          <w:numId w:val="2"/>
        </w:numPr>
        <w:spacing w:after="60"/>
      </w:pPr>
      <w:r>
        <w:rPr>
          <w:rFonts w:ascii="Calibri" w:cs="Calibri" w:eastAsia="Calibri" w:hAnsi="Calibri"/>
          <w:sz w:val="22"/>
          <w:szCs w:val="22"/>
        </w:rPr>
        <w:t xml:space="preserve">Service agreement template</w:t>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Practice Standards self-assessment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Standards self-assessment</dc:title>
  <dc:creator>Prepared with Readyline</dc:creator>
  <dc:description>Practice Standards self-assessment for Sunrise Supports</dc:description>
  <cp:lastModifiedBy>Un-named</cp:lastModifiedBy>
  <cp:revision>1</cp:revision>
  <dcterms:created xsi:type="dcterms:W3CDTF">2026-10-12T03:32:00.566Z</dcterms:created>
  <dcterms:modified xsi:type="dcterms:W3CDTF">2026-10-12T03:32:00.566Z</dcterms:modified>
</cp:coreProperties>
</file>

<file path=docProps/custom.xml><?xml version="1.0" encoding="utf-8"?>
<Properties xmlns="http://schemas.openxmlformats.org/officeDocument/2006/custom-properties" xmlns:vt="http://schemas.openxmlformats.org/officeDocument/2006/docPropsVTypes"/>
</file>